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walls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grown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preoperative-therapy"/>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1"/>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2"/>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3"/>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Chemotherapy and radiation were given together over six weeks</w:t>
      </w:r>
      <w:r>
        <w:br/>
      </w:r>
      <w:r>
        <w:br/>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two weeks of therapy.</w:t>
      </w:r>
    </w:p>
    <w:p>
      <w:pPr>
        <w:pStyle w:val="BodyText"/>
      </w:pPr>
      <w:r>
        <w:t xml:space="preserve">Feeding tube may be needed for hydration and nutrition.</w:t>
      </w:r>
    </w:p>
    <w:bookmarkEnd w:id="47"/>
    <w:bookmarkStart w:id="48" w:name="locally-advanced-adenocarcinoma"/>
    <w:p>
      <w:pPr>
        <w:pStyle w:val="Heading2"/>
      </w:pPr>
      <w:r>
        <w:t xml:space="preserve">29 Locally-advanced Adenocarcinoma</w:t>
      </w:r>
    </w:p>
    <w:p>
      <w:pPr>
        <w:pStyle w:val="FirstParagraph"/>
      </w:pPr>
      <w:r>
        <w:t xml:space="preserve">“Sandwich”</w:t>
      </w:r>
      <w:r>
        <w:t xml:space="preserve"> </w:t>
      </w:r>
      <w:r>
        <w:t xml:space="preserve">chemotherapy given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w:t>
      </w:r>
    </w:p>
    <w:p>
      <w:pPr>
        <w:pStyle w:val="Compact"/>
        <w:numPr>
          <w:ilvl w:val="0"/>
          <w:numId w:val="1011"/>
        </w:numPr>
      </w:pPr>
      <w:r>
        <w:t xml:space="preserve">FLOT (more effective)</w:t>
      </w:r>
    </w:p>
    <w:p>
      <w:pPr>
        <w:pStyle w:val="Compact"/>
        <w:numPr>
          <w:ilvl w:val="0"/>
          <w:numId w:val="1011"/>
        </w:numPr>
      </w:pPr>
      <w:r>
        <w:t xml:space="preserve">FOLFOX (better tolerated)</w:t>
      </w:r>
    </w:p>
    <w:bookmarkEnd w:id="48"/>
    <w:bookmarkStart w:id="49" w:name="sandwich-chemotherapy-drugs"/>
    <w:p>
      <w:pPr>
        <w:pStyle w:val="Heading2"/>
      </w:pPr>
      <w:r>
        <w:t xml:space="preserve">30</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1" w:name="adenocarcinoma-treatment-options-1"/>
    <w:p>
      <w:pPr>
        <w:pStyle w:val="Heading2"/>
      </w:pPr>
      <w:r>
        <w:t xml:space="preserve">32 Adenocarcinoma Treatment Options</w:t>
      </w:r>
    </w:p>
    <w:p>
      <w:pPr>
        <w:pStyle w:val="FirstParagraph"/>
      </w:pPr>
      <w:r>
        <w:rPr>
          <w:b/>
          <w:bCs/>
        </w:rPr>
        <w:t xml:space="preserve">CROSS Chemo + Radiation</w:t>
      </w:r>
    </w:p>
    <w:p>
      <w:pPr>
        <w:pStyle w:val="Compact"/>
        <w:numPr>
          <w:ilvl w:val="0"/>
          <w:numId w:val="1016"/>
        </w:numPr>
      </w:pPr>
      <w:r>
        <w:t xml:space="preserve">Longer track record (14 years)</w:t>
      </w:r>
    </w:p>
    <w:p>
      <w:pPr>
        <w:pStyle w:val="Compact"/>
        <w:numPr>
          <w:ilvl w:val="0"/>
          <w:numId w:val="1016"/>
        </w:numPr>
      </w:pPr>
      <w:r>
        <w:t xml:space="preserve">Better tolerated</w:t>
      </w:r>
    </w:p>
    <w:p>
      <w:pPr>
        <w:pStyle w:val="Compact"/>
        <w:numPr>
          <w:ilvl w:val="0"/>
          <w:numId w:val="1016"/>
        </w:numPr>
      </w:pPr>
      <w:r>
        <w:t xml:space="preserve">Port usually placed</w:t>
      </w:r>
    </w:p>
    <w:p>
      <w:pPr>
        <w:pStyle w:val="Compact"/>
        <w:numPr>
          <w:ilvl w:val="0"/>
          <w:numId w:val="1016"/>
        </w:numPr>
      </w:pPr>
      <w:r>
        <w:t xml:space="preserve">Eating gets worse</w:t>
      </w:r>
      <w:r>
        <w:t xml:space="preserve"> </w:t>
      </w:r>
      <m:oMath>
        <m:r>
          <m:rPr>
            <m:sty m:val="p"/>
          </m:rPr>
          <m:t>→</m:t>
        </m:r>
      </m:oMath>
      <w:r>
        <w:t xml:space="preserve"> </w:t>
      </w:r>
      <w:r>
        <w:t xml:space="preserve">better</w:t>
      </w:r>
    </w:p>
    <w:p>
      <w:pPr>
        <w:pStyle w:val="Compact"/>
        <w:numPr>
          <w:ilvl w:val="0"/>
          <w:numId w:val="1016"/>
        </w:numPr>
      </w:pPr>
      <w:r>
        <w:t xml:space="preserve">May need feeding tube</w:t>
      </w:r>
    </w:p>
    <w:p>
      <w:pPr>
        <w:pStyle w:val="FirstParagraph"/>
      </w:pPr>
      <w:r>
        <w:rPr>
          <w:b/>
          <w:bCs/>
        </w:rPr>
        <w:t xml:space="preserve">FLOT Chemotherapy</w:t>
      </w:r>
    </w:p>
    <w:p>
      <w:pPr>
        <w:pStyle w:val="Compact"/>
        <w:numPr>
          <w:ilvl w:val="0"/>
          <w:numId w:val="1017"/>
        </w:numPr>
      </w:pPr>
      <w:r>
        <w:t xml:space="preserve">More effective than CROSS</w:t>
      </w:r>
    </w:p>
    <w:p>
      <w:pPr>
        <w:pStyle w:val="Compact"/>
        <w:numPr>
          <w:ilvl w:val="0"/>
          <w:numId w:val="1017"/>
        </w:numPr>
      </w:pPr>
      <w:r>
        <w:t xml:space="preserve">More side effects</w:t>
      </w:r>
    </w:p>
    <w:p>
      <w:pPr>
        <w:pStyle w:val="Compact"/>
        <w:numPr>
          <w:ilvl w:val="0"/>
          <w:numId w:val="1017"/>
        </w:numPr>
      </w:pPr>
      <w:r>
        <w:t xml:space="preserve">Port always required</w:t>
      </w:r>
    </w:p>
    <w:p>
      <w:pPr>
        <w:pStyle w:val="Compact"/>
        <w:numPr>
          <w:ilvl w:val="0"/>
          <w:numId w:val="1017"/>
        </w:numPr>
      </w:pPr>
      <w:r>
        <w:t xml:space="preserve">Eating gets slowly better</w:t>
      </w:r>
    </w:p>
    <w:p>
      <w:pPr>
        <w:pStyle w:val="Compact"/>
        <w:numPr>
          <w:ilvl w:val="0"/>
          <w:numId w:val="1017"/>
        </w:numPr>
      </w:pPr>
      <w:r>
        <w:t xml:space="preserve">Less likely to need feeding tube</w:t>
      </w:r>
    </w:p>
    <w:bookmarkEnd w:id="51"/>
    <w:bookmarkStart w:id="53" w:name="chemotherapy"/>
    <w:p>
      <w:pPr>
        <w:pStyle w:val="Heading2"/>
      </w:pPr>
      <w:r>
        <w:t xml:space="preserve">33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8"/>
        </w:numPr>
      </w:pPr>
      <w:r>
        <w:t xml:space="preserve">Peripheral IVs in the hand</w:t>
      </w:r>
    </w:p>
    <w:p>
      <w:pPr>
        <w:pStyle w:val="Compact"/>
        <w:numPr>
          <w:ilvl w:val="0"/>
          <w:numId w:val="1018"/>
        </w:numPr>
      </w:pPr>
      <w:r>
        <w:t xml:space="preserve">PICC line (Peripheral Inserted Central Catheter)</w:t>
      </w:r>
    </w:p>
    <w:p>
      <w:pPr>
        <w:pStyle w:val="Compact"/>
        <w:numPr>
          <w:ilvl w:val="0"/>
          <w:numId w:val="1018"/>
        </w:numPr>
      </w:pPr>
      <w:r>
        <w:t xml:space="preserve">Central Venous Port</w:t>
      </w:r>
    </w:p>
    <w:p>
      <w:pPr>
        <w:pStyle w:val="FirstParagraph"/>
      </w:pPr>
      <w:hyperlink r:id="rId52">
        <w:r>
          <w:rPr>
            <w:rStyle w:val="Hyperlink"/>
          </w:rPr>
          <w:t xml:space="preserve">Central Venous Port</w:t>
        </w:r>
      </w:hyperlink>
    </w:p>
    <w:bookmarkEnd w:id="53"/>
    <w:bookmarkStart w:id="54" w:name="restaging"/>
    <w:p>
      <w:pPr>
        <w:pStyle w:val="Heading2"/>
      </w:pPr>
      <w:r>
        <w:t xml:space="preserve">34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4"/>
    <w:bookmarkStart w:id="56" w:name="nutrition"/>
    <w:p>
      <w:pPr>
        <w:pStyle w:val="Heading2"/>
      </w:pPr>
      <w:r>
        <w:t xml:space="preserve">35 Nutrition</w:t>
      </w:r>
    </w:p>
    <w:p>
      <w:pPr>
        <w:pStyle w:val="FirstParagraph"/>
      </w:pPr>
      <w:hyperlink r:id="rId55">
        <w:r>
          <w:rPr>
            <w:rStyle w:val="Hyperlink"/>
          </w:rPr>
          <w:t xml:space="preserve">Nutrition Slideshow</w:t>
        </w:r>
      </w:hyperlink>
    </w:p>
    <w:bookmarkEnd w:id="56"/>
    <w:bookmarkStart w:id="58" w:name="surgery"/>
    <w:p>
      <w:pPr>
        <w:pStyle w:val="Heading2"/>
      </w:pPr>
      <w:r>
        <w:t xml:space="preserve">36 Surgery</w:t>
      </w:r>
    </w:p>
    <w:p>
      <w:pPr>
        <w:pStyle w:val="FirstParagraph"/>
      </w:pPr>
      <w:hyperlink r:id="rId57">
        <w:r>
          <w:rPr>
            <w:rStyle w:val="Hyperlink"/>
          </w:rPr>
          <w:t xml:space="preserve">Surgery Slideshow</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lci_cvport.htm" TargetMode="External" /><Relationship Type="http://schemas.openxmlformats.org/officeDocument/2006/relationships/hyperlink" Id="rId55" Target="lci_nutrition.htm" TargetMode="External" /><Relationship Type="http://schemas.openxmlformats.org/officeDocument/2006/relationships/hyperlink" Id="rId57"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52" Target="lci_cvport.htm" TargetMode="External" /><Relationship Type="http://schemas.openxmlformats.org/officeDocument/2006/relationships/hyperlink" Id="rId55" Target="lci_nutrition.htm" TargetMode="External" /><Relationship Type="http://schemas.openxmlformats.org/officeDocument/2006/relationships/hyperlink" Id="rId57"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2024-12-10T13:03:25Z</dcterms:created>
  <dcterms:modified xsi:type="dcterms:W3CDTF">2024-12-10T13:03:25Z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