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0.png" ContentType="image/png"/>
  <Override PartName="/word/media/rId130.png" ContentType="image/png"/>
  <Override PartName="/word/media/rId104.png" ContentType="image/png"/>
  <Override PartName="/word/media/rId9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101.png" ContentType="image/png"/>
  <Override PartName="/word/media/rId93.png" ContentType="image/png"/>
  <Override PartName="/word/media/rId89.png" ContentType="image/png"/>
  <Override PartName="/word/media/rId108.jpg" ContentType="image/jpeg"/>
  <Override PartName="/word/media/rId112.jpg" ContentType="image/jpeg"/>
  <Override PartName="/word/media/rId135.png" ContentType="image/png"/>
  <Override PartName="/word/media/rId138.png" ContentType="image/png"/>
  <Override PartName="/word/media/rId1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6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7"/>
        </w:numPr>
      </w:pPr>
      <w:r>
        <w:t xml:space="preserve">Cancer</w:t>
      </w:r>
    </w:p>
    <w:p>
      <w:pPr>
        <w:pStyle w:val="Compact"/>
        <w:numPr>
          <w:ilvl w:val="1"/>
          <w:numId w:val="1007"/>
        </w:numPr>
      </w:pPr>
      <w:r>
        <w:t xml:space="preserve">Inflammation or infection</w:t>
      </w:r>
    </w:p>
    <w:p>
      <w:pPr>
        <w:pStyle w:val="Compact"/>
        <w:numPr>
          <w:ilvl w:val="1"/>
          <w:numId w:val="1007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8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8"/>
        </w:numPr>
      </w:pPr>
      <w:r>
        <w:t xml:space="preserve">Ultrasound in scope</w:t>
      </w:r>
    </w:p>
    <w:p>
      <w:pPr>
        <w:pStyle w:val="Compact"/>
        <w:numPr>
          <w:ilvl w:val="0"/>
          <w:numId w:val="1008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9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9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10"/>
        </w:numPr>
      </w:pPr>
      <w:r>
        <w:t xml:space="preserve">General anesthetic</w:t>
      </w:r>
    </w:p>
    <w:p>
      <w:pPr>
        <w:pStyle w:val="Compact"/>
        <w:numPr>
          <w:ilvl w:val="0"/>
          <w:numId w:val="1010"/>
        </w:numPr>
      </w:pPr>
      <w:r>
        <w:t xml:space="preserve">Several 1/4” incisions</w:t>
      </w:r>
    </w:p>
    <w:p>
      <w:pPr>
        <w:pStyle w:val="Compact"/>
        <w:numPr>
          <w:ilvl w:val="0"/>
          <w:numId w:val="1010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10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1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2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3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4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5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5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5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5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6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6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7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8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locally-advanced-adenocarcinoma"/>
    <w:p>
      <w:pPr>
        <w:pStyle w:val="Heading2"/>
      </w:pPr>
      <w:r>
        <w:t xml:space="preserve">29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9"/>
        </w:numPr>
      </w:pPr>
      <w:r>
        <w:t xml:space="preserve">FLOT (more effective)</w:t>
      </w:r>
    </w:p>
    <w:p>
      <w:pPr>
        <w:pStyle w:val="Compact"/>
        <w:numPr>
          <w:ilvl w:val="0"/>
          <w:numId w:val="1020"/>
        </w:numPr>
      </w:pPr>
      <w:r>
        <w:t xml:space="preserve">FOLFOX (better tolerated)</w:t>
      </w:r>
    </w:p>
    <w:bookmarkEnd w:id="48"/>
    <w:bookmarkStart w:id="49" w:name="sandwich-chemotherapy-drugs"/>
    <w:p>
      <w:pPr>
        <w:pStyle w:val="Heading2"/>
      </w:pPr>
      <w:r>
        <w:t xml:space="preserve">30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Leucovorion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p>
      <w:pPr>
        <w:pStyle w:val="Compact"/>
        <w:numPr>
          <w:ilvl w:val="0"/>
          <w:numId w:val="1021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2"/>
        </w:numPr>
      </w:pPr>
      <w:r>
        <w:t xml:space="preserve">5-FU</w:t>
      </w:r>
    </w:p>
    <w:p>
      <w:pPr>
        <w:pStyle w:val="Compact"/>
        <w:numPr>
          <w:ilvl w:val="0"/>
          <w:numId w:val="1022"/>
        </w:numPr>
      </w:pPr>
      <w:r>
        <w:t xml:space="preserve">Leucovorin</w:t>
      </w:r>
    </w:p>
    <w:p>
      <w:pPr>
        <w:pStyle w:val="Compact"/>
        <w:numPr>
          <w:ilvl w:val="0"/>
          <w:numId w:val="1022"/>
        </w:numPr>
      </w:pPr>
      <w:r>
        <w:t xml:space="preserve">Oxaliplatin</w:t>
      </w:r>
    </w:p>
    <w:bookmarkEnd w:id="49"/>
    <w:bookmarkStart w:id="50" w:name="adenocarcinoma-treatment-options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Chemo+Radiation (6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5"/>
        </w:numPr>
      </w:pPr>
      <w:r>
        <w:t xml:space="preserve">Longer track record</w:t>
      </w:r>
    </w:p>
    <w:p>
      <w:pPr>
        <w:pStyle w:val="Compact"/>
        <w:numPr>
          <w:ilvl w:val="0"/>
          <w:numId w:val="1025"/>
        </w:numPr>
      </w:pPr>
      <w:r>
        <w:t xml:space="preserve">Better tolerated</w:t>
      </w:r>
    </w:p>
    <w:p>
      <w:pPr>
        <w:pStyle w:val="Compact"/>
        <w:numPr>
          <w:ilvl w:val="0"/>
          <w:numId w:val="1025"/>
        </w:numPr>
      </w:pPr>
      <w:r>
        <w:t xml:space="preserve">Port usually placed</w:t>
      </w:r>
    </w:p>
    <w:p>
      <w:pPr>
        <w:pStyle w:val="Compact"/>
        <w:numPr>
          <w:ilvl w:val="0"/>
          <w:numId w:val="1025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5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6"/>
        </w:numPr>
      </w:pPr>
      <w:r>
        <w:t xml:space="preserve">More effective</w:t>
      </w:r>
    </w:p>
    <w:p>
      <w:pPr>
        <w:pStyle w:val="Compact"/>
        <w:numPr>
          <w:ilvl w:val="0"/>
          <w:numId w:val="1026"/>
        </w:numPr>
      </w:pPr>
      <w:r>
        <w:t xml:space="preserve">More side effects</w:t>
      </w:r>
    </w:p>
    <w:p>
      <w:pPr>
        <w:pStyle w:val="Compact"/>
        <w:numPr>
          <w:ilvl w:val="0"/>
          <w:numId w:val="1026"/>
        </w:numPr>
      </w:pPr>
      <w:r>
        <w:t xml:space="preserve">Port always required</w:t>
      </w:r>
    </w:p>
    <w:p>
      <w:pPr>
        <w:pStyle w:val="Compact"/>
        <w:numPr>
          <w:ilvl w:val="0"/>
          <w:numId w:val="1026"/>
        </w:numPr>
      </w:pPr>
      <w:r>
        <w:t xml:space="preserve">Eating gets slowly better</w:t>
      </w:r>
    </w:p>
    <w:p>
      <w:pPr>
        <w:pStyle w:val="Compact"/>
        <w:numPr>
          <w:ilvl w:val="0"/>
          <w:numId w:val="1026"/>
        </w:numPr>
      </w:pPr>
      <w:r>
        <w:t xml:space="preserve">Feeding tube less likely</w:t>
      </w:r>
    </w:p>
    <w:bookmarkEnd w:id="51"/>
    <w:bookmarkStart w:id="52" w:name="chemotherapy-administration"/>
    <w:p>
      <w:pPr>
        <w:pStyle w:val="Heading2"/>
      </w:pPr>
      <w:r>
        <w:t xml:space="preserve">33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7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7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7"/>
        </w:numPr>
      </w:pPr>
      <w:r>
        <w:t xml:space="preserve">Central Venous port</w:t>
      </w:r>
    </w:p>
    <w:bookmarkEnd w:id="52"/>
    <w:bookmarkStart w:id="53" w:name="X24de4000c031f200c5dfe01452aa364022c5d0d"/>
    <w:p>
      <w:pPr>
        <w:pStyle w:val="Heading2"/>
      </w:pPr>
      <w:r>
        <w:t xml:space="preserve">34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8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8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8"/>
        </w:numPr>
      </w:pPr>
      <w:r>
        <w:t xml:space="preserve">Placed for each dose</w:t>
      </w:r>
    </w:p>
    <w:p>
      <w:pPr>
        <w:pStyle w:val="Compact"/>
        <w:numPr>
          <w:ilvl w:val="0"/>
          <w:numId w:val="1028"/>
        </w:numPr>
      </w:pPr>
      <w:r>
        <w:t xml:space="preserve">Removed that day</w:t>
      </w:r>
    </w:p>
    <w:p>
      <w:pPr>
        <w:pStyle w:val="Compact"/>
        <w:numPr>
          <w:ilvl w:val="0"/>
          <w:numId w:val="1028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3"/>
    <w:bookmarkStart w:id="54" w:name="picc-lines"/>
    <w:p>
      <w:pPr>
        <w:pStyle w:val="Heading2"/>
      </w:pPr>
      <w:r>
        <w:t xml:space="preserve">35 PICC Lines</w:t>
      </w:r>
    </w:p>
    <w:p>
      <w:pPr>
        <w:pStyle w:val="Compact"/>
        <w:numPr>
          <w:ilvl w:val="0"/>
          <w:numId w:val="1029"/>
        </w:numPr>
      </w:pPr>
      <w:r>
        <w:t xml:space="preserve">Placed in Radiology</w:t>
      </w:r>
    </w:p>
    <w:p>
      <w:pPr>
        <w:pStyle w:val="Compact"/>
        <w:numPr>
          <w:ilvl w:val="0"/>
          <w:numId w:val="1029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9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9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4"/>
    <w:bookmarkStart w:id="55" w:name="central-venous-port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0"/>
        </w:numPr>
      </w:pPr>
      <w:r>
        <w:t xml:space="preserve">May shower in 24 hrs</w:t>
      </w:r>
    </w:p>
    <w:p>
      <w:pPr>
        <w:pStyle w:val="Compact"/>
        <w:numPr>
          <w:ilvl w:val="0"/>
          <w:numId w:val="1030"/>
        </w:numPr>
      </w:pPr>
      <w:r>
        <w:t xml:space="preserve">No special care at home</w:t>
      </w:r>
    </w:p>
    <w:p>
      <w:pPr>
        <w:pStyle w:val="Compact"/>
        <w:numPr>
          <w:ilvl w:val="0"/>
          <w:numId w:val="1030"/>
        </w:numPr>
      </w:pPr>
      <w:r>
        <w:t xml:space="preserve">OK for FLOT chemo</w:t>
      </w:r>
    </w:p>
    <w:p>
      <w:pPr>
        <w:pStyle w:val="Compact"/>
        <w:numPr>
          <w:ilvl w:val="0"/>
          <w:numId w:val="1030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5"/>
    <w:bookmarkStart w:id="56" w:name="central-venous-port-1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Implanted under skin</w:t>
      </w:r>
    </w:p>
    <w:p>
      <w:pPr>
        <w:pStyle w:val="Compact"/>
        <w:numPr>
          <w:ilvl w:val="0"/>
          <w:numId w:val="1031"/>
        </w:numPr>
      </w:pPr>
      <w:r>
        <w:t xml:space="preserve">Neck incision (1/4”)</w:t>
      </w:r>
    </w:p>
    <w:p>
      <w:pPr>
        <w:pStyle w:val="Compact"/>
        <w:numPr>
          <w:ilvl w:val="0"/>
          <w:numId w:val="1031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1"/>
        </w:numPr>
      </w:pPr>
      <w:r>
        <w:t xml:space="preserve">Sutures dissolve</w:t>
      </w:r>
    </w:p>
    <w:p>
      <w:pPr>
        <w:pStyle w:val="Compact"/>
        <w:numPr>
          <w:ilvl w:val="0"/>
          <w:numId w:val="1031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6"/>
    <w:bookmarkStart w:id="57" w:name="central-venous-port-2"/>
    <w:p>
      <w:pPr>
        <w:pStyle w:val="Heading2"/>
      </w:pPr>
      <w:r>
        <w:t xml:space="preserve">38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7"/>
    <w:bookmarkStart w:id="58" w:name="restaging"/>
    <w:p>
      <w:pPr>
        <w:pStyle w:val="Heading2"/>
      </w:pPr>
      <w:r>
        <w:t xml:space="preserve">39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2"/>
        </w:numPr>
      </w:pPr>
      <w:r>
        <w:t xml:space="preserve">Timing depends upon recovery from therapy</w:t>
      </w:r>
    </w:p>
    <w:bookmarkEnd w:id="58"/>
    <w:bookmarkStart w:id="59" w:name="primary-care-practitioner-pcp"/>
    <w:p>
      <w:pPr>
        <w:pStyle w:val="Heading2"/>
      </w:pPr>
      <w:r>
        <w:t xml:space="preserve">40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9"/>
    <w:bookmarkStart w:id="60" w:name="my-atrium-patient-portal"/>
    <w:p>
      <w:pPr>
        <w:pStyle w:val="Heading2"/>
      </w:pPr>
      <w:r>
        <w:t xml:space="preserve">41 My Atrium Patient Portal</w:t>
      </w:r>
    </w:p>
    <w:p>
      <w:pPr>
        <w:pStyle w:val="Compact"/>
        <w:numPr>
          <w:ilvl w:val="0"/>
          <w:numId w:val="103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3"/>
        </w:numPr>
      </w:pPr>
      <w:r>
        <w:t xml:space="preserve">Sign up at my.atriumhealth.org</w:t>
      </w:r>
    </w:p>
    <w:bookmarkEnd w:id="60"/>
    <w:bookmarkStart w:id="61" w:name="exercise"/>
    <w:p>
      <w:pPr>
        <w:pStyle w:val="Heading2"/>
      </w:pPr>
      <w:r>
        <w:t xml:space="preserve">42 Exercise</w:t>
      </w:r>
    </w:p>
    <w:p>
      <w:pPr>
        <w:pStyle w:val="Compact"/>
        <w:numPr>
          <w:ilvl w:val="0"/>
          <w:numId w:val="103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5"/>
        </w:numPr>
      </w:pPr>
      <w:r>
        <w:t xml:space="preserve">Start slowly and build up</w:t>
      </w:r>
    </w:p>
    <w:p>
      <w:pPr>
        <w:pStyle w:val="Compact"/>
        <w:numPr>
          <w:ilvl w:val="1"/>
          <w:numId w:val="1035"/>
        </w:numPr>
      </w:pPr>
      <w:r>
        <w:t xml:space="preserve">Every day counts! (Aim for daily activity)</w:t>
      </w:r>
    </w:p>
    <w:bookmarkEnd w:id="61"/>
    <w:bookmarkStart w:id="62" w:name="smoking-cessation"/>
    <w:p>
      <w:pPr>
        <w:pStyle w:val="Heading2"/>
      </w:pPr>
      <w:r>
        <w:t xml:space="preserve">43 Smoking Cessation</w:t>
      </w:r>
    </w:p>
    <w:p>
      <w:pPr>
        <w:pStyle w:val="Compact"/>
        <w:numPr>
          <w:ilvl w:val="0"/>
          <w:numId w:val="103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8"/>
        </w:numPr>
      </w:pPr>
      <w:r>
        <w:t xml:space="preserve">Smoking Cessation Counseling (Metro Charlotte)</w:t>
      </w:r>
    </w:p>
    <w:bookmarkEnd w:id="62"/>
    <w:bookmarkStart w:id="63" w:name="protein-needs"/>
    <w:p>
      <w:pPr>
        <w:pStyle w:val="Heading2"/>
      </w:pPr>
      <w:r>
        <w:t xml:space="preserve">44 Protein Needs</w:t>
      </w:r>
    </w:p>
    <w:bookmarkEnd w:id="63"/>
    <w:bookmarkStart w:id="64" w:name="feeding-tubes"/>
    <w:p>
      <w:pPr>
        <w:pStyle w:val="Heading2"/>
      </w:pPr>
      <w:r>
        <w:t xml:space="preserve">45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9"/>
        </w:numPr>
      </w:pPr>
      <w:r>
        <w:t xml:space="preserve">Jejunostomy tubes are placed in the small intestine</w:t>
      </w:r>
    </w:p>
    <w:p>
      <w:pPr>
        <w:numPr>
          <w:ilvl w:val="0"/>
          <w:numId w:val="103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4"/>
    <w:bookmarkStart w:id="65" w:name="gastrostomy-tube"/>
    <w:p>
      <w:pPr>
        <w:pStyle w:val="Heading2"/>
      </w:pPr>
      <w:r>
        <w:t xml:space="preserve">46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0"/>
        </w:numPr>
      </w:pPr>
      <w:r>
        <w:t xml:space="preserve">Removed easily in the office when no longer needed</w:t>
      </w:r>
    </w:p>
    <w:bookmarkEnd w:id="65"/>
    <w:bookmarkStart w:id="66" w:name="gastrostomy-tube-methods"/>
    <w:p>
      <w:pPr>
        <w:pStyle w:val="Heading2"/>
      </w:pPr>
      <w:r>
        <w:t xml:space="preserve">47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6"/>
    <w:bookmarkStart w:id="67" w:name="gastrostomy-tube-1"/>
    <w:p>
      <w:pPr>
        <w:pStyle w:val="Heading2"/>
      </w:pPr>
      <w:r>
        <w:t xml:space="preserve">48 Gastrostomy Tube</w:t>
      </w:r>
    </w:p>
    <w:p>
      <w:pPr>
        <w:pStyle w:val="Compact"/>
        <w:numPr>
          <w:ilvl w:val="0"/>
          <w:numId w:val="104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1"/>
        </w:numPr>
      </w:pPr>
      <w:r>
        <w:t xml:space="preserve">Central venous port can be placed at the same time (if needed)</w:t>
      </w:r>
    </w:p>
    <w:bookmarkEnd w:id="67"/>
    <w:bookmarkStart w:id="68" w:name="jejunostomy-tube"/>
    <w:p>
      <w:pPr>
        <w:pStyle w:val="Heading2"/>
      </w:pPr>
      <w:r>
        <w:t xml:space="preserve">49 Jejunostomy Tube</w:t>
      </w:r>
    </w:p>
    <w:bookmarkEnd w:id="68"/>
    <w:bookmarkStart w:id="69" w:name="jejunostomy-typical-regimen"/>
    <w:p>
      <w:pPr>
        <w:pStyle w:val="Heading2"/>
      </w:pPr>
      <w:r>
        <w:t xml:space="preserve">50 Jejunostomy Typical Regimen</w:t>
      </w:r>
    </w:p>
    <w:p>
      <w:pPr>
        <w:pStyle w:val="Compact"/>
        <w:numPr>
          <w:ilvl w:val="0"/>
          <w:numId w:val="104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9"/>
    <w:bookmarkStart w:id="70" w:name="jejunostomy-feeds-with-diabetes"/>
    <w:p>
      <w:pPr>
        <w:pStyle w:val="Heading2"/>
      </w:pPr>
      <w:r>
        <w:t xml:space="preserve">51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5"/>
        </w:numPr>
      </w:pPr>
      <w:r>
        <w:t xml:space="preserve">No insulin if tube feedings are not run</w:t>
      </w:r>
    </w:p>
    <w:bookmarkEnd w:id="70"/>
    <w:bookmarkStart w:id="71" w:name="jejunostomy-video"/>
    <w:p>
      <w:pPr>
        <w:pStyle w:val="Heading2"/>
      </w:pPr>
      <w:r>
        <w:t xml:space="preserve">52 Jejunostomy Video</w:t>
      </w:r>
    </w:p>
    <w:bookmarkEnd w:id="71"/>
    <w:bookmarkStart w:id="72" w:name="surgery-for-esophageal-cancer"/>
    <w:p>
      <w:pPr>
        <w:pStyle w:val="Heading2"/>
      </w:pPr>
      <w:r>
        <w:t xml:space="preserve">53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6"/>
        </w:numPr>
      </w:pPr>
      <w:r>
        <w:t xml:space="preserve">Superficial Tumors (T1) not completely removed by endoscopy</w:t>
      </w:r>
    </w:p>
    <w:p>
      <w:pPr>
        <w:pStyle w:val="Compact"/>
        <w:numPr>
          <w:ilvl w:val="0"/>
          <w:numId w:val="1046"/>
        </w:numPr>
      </w:pPr>
      <w:r>
        <w:t xml:space="preserve">Localized Tumors (T2N0M0)</w:t>
      </w:r>
    </w:p>
    <w:p>
      <w:pPr>
        <w:pStyle w:val="Compact"/>
        <w:numPr>
          <w:ilvl w:val="0"/>
          <w:numId w:val="1046"/>
        </w:numPr>
      </w:pPr>
      <w:r>
        <w:t xml:space="preserve">Locally Advanced (T3M0) after preoperative therapy.</w:t>
      </w:r>
    </w:p>
    <w:bookmarkEnd w:id="72"/>
    <w:bookmarkStart w:id="76" w:name="goals-of-surgery"/>
    <w:p>
      <w:pPr>
        <w:pStyle w:val="Heading2"/>
      </w:pPr>
      <w:r>
        <w:t xml:space="preserve">54 Goals of Surgery</w:t>
      </w:r>
    </w:p>
    <w:p>
      <w:pPr>
        <w:pStyle w:val="Compact"/>
        <w:numPr>
          <w:ilvl w:val="0"/>
          <w:numId w:val="1047"/>
        </w:numPr>
      </w:pPr>
      <w:r>
        <w:t xml:space="preserve">Remove tumor from esophagus</w:t>
      </w:r>
    </w:p>
    <w:p>
      <w:pPr>
        <w:pStyle w:val="Compact"/>
        <w:numPr>
          <w:ilvl w:val="0"/>
          <w:numId w:val="1047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7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ivor-lewis-transthoracic-esophagectomy"/>
    <w:p>
      <w:pPr>
        <w:pStyle w:val="Heading2"/>
      </w:pPr>
      <w:r>
        <w:t xml:space="preserve">55 Ivor Lewis (Transthoracic) Esophagectomy</w:t>
      </w:r>
    </w:p>
    <w:p>
      <w:pPr>
        <w:pStyle w:val="Compact"/>
        <w:numPr>
          <w:ilvl w:val="0"/>
          <w:numId w:val="1048"/>
        </w:numPr>
      </w:pPr>
      <w:r>
        <w:t xml:space="preserve">Removes tumor</w:t>
      </w:r>
    </w:p>
    <w:p>
      <w:pPr>
        <w:pStyle w:val="Compact"/>
        <w:numPr>
          <w:ilvl w:val="0"/>
          <w:numId w:val="1048"/>
        </w:numPr>
      </w:pPr>
      <w:r>
        <w:t xml:space="preserve">Removes lower 1/3 of esophagus</w:t>
      </w:r>
    </w:p>
    <w:p>
      <w:pPr>
        <w:pStyle w:val="Compact"/>
        <w:numPr>
          <w:ilvl w:val="0"/>
          <w:numId w:val="1048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8"/>
        </w:numPr>
      </w:pPr>
      <w:r>
        <w:t xml:space="preserve">Reconstruction of GI tract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reconstruction"/>
    <w:p>
      <w:pPr>
        <w:pStyle w:val="Heading2"/>
      </w:pPr>
      <w:r>
        <w:t xml:space="preserve">56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ivor-lewis-esophagectomy"/>
    <w:p>
      <w:pPr>
        <w:pStyle w:val="Heading2"/>
      </w:pPr>
      <w:r>
        <w:t xml:space="preserve">57 Ivor Lewis esophagectomy</w:t>
      </w:r>
    </w:p>
    <w:p>
      <w:pPr>
        <w:pStyle w:val="FirstParagraph"/>
      </w:pPr>
      <w:r>
        <w:t xml:space="preserve">The new esophagus is now brought up into the chest. A new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minimally-invasive-ivor-lewis"/>
    <w:p>
      <w:pPr>
        <w:pStyle w:val="Heading2"/>
      </w:pPr>
      <w:r>
        <w:t xml:space="preserve">58 Minimally-invasive Ivor Lewis</w:t>
      </w:r>
    </w:p>
    <w:p>
      <w:pPr>
        <w:pStyle w:val="Compact"/>
        <w:numPr>
          <w:ilvl w:val="0"/>
          <w:numId w:val="1049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9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9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open-ivor-lewis"/>
    <w:p>
      <w:pPr>
        <w:pStyle w:val="Heading2"/>
      </w:pPr>
      <w:r>
        <w:t xml:space="preserve">59 Open Ivor Lewis</w:t>
      </w:r>
    </w:p>
    <w:p>
      <w:pPr>
        <w:pStyle w:val="FirstParagraph"/>
      </w:pPr>
      <w:r>
        <w:t xml:space="preserve">We use the mininally-invasive approach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total-esophagectomy"/>
    <w:p>
      <w:pPr>
        <w:pStyle w:val="Heading2"/>
      </w:pPr>
      <w:r>
        <w:t xml:space="preserve">60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mckeown-esophagectomy"/>
    <w:p>
      <w:pPr>
        <w:pStyle w:val="Heading2"/>
      </w:pPr>
      <w:r>
        <w:t xml:space="preserve">61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7"/>
    <w:bookmarkStart w:id="111" w:name="colon-interposition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colon-interposition-1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risks-of-esophagectomy"/>
    <w:p>
      <w:pPr>
        <w:pStyle w:val="Heading2"/>
      </w:pPr>
      <w:r>
        <w:t xml:space="preserve">64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0"/>
        </w:numPr>
      </w:pPr>
      <w:r>
        <w:t xml:space="preserve">Anastomotic leak</w:t>
      </w:r>
    </w:p>
    <w:p>
      <w:pPr>
        <w:pStyle w:val="Compact"/>
        <w:numPr>
          <w:ilvl w:val="0"/>
          <w:numId w:val="1050"/>
        </w:numPr>
      </w:pPr>
      <w:r>
        <w:t xml:space="preserve">Pneumonia</w:t>
      </w:r>
    </w:p>
    <w:bookmarkEnd w:id="116"/>
    <w:bookmarkStart w:id="119" w:name="anastomotic-leak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anastomotic-leak-1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1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1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1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6" w:name="anastomotic-leak-2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2"/>
        </w:numPr>
      </w:pPr>
      <w:r>
        <w:t xml:space="preserve">Some leaks will seal on their own</w:t>
      </w:r>
    </w:p>
    <w:p>
      <w:pPr>
        <w:pStyle w:val="Compact"/>
        <w:numPr>
          <w:ilvl w:val="0"/>
          <w:numId w:val="1052"/>
        </w:numPr>
      </w:pPr>
      <w:r>
        <w:t xml:space="preserve">A stent may be required to help healing</w:t>
      </w:r>
    </w:p>
    <w:p>
      <w:pPr>
        <w:pStyle w:val="Compact"/>
        <w:numPr>
          <w:ilvl w:val="0"/>
          <w:numId w:val="1052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3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3"/>
        </w:numPr>
      </w:pPr>
      <w:r>
        <w:t xml:space="preserve">Type of operation performed</w:t>
      </w:r>
    </w:p>
    <w:p>
      <w:pPr>
        <w:pStyle w:val="Compact"/>
        <w:numPr>
          <w:ilvl w:val="0"/>
          <w:numId w:val="1053"/>
        </w:numPr>
      </w:pPr>
      <w:r>
        <w:t xml:space="preserve">Overall nutritional status of patient</w:t>
      </w:r>
    </w:p>
    <w:p>
      <w:pPr>
        <w:pStyle w:val="Compact"/>
        <w:numPr>
          <w:ilvl w:val="0"/>
          <w:numId w:val="1053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pneumonia"/>
    <w:p>
      <w:pPr>
        <w:pStyle w:val="Heading2"/>
      </w:pPr>
      <w:r>
        <w:t xml:space="preserve">69 Pneumonia</w:t>
      </w:r>
    </w:p>
    <w:p>
      <w:pPr>
        <w:pStyle w:val="FirstParagraph"/>
      </w:pPr>
      <w:r>
        <w:t xml:space="preserve">Can occur in 10-15% of patients after esophagectomy.</w:t>
      </w:r>
    </w:p>
    <w:p>
      <w:pPr>
        <w:pStyle w:val="BodyText"/>
      </w:pPr>
      <w:r>
        <w:t xml:space="preserve">Requires treatment with antibiotics and frequently requires a longer hospitalization.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preventing-pneumonia"/>
    <w:p>
      <w:pPr>
        <w:pStyle w:val="Heading2"/>
      </w:pPr>
      <w:r>
        <w:t xml:space="preserve">70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34"/>
    <w:bookmarkStart w:id="141" w:name="minimally-invasive-esophagectomy"/>
    <w:p>
      <w:pPr>
        <w:pStyle w:val="Heading2"/>
      </w:pPr>
      <w:r>
        <w:t xml:space="preserve">71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risks-of-surgery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2"/>
    <w:bookmarkStart w:id="143" w:name="risks-of-surgery-1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3"/>
    <w:bookmarkStart w:id="144" w:name="risks-of-surgery-2"/>
    <w:p>
      <w:pPr>
        <w:pStyle w:val="Heading2"/>
      </w:pPr>
      <w:r>
        <w:t xml:space="preserve">74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4"/>
    <w:bookmarkStart w:id="145" w:name="day-prior-to-surgery"/>
    <w:p>
      <w:pPr>
        <w:pStyle w:val="Heading2"/>
      </w:pPr>
      <w:r>
        <w:t xml:space="preserve">75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45"/>
    <w:bookmarkStart w:id="146" w:name="day-of-surgery"/>
    <w:p>
      <w:pPr>
        <w:pStyle w:val="Heading2"/>
      </w:pPr>
      <w:r>
        <w:t xml:space="preserve">76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w/ a sip of water (or black coffee)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p>
      <w:pPr>
        <w:pStyle w:val="Compact"/>
        <w:numPr>
          <w:ilvl w:val="0"/>
          <w:numId w:val="1060"/>
        </w:numPr>
      </w:pPr>
      <w:r>
        <w:t xml:space="preserve">Post-operative care in STICU (11th floor)</w:t>
      </w:r>
    </w:p>
    <w:bookmarkEnd w:id="146"/>
    <w:bookmarkStart w:id="147" w:name="epidural-catheter-for-pain-control"/>
    <w:p>
      <w:pPr>
        <w:pStyle w:val="Heading2"/>
      </w:pPr>
      <w:r>
        <w:t xml:space="preserve">77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47"/>
    <w:bookmarkStart w:id="148" w:name="icu-stay-2-4-days"/>
    <w:p>
      <w:pPr>
        <w:pStyle w:val="Heading2"/>
      </w:pPr>
      <w:r>
        <w:t xml:space="preserve">78 ICU Stay (2-4 days)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48"/>
    <w:bookmarkStart w:id="149" w:name="icu"/>
    <w:p>
      <w:pPr>
        <w:pStyle w:val="Heading2"/>
      </w:pPr>
      <w:r>
        <w:t xml:space="preserve">79 ICU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chest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49"/>
    <w:bookmarkStart w:id="150" w:name="ward---6tower"/>
    <w:p>
      <w:pPr>
        <w:pStyle w:val="Heading2"/>
      </w:pPr>
      <w:r>
        <w:t xml:space="preserve">80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0"/>
    <w:bookmarkStart w:id="151" w:name="jejunostomy-feeds"/>
    <w:p>
      <w:pPr>
        <w:pStyle w:val="Heading2"/>
      </w:pPr>
      <w:r>
        <w:t xml:space="preserve">81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1"/>
    <w:bookmarkStart w:id="152" w:name="jejunostomy-tube-1"/>
    <w:p>
      <w:pPr>
        <w:pStyle w:val="Heading2"/>
      </w:pPr>
      <w:r>
        <w:t xml:space="preserve">82 Jejunostomy Tube</w:t>
      </w:r>
    </w:p>
    <w:bookmarkEnd w:id="152"/>
    <w:bookmarkStart w:id="153" w:name="jejunostomy-typical-regimen-1"/>
    <w:p>
      <w:pPr>
        <w:pStyle w:val="Heading2"/>
      </w:pPr>
      <w:r>
        <w:t xml:space="preserve">83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3"/>
    <w:bookmarkStart w:id="154" w:name="jejunostomy-feeds-with-diabetes-1"/>
    <w:p>
      <w:pPr>
        <w:pStyle w:val="Heading2"/>
      </w:pPr>
      <w:r>
        <w:t xml:space="preserve">84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54"/>
    <w:bookmarkStart w:id="155" w:name="jejunostomy-video-1"/>
    <w:p>
      <w:pPr>
        <w:pStyle w:val="Heading2"/>
      </w:pPr>
      <w:r>
        <w:t xml:space="preserve">85 Jejunostomy Video</w:t>
      </w:r>
    </w:p>
    <w:bookmarkEnd w:id="155"/>
    <w:bookmarkStart w:id="156" w:name="activity"/>
    <w:p>
      <w:pPr>
        <w:pStyle w:val="Heading2"/>
      </w:pPr>
      <w:r>
        <w:t xml:space="preserve">86 Activity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56"/>
    <w:bookmarkStart w:id="157" w:name="nasogastric-ng-tube"/>
    <w:p>
      <w:pPr>
        <w:pStyle w:val="Heading2"/>
      </w:pPr>
      <w:r>
        <w:t xml:space="preserve">87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57"/>
    <w:bookmarkStart w:id="158" w:name="swallowing-evaluation"/>
    <w:p>
      <w:pPr>
        <w:pStyle w:val="Heading2"/>
      </w:pPr>
      <w:r>
        <w:t xml:space="preserve">88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8"/>
    <w:bookmarkStart w:id="159" w:name="protein-shakes"/>
    <w:p>
      <w:pPr>
        <w:pStyle w:val="Heading2"/>
      </w:pPr>
      <w:r>
        <w:t xml:space="preserve">89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59"/>
    <w:bookmarkStart w:id="160" w:name="discharge"/>
    <w:p>
      <w:pPr>
        <w:pStyle w:val="Heading2"/>
      </w:pPr>
      <w:r>
        <w:t xml:space="preserve">90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0"/>
    <w:bookmarkStart w:id="161" w:name="nutrition-after-surgery"/>
    <w:p>
      <w:pPr>
        <w:pStyle w:val="Heading2"/>
      </w:pPr>
      <w:r>
        <w:t xml:space="preserve">91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1"/>
    <w:bookmarkStart w:id="162" w:name="X15701f9deabaab366e08b73bd1ea6f1240694c5"/>
    <w:p>
      <w:pPr>
        <w:pStyle w:val="Heading2"/>
      </w:pPr>
      <w:r>
        <w:t xml:space="preserve">92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As intake by mouth increases, tube feeds are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2"/>
    <w:bookmarkStart w:id="163" w:name="post-esophagectomy-diet"/>
    <w:p>
      <w:pPr>
        <w:pStyle w:val="Heading2"/>
      </w:pPr>
      <w:r>
        <w:t xml:space="preserve">93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3"/>
    <w:bookmarkStart w:id="164" w:name="medicines-at-home---pain"/>
    <w:p>
      <w:pPr>
        <w:pStyle w:val="Heading2"/>
      </w:pPr>
      <w:r>
        <w:t xml:space="preserve">94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64"/>
    <w:bookmarkStart w:id="165" w:name="non-steroidals-anti-inflammatory-nsaid"/>
    <w:p>
      <w:pPr>
        <w:pStyle w:val="Heading2"/>
      </w:pPr>
      <w:r>
        <w:t xml:space="preserve">95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65"/>
    <w:bookmarkStart w:id="166" w:name="acid-blockers-proton-pump-inhibitors"/>
    <w:p>
      <w:pPr>
        <w:pStyle w:val="Heading2"/>
      </w:pPr>
      <w:r>
        <w:t xml:space="preserve">96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66"/>
    <w:bookmarkStart w:id="167" w:name="medicines-at-home"/>
    <w:p>
      <w:pPr>
        <w:pStyle w:val="Heading2"/>
      </w:pPr>
      <w:r>
        <w:t xml:space="preserve">97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67"/>
    <w:bookmarkStart w:id="168" w:name="metoprolol-beta-blockers"/>
    <w:p>
      <w:pPr>
        <w:pStyle w:val="Heading2"/>
      </w:pPr>
      <w:r>
        <w:t xml:space="preserve">98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8"/>
    <w:bookmarkStart w:id="172" w:name="sleeping"/>
    <w:p>
      <w:pPr>
        <w:pStyle w:val="Heading2"/>
      </w:pPr>
      <w:r>
        <w:t xml:space="preserve">99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postoperative-visit"/>
    <w:p>
      <w:pPr>
        <w:pStyle w:val="Heading2"/>
      </w:pPr>
      <w:r>
        <w:t xml:space="preserve">100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3"/>
    <w:bookmarkStart w:id="174" w:name="after-surgery"/>
    <w:p>
      <w:pPr>
        <w:pStyle w:val="Heading2"/>
      </w:pPr>
      <w:r>
        <w:t xml:space="preserve">101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4"/>
    <w:bookmarkStart w:id="175" w:name="jejunostomy-removal"/>
    <w:p>
      <w:pPr>
        <w:pStyle w:val="Heading2"/>
      </w:pPr>
      <w:r>
        <w:t xml:space="preserve">102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5"/>
    <w:bookmarkStart w:id="176" w:name="nutritional-monitoring-after-surgery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6"/>
    <w:bookmarkStart w:id="177" w:name="nutritional-monitoring-after-surgery-1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7"/>
    <w:bookmarkStart w:id="178" w:name="nutritional-replacements-after-surgery"/>
    <w:p>
      <w:pPr>
        <w:pStyle w:val="Heading2"/>
      </w:pPr>
      <w:r>
        <w:t xml:space="preserve">105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78"/>
    <w:bookmarkStart w:id="179" w:name="team-members---physicians"/>
    <w:p>
      <w:pPr>
        <w:pStyle w:val="Heading2"/>
      </w:pPr>
      <w:r>
        <w:t xml:space="preserve">106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79"/>
    <w:bookmarkStart w:id="180" w:name="team-members---support-staff"/>
    <w:p>
      <w:pPr>
        <w:pStyle w:val="Heading2"/>
      </w:pPr>
      <w:r>
        <w:t xml:space="preserve">107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0" Target="media/rId120.png" /><Relationship Type="http://schemas.openxmlformats.org/officeDocument/2006/relationships/image" Id="rId130" Target="media/rId130.png" /><Relationship Type="http://schemas.openxmlformats.org/officeDocument/2006/relationships/image" Id="rId104" Target="media/rId104.png" /><Relationship Type="http://schemas.openxmlformats.org/officeDocument/2006/relationships/image" Id="rId97" Target="media/rId9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1" Target="media/rId101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69" Target="media/rId16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2025-02-25T12:07:49Z</dcterms:created>
  <dcterms:modified xsi:type="dcterms:W3CDTF">2025-02-25T12:07:49Z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