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w:t>
      </w:r>
      <w:r>
        <w:t xml:space="preserve"> </w:t>
      </w:r>
      <w:r>
        <w:t xml:space="preserve">Cancer</w:t>
      </w:r>
      <w:r>
        <w:t xml:space="preserve"> </w:t>
      </w:r>
      <w:r>
        <w:t xml:space="preserve">of</w:t>
      </w:r>
      <w:r>
        <w:t xml:space="preserve"> </w:t>
      </w:r>
      <w:r>
        <w:t xml:space="preserve">the</w:t>
      </w:r>
      <w:r>
        <w:t xml:space="preserve"> </w:t>
      </w:r>
      <w:r>
        <w:t xml:space="preserve">Esophagus</w:t>
      </w:r>
      <w:r>
        <w:t xml:space="preserve"> </w:t>
      </w:r>
      <w:r>
        <w:t xml:space="preserve">and</w:t>
      </w:r>
      <w:r>
        <w:t xml:space="preserve"> </w:t>
      </w:r>
      <w:r>
        <w:t xml:space="preserve">GE</w:t>
      </w:r>
      <w:r>
        <w:t xml:space="preserve"> </w:t>
      </w:r>
      <w:r>
        <w:t xml:space="preserve">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to different types of esophageal cancer behave the same.</w:t>
      </w:r>
    </w:p>
    <w:p>
      <w:pPr>
        <w:pStyle w:val="BodyText"/>
      </w:pPr>
      <w:r>
        <w:t xml:space="preserve">We will see later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upont the cancer stage</w:t>
      </w:r>
    </w:p>
    <w:bookmarkEnd w:id="22"/>
    <w:bookmarkStart w:id="23" w:name="esophageal-cancer-staging"/>
    <w:p>
      <w:pPr>
        <w:pStyle w:val="Heading2"/>
      </w:pPr>
      <w:r>
        <w:t xml:space="preserve">4 Esophageal Cancer Staging</w:t>
      </w:r>
    </w:p>
    <w:p>
      <w:pPr>
        <w:pStyle w:val="Compact"/>
        <w:numPr>
          <w:ilvl w:val="0"/>
          <w:numId w:val="1003"/>
        </w:numPr>
      </w:pPr>
      <w:r>
        <w:rPr>
          <w:b/>
          <w:bCs/>
        </w:rPr>
        <w:t xml:space="preserve">T</w:t>
      </w:r>
      <w:r>
        <w:t xml:space="preserve"> </w:t>
      </w:r>
      <w:r>
        <w:t xml:space="preserve">= Tumor - How deep has cancer grown into the wall of the esophagus?</w:t>
      </w:r>
    </w:p>
    <w:p>
      <w:pPr>
        <w:pStyle w:val="Compact"/>
        <w:numPr>
          <w:ilvl w:val="0"/>
          <w:numId w:val="1003"/>
        </w:numPr>
      </w:pPr>
      <w:r>
        <w:rPr>
          <w:b/>
          <w:bCs/>
        </w:rPr>
        <w:t xml:space="preserve">N</w:t>
      </w:r>
      <w:r>
        <w:t xml:space="preserve"> </w:t>
      </w:r>
      <w:r>
        <w:t xml:space="preserve">= Nodes - Has cancer spread to the lymph nodes?</w:t>
      </w:r>
    </w:p>
    <w:p>
      <w:pPr>
        <w:pStyle w:val="Compact"/>
        <w:numPr>
          <w:ilvl w:val="0"/>
          <w:numId w:val="1003"/>
        </w:numPr>
      </w:pPr>
      <w:r>
        <w:rPr>
          <w:b/>
          <w:bCs/>
        </w:rPr>
        <w:t xml:space="preserve">M</w:t>
      </w:r>
      <w:r>
        <w:t xml:space="preserve"> </w:t>
      </w:r>
      <w:r>
        <w:t xml:space="preserve">= Metastasis - Has the cancer spread to other parts of the body? lungs or liver?</w:t>
      </w:r>
    </w:p>
    <w:bookmarkEnd w:id="23"/>
    <w:bookmarkStart w:id="24" w:name="layers-of-the-wall-of-the-esophagus"/>
    <w:p>
      <w:pPr>
        <w:pStyle w:val="Heading2"/>
      </w:pPr>
      <w:r>
        <w:t xml:space="preserve">5 Layers of the Wall of the Esophagus</w:t>
      </w:r>
    </w:p>
    <w:p>
      <w:pPr>
        <w:pStyle w:val="FirstParagraph"/>
      </w:pPr>
      <w:r>
        <w:t xml:space="preserve">If we look at the wasll of the esophagus, we see several layers:</w:t>
      </w:r>
    </w:p>
    <w:p>
      <w:pPr>
        <w:pStyle w:val="Compact"/>
        <w:numPr>
          <w:ilvl w:val="0"/>
          <w:numId w:val="1004"/>
        </w:numPr>
      </w:pPr>
      <w:r>
        <w:t xml:space="preserve">Mucosa - Inner layer</w:t>
      </w:r>
    </w:p>
    <w:p>
      <w:pPr>
        <w:pStyle w:val="Compact"/>
        <w:numPr>
          <w:ilvl w:val="0"/>
          <w:numId w:val="1004"/>
        </w:numPr>
      </w:pPr>
      <w:r>
        <w:t xml:space="preserve">Muscle Wall (muscularis)</w:t>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 of the esophagus.</w:t>
      </w:r>
    </w:p>
    <w:p>
      <w:pPr>
        <w:pStyle w:val="BodyText"/>
      </w:pP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t xml:space="preserve">Over time, cancers can grow into the muscular wall</w:t>
      </w:r>
    </w:p>
    <w:p>
      <w:pPr>
        <w:pStyle w:val="BodyText"/>
      </w:pPr>
      <w:r>
        <w:t xml:space="preserve">Locally-advanced cancers are those that have gorwn through the wall of the esophagus.</w:t>
      </w:r>
    </w:p>
    <w:bookmarkEnd w:id="26"/>
    <w:bookmarkStart w:id="27" w:name="lymph-nodes"/>
    <w:p>
      <w:pPr>
        <w:pStyle w:val="Heading2"/>
      </w:pPr>
      <w:r>
        <w:t xml:space="preserve">8 Lymph Nodes</w:t>
      </w:r>
    </w:p>
    <w:p>
      <w:pPr>
        <w:pStyle w:val="FirstParagraph"/>
      </w:pP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can also spread from the esophagus to the lungs or liver</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N1</w:t>
      </w:r>
      <w:r>
        <w:t xml:space="preserve"> </w:t>
      </w:r>
      <w:r>
        <w:t xml:space="preserve">cancers have spread to other parts of the body such as lungs or liver</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FirstParagraph"/>
      </w:pPr>
      <w:r>
        <w:t xml:space="preserve">Endoscopic ultrasound (EUS) is a procedure similar to upper endoscopy (EGD) which has an ultrasound probe at the bottom of the scope. This allows measuring the thickness of the cancer. Endoscopic ultrasound can help determine the T stage of the cancer.</w:t>
      </w:r>
    </w:p>
    <w:p>
      <w:pPr>
        <w:pStyle w:val="BodyText"/>
      </w:pPr>
      <w:r>
        <w:t xml:space="preserve">Endoscopic ultrasound is most helpful in early stage cancers.</w:t>
      </w:r>
    </w:p>
    <w:bookmarkEnd w:id="32"/>
    <w:bookmarkStart w:id="33" w:name="laparoscopy"/>
    <w:p>
      <w:pPr>
        <w:pStyle w:val="Heading2"/>
      </w:pPr>
      <w:r>
        <w:t xml:space="preserve">14 Laparoscopy</w:t>
      </w:r>
    </w:p>
    <w:p>
      <w:pPr>
        <w:pStyle w:val="FirstParagraph"/>
      </w:pPr>
      <w:r>
        <w:t xml:space="preserve">Some esophageal cancers can spread inside the abdominal cavity. These areas of spread can be very small, as small as a grain of rice.</w:t>
      </w:r>
    </w:p>
    <w:p>
      <w:pPr>
        <w:pStyle w:val="BodyText"/>
      </w:pPr>
      <w:r>
        <w:t xml:space="preserve">In order to detect spread within the abdominal cavity, a proceduce called a laparoscopy can be performed in some some patients.</w:t>
      </w:r>
    </w:p>
    <w:p>
      <w:pPr>
        <w:pStyle w:val="BodyText"/>
      </w:pPr>
      <w:r>
        <w:t xml:space="preserve">Not all patients with esophageal cancer need a laparoscopy.</w:t>
      </w:r>
    </w:p>
    <w:p>
      <w:pPr>
        <w:pStyle w:val="BodyText"/>
      </w:pPr>
      <w:r>
        <w:t xml:space="preserve">In general, laparoscopy is considered for cancers that invade from the esophagus into the stomach.</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7"/>
        </w:numPr>
      </w:pPr>
      <w:r>
        <w:t xml:space="preserve">Several incisions 1/4” long</w:t>
      </w:r>
    </w:p>
    <w:p>
      <w:pPr>
        <w:pStyle w:val="Compact"/>
        <w:numPr>
          <w:ilvl w:val="0"/>
          <w:numId w:val="1007"/>
        </w:numPr>
      </w:pPr>
      <w:r>
        <w:t xml:space="preserve">A telescope is inserted to look inside the abdominal cavity.</w:t>
      </w:r>
    </w:p>
    <w:p>
      <w:pPr>
        <w:pStyle w:val="Compact"/>
        <w:numPr>
          <w:ilvl w:val="0"/>
          <w:numId w:val="1007"/>
        </w:numPr>
      </w:pPr>
      <w:r>
        <w:t xml:space="preserve">Biopsies can be performed.</w:t>
      </w:r>
    </w:p>
    <w:bookmarkEnd w:id="34"/>
    <w:bookmarkStart w:id="35" w:name="treatment-plan"/>
    <w:p>
      <w:pPr>
        <w:pStyle w:val="Heading2"/>
      </w:pPr>
      <w:r>
        <w:t xml:space="preserve">16 Treatment Plan</w:t>
      </w:r>
    </w:p>
    <w:p>
      <w:pPr>
        <w:pStyle w:val="Compact"/>
        <w:numPr>
          <w:ilvl w:val="0"/>
          <w:numId w:val="1008"/>
        </w:numPr>
      </w:pPr>
      <w:r>
        <w:t xml:space="preserve">Superficial (T1)</w:t>
      </w:r>
      <w:r>
        <w:t xml:space="preserve"> </w:t>
      </w:r>
      <m:oMath>
        <m:r>
          <m:rPr>
            <m:sty m:val="p"/>
          </m:rPr>
          <m:t>⇒</m:t>
        </m:r>
      </m:oMath>
      <w:r>
        <w:t xml:space="preserve"> </w:t>
      </w:r>
      <w:r>
        <w:t xml:space="preserve">Endoscopic Therapy</w:t>
      </w:r>
    </w:p>
    <w:p>
      <w:pPr>
        <w:pStyle w:val="Compact"/>
        <w:numPr>
          <w:ilvl w:val="0"/>
          <w:numId w:val="1008"/>
        </w:numPr>
      </w:pPr>
      <w:r>
        <w:t xml:space="preserve">Localized (T1b/T2)</w:t>
      </w:r>
      <w:r>
        <w:t xml:space="preserve"> </w:t>
      </w:r>
      <m:oMath>
        <m:r>
          <m:rPr>
            <m:sty m:val="p"/>
          </m:rPr>
          <m:t>⇒</m:t>
        </m:r>
      </m:oMath>
      <w:r>
        <w:t xml:space="preserve"> </w:t>
      </w:r>
      <w:r>
        <w:t xml:space="preserve">Surgery</w:t>
      </w:r>
    </w:p>
    <w:p>
      <w:pPr>
        <w:pStyle w:val="Compact"/>
        <w:numPr>
          <w:ilvl w:val="0"/>
          <w:numId w:val="1008"/>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pStyle w:val="Compact"/>
        <w:numPr>
          <w:ilvl w:val="0"/>
          <w:numId w:val="1008"/>
        </w:numPr>
      </w:pPr>
      <w:r>
        <w:t xml:space="preserve">Metastatic (M1)</w:t>
      </w:r>
      <w:r>
        <w:t xml:space="preserve"> </w:t>
      </w:r>
      <m:oMath>
        <m:r>
          <m:rPr>
            <m:sty m:val="p"/>
          </m:rPr>
          <m:t>⇒</m:t>
        </m:r>
      </m:oMath>
      <w:r>
        <w:t xml:space="preserve"> </w:t>
      </w:r>
      <w:r>
        <w:t xml:space="preserve">Chemotherapy</w:t>
      </w:r>
    </w:p>
    <w:p>
      <w:pPr>
        <w:pStyle w:val="FirstParagraph"/>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X4aa009040924665858f8608ba4289df5001712d"/>
    <w:p>
      <w:pPr>
        <w:pStyle w:val="Heading2"/>
      </w:pPr>
      <w:r>
        <w:t xml:space="preserve">20 Preoperative Therapy for Locally-Advanced Cancers</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1"/>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2"/>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Over 10 years ago, researchers in the Netherlands took 363 patients with esophageal cancer and divided them into two groups. The two groups were treated differently:</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rPr>
          <w:b/>
          <w:bCs/>
        </w:rPr>
        <w:t xml:space="preserve">Chemotherapy + Radiation</w:t>
      </w:r>
      <w:r>
        <w:t xml:space="preserve"> </w:t>
      </w:r>
      <m:oMath>
        <m:r>
          <m:rPr>
            <m:sty m:val="p"/>
          </m:rPr>
          <m:t>→</m:t>
        </m:r>
      </m:oMath>
      <w:r>
        <w:t xml:space="preserve">Surgery</w:t>
      </w:r>
      <w:r>
        <w:t xml:space="preserve"> </w:t>
      </w:r>
      <m:oMath>
        <m:r>
          <m:rPr>
            <m:sty m:val="p"/>
          </m:rPr>
          <m:t>⇒</m:t>
        </m:r>
      </m:oMath>
      <w:r>
        <w:t xml:space="preserve"> </w:t>
      </w:r>
      <w:r>
        <w:t xml:space="preserve">Longer Survival than Surgery alone</w:t>
      </w:r>
    </w:p>
    <w:p>
      <w:pPr>
        <w:pStyle w:val="BodyText"/>
      </w:pPr>
      <w:r>
        <w:t xml:space="preserve">The addition of chemotherapy + radiation therapy</w:t>
      </w:r>
      <w:r>
        <w:t xml:space="preserve"> </w:t>
      </w:r>
      <w:r>
        <w:rPr>
          <w:i/>
          <w:iCs/>
        </w:rPr>
        <w:t xml:space="preserve">before</w:t>
      </w:r>
      <w:r>
        <w:t xml:space="preserve"> </w:t>
      </w:r>
      <w:r>
        <w:t xml:space="preserve">surgery resulted in better cancer treatment</w:t>
      </w:r>
    </w:p>
    <w:p>
      <w:pPr>
        <w:pStyle w:val="BodyText"/>
      </w:pPr>
      <w:r>
        <w:t xml:space="preserve">Chemotherapy and radiation were given together over six weeks</w:t>
      </w:r>
    </w:p>
    <w:p>
      <w:pPr>
        <w:pStyle w:val="BodyText"/>
      </w:pPr>
      <w:r>
        <w:t xml:space="preserve">The results were quite dramatic: The group that was treated with all three therapies, chemotherapy and radiation and surgery, lived on average twice a long as patients who had surgery alone.</w:t>
      </w:r>
    </w:p>
    <w:bookmarkEnd w:id="45"/>
    <w:bookmarkStart w:id="46" w:name="chemotherapy-radiation-cross-trial-2"/>
    <w:p>
      <w:pPr>
        <w:pStyle w:val="Heading2"/>
      </w:pPr>
      <w:r>
        <w:t xml:space="preserve">27 Chemotherapy + Radiation CROSS Trial</w:t>
      </w:r>
    </w:p>
    <w:p>
      <w:pPr>
        <w:pStyle w:val="FirstParagraph"/>
      </w:pPr>
      <w:r>
        <w:t xml:space="preserve">A 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 treatments)</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Radiation kills cancer cells in the esophagus and lymph nodes</w:t>
      </w:r>
    </w:p>
    <w:p>
      <w:pPr>
        <w:pStyle w:val="BodyText"/>
      </w:pPr>
      <w:r>
        <w:t xml:space="preserve">Radiation can also cause irritation of the lining of the esophagus.</w:t>
      </w:r>
    </w:p>
    <w:p>
      <w:pPr>
        <w:pStyle w:val="BodyText"/>
      </w:pPr>
      <w:r>
        <w:t xml:space="preserve">This can make swallowing more challenging the last two weeks of therapy.</w:t>
      </w:r>
    </w:p>
    <w:p>
      <w:pPr>
        <w:pStyle w:val="BodyText"/>
      </w:pPr>
      <w:r>
        <w:t xml:space="preserve">A feeding tube is sometimes needed to help with hydration and nutrition.</w:t>
      </w:r>
    </w:p>
    <w:bookmarkEnd w:id="47"/>
    <w:bookmarkStart w:id="48" w:name="locally-advanced-adenocarcinoma"/>
    <w:p>
      <w:pPr>
        <w:pStyle w:val="Heading2"/>
      </w:pPr>
      <w:r>
        <w:t xml:space="preserve">29 Locally-advanced Adenocarcinoma</w:t>
      </w:r>
    </w:p>
    <w:p>
      <w:pPr>
        <w:pStyle w:val="FirstParagraph"/>
      </w:pPr>
      <w:r>
        <w:t xml:space="preserve">For patients with</w:t>
      </w:r>
      <w:r>
        <w:t xml:space="preserve"> </w:t>
      </w:r>
      <w:r>
        <w:rPr>
          <w:i/>
          <w:iCs/>
        </w:rPr>
        <w:t xml:space="preserve">adenocarcinoma</w:t>
      </w:r>
      <w:r>
        <w:t xml:space="preserve"> </w:t>
      </w:r>
      <w:r>
        <w:t xml:space="preserve">another option is</w:t>
      </w:r>
      <w:r>
        <w:t xml:space="preserve"> </w:t>
      </w:r>
      <w:r>
        <w:t xml:space="preserve">“</w:t>
      </w:r>
      <w:r>
        <w:t xml:space="preserve">sandwich</w:t>
      </w:r>
      <w:r>
        <w:t xml:space="preserve">”</w:t>
      </w:r>
      <w:r>
        <w:t xml:space="preserve"> </w:t>
      </w:r>
      <w:r>
        <w:t xml:space="preserve">chemotherapy administered before and after surgery:</w:t>
      </w:r>
    </w:p>
    <w:p>
      <w:pPr>
        <w:pStyle w:val="BodyText"/>
      </w:pPr>
      <w:r>
        <w:t xml:space="preserve">Chemotherapy (8 weeks)</w:t>
      </w:r>
      <w:r>
        <w:t xml:space="preserve"> </w:t>
      </w:r>
      <m:oMath>
        <m:r>
          <m:rPr>
            <m:sty m:val="p"/>
          </m:rPr>
          <m:t>→</m:t>
        </m:r>
      </m:oMath>
      <w:r>
        <w:t xml:space="preserve"> </w:t>
      </w:r>
      <w:r>
        <w:t xml:space="preserve">Surgery</w:t>
      </w:r>
      <w:r>
        <w:t xml:space="preserve"> </w:t>
      </w:r>
      <m:oMath>
        <m:r>
          <m:rPr>
            <m:sty m:val="p"/>
          </m:rPr>
          <m:t>→</m:t>
        </m:r>
      </m:oMath>
      <w:r>
        <w:t xml:space="preserve"> </w:t>
      </w:r>
      <w:r>
        <w:t xml:space="preserve">Chemotherapy (8 weeks)</w:t>
      </w:r>
    </w:p>
    <w:p>
      <w:pPr>
        <w:pStyle w:val="BodyText"/>
      </w:pPr>
      <w:r>
        <w:t xml:space="preserve">Two different drug combinations can be used:</w:t>
      </w:r>
    </w:p>
    <w:p>
      <w:pPr>
        <w:pStyle w:val="Compact"/>
        <w:numPr>
          <w:ilvl w:val="0"/>
          <w:numId w:val="1011"/>
        </w:numPr>
      </w:pPr>
      <w:r>
        <w:t xml:space="preserve">FLOT</w:t>
      </w:r>
    </w:p>
    <w:p>
      <w:pPr>
        <w:pStyle w:val="Compact"/>
        <w:numPr>
          <w:ilvl w:val="0"/>
          <w:numId w:val="1011"/>
        </w:numPr>
      </w:pPr>
      <w:r>
        <w:t xml:space="preserve">FOLFOX</w:t>
      </w:r>
    </w:p>
    <w:bookmarkEnd w:id="48"/>
    <w:bookmarkStart w:id="49" w:name="sandwich-chemotherapy-drugs"/>
    <w:p>
      <w:pPr>
        <w:pStyle w:val="Heading2"/>
      </w:pPr>
      <w:r>
        <w:t xml:space="preserve">30</w:t>
      </w:r>
      <w:r>
        <w:t xml:space="preserve"> </w:t>
      </w:r>
      <w:r>
        <w:t xml:space="preserve">“</w:t>
      </w:r>
      <w:r>
        <w:t xml:space="preserve">Sandwich</w:t>
      </w:r>
      <w:r>
        <w:t xml:space="preserve">”</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9"/>
    <w:bookmarkStart w:id="50" w:name="adenocarcinoma-treatment-options"/>
    <w:p>
      <w:pPr>
        <w:pStyle w:val="Heading2"/>
      </w:pPr>
      <w:r>
        <w:t xml:space="preserve">31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50"/>
    <w:bookmarkStart w:id="51" w:name="chemotherapy"/>
    <w:p>
      <w:pPr>
        <w:pStyle w:val="Heading2"/>
      </w:pPr>
      <w:r>
        <w:t xml:space="preserve">32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16"/>
        </w:numPr>
      </w:pPr>
      <w:r>
        <w:t xml:space="preserve">Peripheral IVs in the hand</w:t>
      </w:r>
    </w:p>
    <w:p>
      <w:pPr>
        <w:pStyle w:val="Compact"/>
        <w:numPr>
          <w:ilvl w:val="0"/>
          <w:numId w:val="1016"/>
        </w:numPr>
      </w:pPr>
      <w:r>
        <w:t xml:space="preserve">PICC line (Peripheral Inserted Central Catheter)</w:t>
      </w:r>
    </w:p>
    <w:p>
      <w:pPr>
        <w:pStyle w:val="Compact"/>
        <w:numPr>
          <w:ilvl w:val="0"/>
          <w:numId w:val="1016"/>
        </w:numPr>
      </w:pPr>
      <w:r>
        <w:t xml:space="preserve">Central Venous Port</w:t>
      </w:r>
    </w:p>
    <w:bookmarkEnd w:id="51"/>
    <w:bookmarkStart w:id="52" w:name="peripheral-ivs"/>
    <w:p>
      <w:pPr>
        <w:pStyle w:val="Heading2"/>
      </w:pPr>
      <w:r>
        <w:t xml:space="preserve">33 Peripheral IVs</w:t>
      </w:r>
    </w:p>
    <w:p>
      <w:pPr>
        <w:pStyle w:val="FirstParagraph"/>
      </w:pPr>
      <w:r>
        <w:t xml:space="preserve">Some patients can be treated with an intravenous line placed in the hand or arm for each dose of chemotherapy. The catheter is placed at the beginning of each dose and removed that day.</w:t>
      </w:r>
    </w:p>
    <w:bookmarkEnd w:id="52"/>
    <w:bookmarkStart w:id="53" w:name="picc-lines"/>
    <w:p>
      <w:pPr>
        <w:pStyle w:val="Heading2"/>
      </w:pPr>
      <w:r>
        <w:t xml:space="preserve">34 PICC Lines</w:t>
      </w:r>
    </w:p>
    <w:p>
      <w:pPr>
        <w:pStyle w:val="FirstParagraph"/>
      </w:pPr>
      <w:r>
        <w:t xml:space="preserve">A PICC line is placed in Radiology and stays in place during the treatment course</w:t>
      </w:r>
    </w:p>
    <w:bookmarkEnd w:id="53"/>
    <w:bookmarkStart w:id="54" w:name="central-venous-port"/>
    <w:p>
      <w:pPr>
        <w:pStyle w:val="Heading2"/>
      </w:pPr>
      <w:r>
        <w:t xml:space="preserve">35 Central Venous Port</w:t>
      </w:r>
    </w:p>
    <w:p>
      <w:pPr>
        <w:pStyle w:val="FirstParagraph"/>
      </w:pPr>
      <w:r>
        <w:t xml:space="preserve">A central venous port is an implantable device that makes the administration of chemotherapy easier</w:t>
      </w:r>
    </w:p>
    <w:bookmarkEnd w:id="54"/>
    <w:bookmarkStart w:id="55" w:name="central-venous-port-1"/>
    <w:p>
      <w:pPr>
        <w:pStyle w:val="Heading2"/>
      </w:pPr>
      <w:r>
        <w:t xml:space="preserve">36 Central Venous Port</w:t>
      </w:r>
    </w:p>
    <w:p>
      <w:pPr>
        <w:pStyle w:val="FirstParagraph"/>
      </w:pPr>
      <w:r>
        <w:t xml:space="preserve">A central venous port is typically placed underneath the skin below the right collarbone</w:t>
      </w:r>
    </w:p>
    <w:bookmarkEnd w:id="55"/>
    <w:bookmarkStart w:id="56" w:name="central-venous-port-2"/>
    <w:p>
      <w:pPr>
        <w:pStyle w:val="Heading2"/>
      </w:pPr>
      <w:r>
        <w:t xml:space="preserve">37 Central Venous Port</w:t>
      </w:r>
    </w:p>
    <w:p>
      <w:pPr>
        <w:pStyle w:val="FirstParagraph"/>
      </w:pPr>
      <w:r>
        <w:t xml:space="preserve">When it is time for chemotherapy, a needle is inserted through the skin into the port</w:t>
      </w:r>
    </w:p>
    <w:bookmarkEnd w:id="56"/>
    <w:bookmarkStart w:id="57" w:name="restaging"/>
    <w:p>
      <w:pPr>
        <w:pStyle w:val="Heading2"/>
      </w:pPr>
      <w:r>
        <w:t xml:space="preserve">38 Restaging</w:t>
      </w:r>
    </w:p>
    <w:p>
      <w:pPr>
        <w:pStyle w:val="FirstParagraph"/>
      </w:pPr>
      <w:r>
        <w:t xml:space="preserve">CT or PET scan will be performed after preoperative therapy`</w:t>
      </w:r>
    </w:p>
    <w:p>
      <w:pPr>
        <w:pStyle w:val="BodyText"/>
      </w:pPr>
      <w:r>
        <w:t xml:space="preserve">Surgery performed after restating, and the timing depends upon recovery from therapy.</w:t>
      </w:r>
    </w:p>
    <w:bookmarkEnd w:id="57"/>
    <w:bookmarkStart w:id="59" w:name="nutrition"/>
    <w:p>
      <w:pPr>
        <w:pStyle w:val="Heading2"/>
      </w:pPr>
      <w:r>
        <w:t xml:space="preserve">39 Nutrition</w:t>
      </w:r>
    </w:p>
    <w:p>
      <w:pPr>
        <w:pStyle w:val="FirstParagraph"/>
      </w:pPr>
      <w:hyperlink r:id="rId58">
        <w:r>
          <w:rPr>
            <w:rStyle w:val="Hyperlink"/>
          </w:rPr>
          <w:t xml:space="preserve">Nutrition Slideshow</w:t>
        </w:r>
      </w:hyperlink>
    </w:p>
    <w:bookmarkEnd w:id="59"/>
    <w:bookmarkStart w:id="61" w:name="surgery"/>
    <w:p>
      <w:pPr>
        <w:pStyle w:val="Heading2"/>
      </w:pPr>
      <w:r>
        <w:t xml:space="preserve">40 Surgery</w:t>
      </w:r>
    </w:p>
    <w:p>
      <w:pPr>
        <w:pStyle w:val="FirstParagraph"/>
      </w:pPr>
      <w:hyperlink r:id="rId60">
        <w:r>
          <w:rPr>
            <w:rStyle w:val="Hyperlink"/>
          </w:rPr>
          <w:t xml:space="preserve">Surgery Slideshow</w:t>
        </w:r>
      </w:hyperlink>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lci_nutrition.htm" TargetMode="External" /><Relationship Type="http://schemas.openxmlformats.org/officeDocument/2006/relationships/hyperlink" Id="rId60"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58" Target="lci_nutrition.htm" TargetMode="External" /><Relationship Type="http://schemas.openxmlformats.org/officeDocument/2006/relationships/hyperlink" Id="rId60"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2024-11-13T22:45:42Z</dcterms:created>
  <dcterms:modified xsi:type="dcterms:W3CDTF">2024-11-13T22:45:42Z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