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131.png" ContentType="image/png"/>
  <Override PartName="/word/media/rId141.png" ContentType="image/png"/>
  <Override PartName="/word/media/rId115.png" ContentType="image/png"/>
  <Override PartName="/word/media/rId108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112.png" ContentType="image/png"/>
  <Override PartName="/word/media/rId104.png" ContentType="image/png"/>
  <Override PartName="/word/media/rId100.png" ContentType="image/png"/>
  <Override PartName="/word/media/rId119.jpg" ContentType="image/jpeg"/>
  <Override PartName="/word/media/rId123.jpg" ContentType="image/jpeg"/>
  <Override PartName="/word/media/rId146.png" ContentType="image/png"/>
  <Override PartName="/word/media/rId149.png" ContentType="image/png"/>
  <Override PartName="/word/media/rId18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Xafbfaa646f5495387198e1f27fcf94ebc5c1f8f"/>
    <w:p>
      <w:pPr>
        <w:pStyle w:val="Heading2"/>
      </w:pPr>
      <w:r>
        <w:t xml:space="preserve">44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3"/>
    <w:bookmarkStart w:id="64" w:name="fitness-evaluation-prior-to-surgery"/>
    <w:p>
      <w:pPr>
        <w:pStyle w:val="Heading2"/>
      </w:pPr>
      <w:r>
        <w:t xml:space="preserve">45 Fitness Evaluation prior to Surgery</w:t>
      </w:r>
    </w:p>
    <w:bookmarkEnd w:id="64"/>
    <w:bookmarkStart w:id="65" w:name="surgery-vs-no-surgery"/>
    <w:p>
      <w:pPr>
        <w:pStyle w:val="Heading2"/>
      </w:pPr>
      <w:r>
        <w:t xml:space="preserve">46 Surgery vs No Surgery</w:t>
      </w:r>
    </w:p>
    <w:bookmarkEnd w:id="65"/>
    <w:bookmarkStart w:id="66" w:name="surgery-advantages-disadvantages"/>
    <w:p>
      <w:pPr>
        <w:pStyle w:val="Heading2"/>
      </w:pPr>
      <w:r>
        <w:t xml:space="preserve">47 Surgery Advantages + Disadvantages</w:t>
      </w:r>
    </w:p>
    <w:bookmarkEnd w:id="66"/>
    <w:bookmarkStart w:id="67" w:name="outcomes-after-chemotherapy-pm-radiation"/>
    <w:p>
      <w:pPr>
        <w:pStyle w:val="Heading2"/>
      </w:pPr>
      <w:r>
        <w:t xml:space="preserve">48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7"/>
    <w:bookmarkStart w:id="68" w:name="section"/>
    <w:p>
      <w:pPr>
        <w:pStyle w:val="Heading2"/>
      </w:pPr>
      <w:r>
        <w:t xml:space="preserve">49</w:t>
      </w:r>
      <w:r>
        <w:t xml:space="preserve"> </w:t>
      </w:r>
    </w:p>
    <w:bookmarkEnd w:id="68"/>
    <w:bookmarkStart w:id="69" w:name="active-surveillance"/>
    <w:p>
      <w:pPr>
        <w:pStyle w:val="Heading2"/>
      </w:pPr>
      <w:r>
        <w:t xml:space="preserve">50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5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5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9"/>
    <w:bookmarkStart w:id="70" w:name="primary-care-practitioner-pcp"/>
    <w:p>
      <w:pPr>
        <w:pStyle w:val="Heading2"/>
      </w:pPr>
      <w:r>
        <w:t xml:space="preserve">51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70"/>
    <w:bookmarkStart w:id="71" w:name="my-atrium-patient-portal"/>
    <w:p>
      <w:pPr>
        <w:pStyle w:val="Heading2"/>
      </w:pPr>
      <w:r>
        <w:t xml:space="preserve">52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71"/>
    <w:bookmarkStart w:id="72" w:name="exercise"/>
    <w:p>
      <w:pPr>
        <w:pStyle w:val="Heading2"/>
      </w:pPr>
      <w:r>
        <w:t xml:space="preserve">53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72"/>
    <w:bookmarkStart w:id="73" w:name="smoking-cessation"/>
    <w:p>
      <w:pPr>
        <w:pStyle w:val="Heading2"/>
      </w:pPr>
      <w:r>
        <w:t xml:space="preserve">54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73"/>
    <w:bookmarkStart w:id="74" w:name="protein-needs"/>
    <w:p>
      <w:pPr>
        <w:pStyle w:val="Heading2"/>
      </w:pPr>
      <w:r>
        <w:t xml:space="preserve">55 Protein Needs</w:t>
      </w:r>
    </w:p>
    <w:bookmarkEnd w:id="74"/>
    <w:bookmarkStart w:id="75" w:name="feeding-tubes"/>
    <w:p>
      <w:pPr>
        <w:pStyle w:val="Heading2"/>
      </w:pPr>
      <w:r>
        <w:t xml:space="preserve">56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5"/>
    <w:bookmarkStart w:id="76" w:name="gastrostomy-tube"/>
    <w:p>
      <w:pPr>
        <w:pStyle w:val="Heading2"/>
      </w:pPr>
      <w:r>
        <w:t xml:space="preserve">57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76"/>
    <w:bookmarkStart w:id="77" w:name="gastrostomy-tube-methods"/>
    <w:p>
      <w:pPr>
        <w:pStyle w:val="Heading2"/>
      </w:pPr>
      <w:r>
        <w:t xml:space="preserve">58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7"/>
    <w:bookmarkStart w:id="78" w:name="gastrostomy-tube-1"/>
    <w:p>
      <w:pPr>
        <w:pStyle w:val="Heading2"/>
      </w:pPr>
      <w:r>
        <w:t xml:space="preserve">59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8"/>
    <w:bookmarkStart w:id="79" w:name="jejunostomy-tube"/>
    <w:p>
      <w:pPr>
        <w:pStyle w:val="Heading2"/>
      </w:pPr>
      <w:r>
        <w:t xml:space="preserve">60 Jejunostomy Tube</w:t>
      </w:r>
    </w:p>
    <w:bookmarkEnd w:id="79"/>
    <w:bookmarkStart w:id="80" w:name="jejunostomy-typical-regimen"/>
    <w:p>
      <w:pPr>
        <w:pStyle w:val="Heading2"/>
      </w:pPr>
      <w:r>
        <w:t xml:space="preserve">61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80"/>
    <w:bookmarkStart w:id="81" w:name="jejunostomy-feeds-with-diabetes"/>
    <w:p>
      <w:pPr>
        <w:pStyle w:val="Heading2"/>
      </w:pPr>
      <w:r>
        <w:t xml:space="preserve">62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81"/>
    <w:bookmarkStart w:id="82" w:name="jejunostomy-video"/>
    <w:p>
      <w:pPr>
        <w:pStyle w:val="Heading2"/>
      </w:pPr>
      <w:r>
        <w:t xml:space="preserve">63 Jejunostomy Video</w:t>
      </w:r>
    </w:p>
    <w:bookmarkEnd w:id="82"/>
    <w:bookmarkStart w:id="83" w:name="surgery-for-esophageal-cancer"/>
    <w:p>
      <w:pPr>
        <w:pStyle w:val="Heading2"/>
      </w:pPr>
      <w:r>
        <w:t xml:space="preserve">64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83"/>
    <w:bookmarkStart w:id="87" w:name="goals-of-surgery"/>
    <w:p>
      <w:pPr>
        <w:pStyle w:val="Heading2"/>
      </w:pPr>
      <w:r>
        <w:t xml:space="preserve">65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transthoracic-esophagectomy"/>
    <w:p>
      <w:pPr>
        <w:pStyle w:val="Heading2"/>
      </w:pPr>
      <w:r>
        <w:t xml:space="preserve">66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reconstruction"/>
    <w:p>
      <w:pPr>
        <w:pStyle w:val="Heading2"/>
      </w:pPr>
      <w:r>
        <w:t xml:space="preserve">67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ivor-lewis-esophagectomy"/>
    <w:p>
      <w:pPr>
        <w:pStyle w:val="Heading2"/>
      </w:pPr>
      <w:r>
        <w:t xml:space="preserve">68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minimally-invasive-ivor-lewis"/>
    <w:p>
      <w:pPr>
        <w:pStyle w:val="Heading2"/>
      </w:pPr>
      <w:r>
        <w:t xml:space="preserve">69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open-ivor-lewis"/>
    <w:p>
      <w:pPr>
        <w:pStyle w:val="Heading2"/>
      </w:pPr>
      <w:r>
        <w:t xml:space="preserve">70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total-esophagectomy"/>
    <w:p>
      <w:pPr>
        <w:pStyle w:val="Heading2"/>
      </w:pPr>
      <w:r>
        <w:t xml:space="preserve">71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mckeown-esophagectomy"/>
    <w:p>
      <w:pPr>
        <w:pStyle w:val="Heading2"/>
      </w:pPr>
      <w:r>
        <w:t xml:space="preserve">72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8"/>
    <w:bookmarkStart w:id="122" w:name="colon-interposition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colon-interposition-1"/>
    <w:p>
      <w:pPr>
        <w:pStyle w:val="Heading2"/>
      </w:pPr>
      <w:r>
        <w:t xml:space="preserve">74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risks-of-esophagectomy"/>
    <w:p>
      <w:pPr>
        <w:pStyle w:val="Heading2"/>
      </w:pPr>
      <w:r>
        <w:t xml:space="preserve">75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27"/>
    <w:bookmarkStart w:id="130" w:name="anastomotic-leak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anastomotic-leak-1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7" w:name="anastomotic-leak-2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0" w:name="anastomotic-leak-3"/>
    <w:p>
      <w:pPr>
        <w:pStyle w:val="Heading2"/>
      </w:pPr>
      <w:r>
        <w:t xml:space="preserve">79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pneumonia"/>
    <w:p>
      <w:pPr>
        <w:pStyle w:val="Heading2"/>
      </w:pPr>
      <w:r>
        <w:t xml:space="preserve">80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preventing-pneumonia"/>
    <w:p>
      <w:pPr>
        <w:pStyle w:val="Heading2"/>
      </w:pPr>
      <w:r>
        <w:t xml:space="preserve">81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45"/>
    <w:bookmarkStart w:id="152" w:name="minimally-invasive-esophagectomy"/>
    <w:p>
      <w:pPr>
        <w:pStyle w:val="Heading2"/>
      </w:pPr>
      <w:r>
        <w:t xml:space="preserve">82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3" w:name="risks-of-surgery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53"/>
    <w:bookmarkStart w:id="154" w:name="risks-of-surgery-1"/>
    <w:p>
      <w:pPr>
        <w:pStyle w:val="Heading2"/>
      </w:pPr>
      <w:r>
        <w:t xml:space="preserve">84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54"/>
    <w:bookmarkStart w:id="155" w:name="risks-of-surgery-2"/>
    <w:p>
      <w:pPr>
        <w:pStyle w:val="Heading2"/>
      </w:pPr>
      <w:r>
        <w:t xml:space="preserve">85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5"/>
    <w:bookmarkStart w:id="156" w:name="day-prior-to-surgery"/>
    <w:p>
      <w:pPr>
        <w:pStyle w:val="Heading2"/>
      </w:pPr>
      <w:r>
        <w:t xml:space="preserve">86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56"/>
    <w:bookmarkStart w:id="157" w:name="day-of-surgery"/>
    <w:p>
      <w:pPr>
        <w:pStyle w:val="Heading2"/>
      </w:pPr>
      <w:r>
        <w:t xml:space="preserve">87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57"/>
    <w:bookmarkStart w:id="158" w:name="epidural-catheter-for-pain-control"/>
    <w:p>
      <w:pPr>
        <w:pStyle w:val="Heading2"/>
      </w:pPr>
      <w:r>
        <w:t xml:space="preserve">88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8"/>
    <w:bookmarkStart w:id="159" w:name="intensive-care-unit-icu-2-4-days"/>
    <w:p>
      <w:pPr>
        <w:pStyle w:val="Heading2"/>
      </w:pPr>
      <w:r>
        <w:t xml:space="preserve">89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9"/>
    <w:bookmarkStart w:id="160" w:name="intensive-care-unit-icu"/>
    <w:p>
      <w:pPr>
        <w:pStyle w:val="Heading2"/>
      </w:pPr>
      <w:r>
        <w:t xml:space="preserve">90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60"/>
    <w:bookmarkStart w:id="161" w:name="ward---6tower"/>
    <w:p>
      <w:pPr>
        <w:pStyle w:val="Heading2"/>
      </w:pPr>
      <w:r>
        <w:t xml:space="preserve">91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61"/>
    <w:bookmarkStart w:id="162" w:name="jejunostomy-feeds"/>
    <w:p>
      <w:pPr>
        <w:pStyle w:val="Heading2"/>
      </w:pPr>
      <w:r>
        <w:t xml:space="preserve">92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62"/>
    <w:bookmarkStart w:id="163" w:name="jejunostomy-tube-1"/>
    <w:p>
      <w:pPr>
        <w:pStyle w:val="Heading2"/>
      </w:pPr>
      <w:r>
        <w:t xml:space="preserve">93 Jejunostomy Tube</w:t>
      </w:r>
    </w:p>
    <w:bookmarkEnd w:id="163"/>
    <w:bookmarkStart w:id="164" w:name="jejunostomy-typical-regimen-1"/>
    <w:p>
      <w:pPr>
        <w:pStyle w:val="Heading2"/>
      </w:pPr>
      <w:r>
        <w:t xml:space="preserve">94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4"/>
    <w:bookmarkStart w:id="165" w:name="jejunostomy-feeds-with-diabetes-1"/>
    <w:p>
      <w:pPr>
        <w:pStyle w:val="Heading2"/>
      </w:pPr>
      <w:r>
        <w:t xml:space="preserve">95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65"/>
    <w:bookmarkStart w:id="166" w:name="jejunostomy-video-1"/>
    <w:p>
      <w:pPr>
        <w:pStyle w:val="Heading2"/>
      </w:pPr>
      <w:r>
        <w:t xml:space="preserve">96 Jejunostomy Video</w:t>
      </w:r>
    </w:p>
    <w:bookmarkEnd w:id="166"/>
    <w:bookmarkStart w:id="167" w:name="activity-after-surgery"/>
    <w:p>
      <w:pPr>
        <w:pStyle w:val="Heading2"/>
      </w:pPr>
      <w:r>
        <w:t xml:space="preserve">97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67"/>
    <w:bookmarkStart w:id="168" w:name="nasogastric-ng-tube"/>
    <w:p>
      <w:pPr>
        <w:pStyle w:val="Heading2"/>
      </w:pPr>
      <w:r>
        <w:t xml:space="preserve">98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8"/>
    <w:bookmarkStart w:id="169" w:name="swallowing-evaluation"/>
    <w:p>
      <w:pPr>
        <w:pStyle w:val="Heading2"/>
      </w:pPr>
      <w:r>
        <w:t xml:space="preserve">99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9"/>
    <w:bookmarkStart w:id="170" w:name="oral-intake-at-home"/>
    <w:p>
      <w:pPr>
        <w:pStyle w:val="Heading2"/>
      </w:pPr>
      <w:r>
        <w:t xml:space="preserve">100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70"/>
    <w:bookmarkStart w:id="171" w:name="discharge"/>
    <w:p>
      <w:pPr>
        <w:pStyle w:val="Heading2"/>
      </w:pPr>
      <w:r>
        <w:t xml:space="preserve">101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71"/>
    <w:bookmarkStart w:id="172" w:name="nutrition-after-surgery"/>
    <w:p>
      <w:pPr>
        <w:pStyle w:val="Heading2"/>
      </w:pPr>
      <w:r>
        <w:t xml:space="preserve">102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2"/>
    <w:bookmarkStart w:id="173" w:name="X15701f9deabaab366e08b73bd1ea6f1240694c5"/>
    <w:p>
      <w:pPr>
        <w:pStyle w:val="Heading2"/>
      </w:pPr>
      <w:r>
        <w:t xml:space="preserve">103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73"/>
    <w:bookmarkStart w:id="174" w:name="post-esophagectomy-diet"/>
    <w:p>
      <w:pPr>
        <w:pStyle w:val="Heading2"/>
      </w:pPr>
      <w:r>
        <w:t xml:space="preserve">104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74"/>
    <w:bookmarkStart w:id="175" w:name="medicines-at-home---pain"/>
    <w:p>
      <w:pPr>
        <w:pStyle w:val="Heading2"/>
      </w:pPr>
      <w:r>
        <w:t xml:space="preserve">105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75"/>
    <w:bookmarkStart w:id="176" w:name="non-steroidals-anti-inflammatory-nsaid"/>
    <w:p>
      <w:pPr>
        <w:pStyle w:val="Heading2"/>
      </w:pPr>
      <w:r>
        <w:t xml:space="preserve">106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76"/>
    <w:bookmarkStart w:id="177" w:name="acid-blockers-proton-pump-inhibitors"/>
    <w:p>
      <w:pPr>
        <w:pStyle w:val="Heading2"/>
      </w:pPr>
      <w:r>
        <w:t xml:space="preserve">107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77"/>
    <w:bookmarkStart w:id="178" w:name="medicines-at-home"/>
    <w:p>
      <w:pPr>
        <w:pStyle w:val="Heading2"/>
      </w:pPr>
      <w:r>
        <w:t xml:space="preserve">108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8"/>
    <w:bookmarkStart w:id="179" w:name="metoprolol-beta-blockers"/>
    <w:p>
      <w:pPr>
        <w:pStyle w:val="Heading2"/>
      </w:pPr>
      <w:r>
        <w:t xml:space="preserve">109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9"/>
    <w:bookmarkStart w:id="183" w:name="sleeping-at-home"/>
    <w:p>
      <w:pPr>
        <w:pStyle w:val="Heading2"/>
      </w:pPr>
      <w:r>
        <w:t xml:space="preserve">110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postoperative-visit-at-7-10-days"/>
    <w:p>
      <w:pPr>
        <w:pStyle w:val="Heading2"/>
      </w:pPr>
      <w:r>
        <w:t xml:space="preserve">111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4"/>
    <w:bookmarkStart w:id="185" w:name="after-surgery"/>
    <w:p>
      <w:pPr>
        <w:pStyle w:val="Heading2"/>
      </w:pPr>
      <w:r>
        <w:t xml:space="preserve">112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5"/>
    <w:bookmarkStart w:id="186" w:name="jejunostomy-removal"/>
    <w:p>
      <w:pPr>
        <w:pStyle w:val="Heading2"/>
      </w:pPr>
      <w:r>
        <w:t xml:space="preserve">113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6"/>
    <w:bookmarkStart w:id="187" w:name="nutritional-monitoring-after-surgery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monitoring-after-surgery-1"/>
    <w:p>
      <w:pPr>
        <w:pStyle w:val="Heading2"/>
      </w:pPr>
      <w:r>
        <w:t xml:space="preserve">115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8"/>
    <w:bookmarkStart w:id="189" w:name="nutritional-replacements-after-surgery"/>
    <w:p>
      <w:pPr>
        <w:pStyle w:val="Heading2"/>
      </w:pPr>
      <w:r>
        <w:t xml:space="preserve">116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9"/>
    <w:bookmarkStart w:id="190" w:name="team-members---physicians"/>
    <w:p>
      <w:pPr>
        <w:pStyle w:val="Heading2"/>
      </w:pPr>
      <w:r>
        <w:t xml:space="preserve">117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90"/>
    <w:bookmarkStart w:id="191" w:name="team-members---support-staff"/>
    <w:p>
      <w:pPr>
        <w:pStyle w:val="Heading2"/>
      </w:pPr>
      <w:r>
        <w:t xml:space="preserve">118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6"/>
        </w:numPr>
      </w:pPr>
      <w:r>
        <w:t xml:space="preserve">Brandon Galloway</w:t>
      </w:r>
    </w:p>
    <w:p>
      <w:pPr>
        <w:pStyle w:val="Compact"/>
        <w:numPr>
          <w:ilvl w:val="0"/>
          <w:numId w:val="1106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15" Target="media/rId115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112" Target="media/rId112.png" /><Relationship Type="http://schemas.openxmlformats.org/officeDocument/2006/relationships/image" Id="rId104" Target="media/rId104.png" /><Relationship Type="http://schemas.openxmlformats.org/officeDocument/2006/relationships/image" Id="rId100" Target="media/rId100.pn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80" Target="media/rId18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2025-10-01T11:11:18Z</dcterms:created>
  <dcterms:modified xsi:type="dcterms:W3CDTF">2025-10-01T11:11:18Z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