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6.png" ContentType="image/png"/>
  <Override PartName="/word/media/rId136.png" ContentType="image/png"/>
  <Override PartName="/word/media/rId110.png" ContentType="image/png"/>
  <Override PartName="/word/media/rId103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107.png" ContentType="image/png"/>
  <Override PartName="/word/media/rId99.png" ContentType="image/png"/>
  <Override PartName="/word/media/rId95.png" ContentType="image/png"/>
  <Override PartName="/word/media/rId114.jpg" ContentType="image/jpeg"/>
  <Override PartName="/word/media/rId118.jpg" ContentType="image/jpeg"/>
  <Override PartName="/word/media/rId141.png" ContentType="image/png"/>
  <Override PartName="/word/media/rId144.png" ContentType="image/png"/>
  <Override PartName="/word/media/rId17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 + Radiation (6wk)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slowly improves</w:t>
      </w:r>
    </w:p>
    <w:p>
      <w:pPr>
        <w:pStyle w:val="Compact"/>
        <w:numPr>
          <w:ilvl w:val="0"/>
          <w:numId w:val="1024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57"/>
    <w:bookmarkStart w:id="58" w:name="Xafbfaa646f5495387198e1f27fcf94ebc5c1f8f"/>
    <w:p>
      <w:pPr>
        <w:pStyle w:val="Heading2"/>
      </w:pPr>
      <w:r>
        <w:t xml:space="preserve">39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58"/>
    <w:bookmarkStart w:id="59" w:name="fitness-evaluation-prior-to-surgery"/>
    <w:p>
      <w:pPr>
        <w:pStyle w:val="Heading2"/>
      </w:pPr>
      <w:r>
        <w:t xml:space="preserve">40 Fitness Evaluation prior to Surgery</w:t>
      </w:r>
    </w:p>
    <w:bookmarkEnd w:id="59"/>
    <w:bookmarkStart w:id="60" w:name="surgery-vs-no-surgery"/>
    <w:p>
      <w:pPr>
        <w:pStyle w:val="Heading2"/>
      </w:pPr>
      <w:r>
        <w:t xml:space="preserve">41 Surgery vs No Surgery</w:t>
      </w:r>
    </w:p>
    <w:bookmarkEnd w:id="60"/>
    <w:bookmarkStart w:id="61" w:name="surgery-advantages-disadvantages"/>
    <w:p>
      <w:pPr>
        <w:pStyle w:val="Heading2"/>
      </w:pPr>
      <w:r>
        <w:t xml:space="preserve">42 Surgery Advantages + Disadvantages</w:t>
      </w:r>
    </w:p>
    <w:bookmarkEnd w:id="61"/>
    <w:bookmarkStart w:id="62" w:name="outcomes-after-chemotherapy-pm-radiation"/>
    <w:p>
      <w:pPr>
        <w:pStyle w:val="Heading2"/>
      </w:pPr>
      <w:r>
        <w:t xml:space="preserve">43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section"/>
    <w:p>
      <w:pPr>
        <w:pStyle w:val="Heading2"/>
      </w:pPr>
      <w:r>
        <w:t xml:space="preserve">44</w:t>
      </w:r>
      <w:r>
        <w:t xml:space="preserve"> </w:t>
      </w:r>
    </w:p>
    <w:bookmarkEnd w:id="63"/>
    <w:bookmarkStart w:id="64" w:name="active-surveillance"/>
    <w:p>
      <w:pPr>
        <w:pStyle w:val="Heading2"/>
      </w:pPr>
      <w:r>
        <w:t xml:space="preserve">45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1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1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4"/>
    <w:bookmarkStart w:id="65" w:name="primary-care-practitioner-pcp"/>
    <w:p>
      <w:pPr>
        <w:pStyle w:val="Heading2"/>
      </w:pPr>
      <w:r>
        <w:t xml:space="preserve">46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5"/>
    <w:bookmarkStart w:id="66" w:name="my-atrium-patient-portal"/>
    <w:p>
      <w:pPr>
        <w:pStyle w:val="Heading2"/>
      </w:pPr>
      <w:r>
        <w:t xml:space="preserve">47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66"/>
    <w:bookmarkStart w:id="67" w:name="exercise"/>
    <w:p>
      <w:pPr>
        <w:pStyle w:val="Heading2"/>
      </w:pPr>
      <w:r>
        <w:t xml:space="preserve">48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7"/>
    <w:bookmarkStart w:id="68" w:name="smoking-cessation"/>
    <w:p>
      <w:pPr>
        <w:pStyle w:val="Heading2"/>
      </w:pPr>
      <w:r>
        <w:t xml:space="preserve">49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8"/>
    <w:bookmarkStart w:id="69" w:name="protein-needs"/>
    <w:p>
      <w:pPr>
        <w:pStyle w:val="Heading2"/>
      </w:pPr>
      <w:r>
        <w:t xml:space="preserve">50 Protein Needs</w:t>
      </w:r>
    </w:p>
    <w:bookmarkEnd w:id="69"/>
    <w:bookmarkStart w:id="70" w:name="feeding-tubes"/>
    <w:p>
      <w:pPr>
        <w:pStyle w:val="Heading2"/>
      </w:pPr>
      <w:r>
        <w:t xml:space="preserve">51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0"/>
    <w:bookmarkStart w:id="71" w:name="gastrostomy-tube"/>
    <w:p>
      <w:pPr>
        <w:pStyle w:val="Heading2"/>
      </w:pPr>
      <w:r>
        <w:t xml:space="preserve">52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71"/>
    <w:bookmarkStart w:id="72" w:name="gastrostomy-tube-methods"/>
    <w:p>
      <w:pPr>
        <w:pStyle w:val="Heading2"/>
      </w:pPr>
      <w:r>
        <w:t xml:space="preserve">53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2"/>
    <w:bookmarkStart w:id="73" w:name="gastrostomy-tube-1"/>
    <w:p>
      <w:pPr>
        <w:pStyle w:val="Heading2"/>
      </w:pPr>
      <w:r>
        <w:t xml:space="preserve">54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73"/>
    <w:bookmarkStart w:id="74" w:name="jejunostomy-tube"/>
    <w:p>
      <w:pPr>
        <w:pStyle w:val="Heading2"/>
      </w:pPr>
      <w:r>
        <w:t xml:space="preserve">55 Jejunostomy Tube</w:t>
      </w:r>
    </w:p>
    <w:bookmarkEnd w:id="74"/>
    <w:bookmarkStart w:id="75" w:name="jejunostomy-typical-regimen"/>
    <w:p>
      <w:pPr>
        <w:pStyle w:val="Heading2"/>
      </w:pPr>
      <w:r>
        <w:t xml:space="preserve">56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5"/>
    <w:bookmarkStart w:id="76" w:name="jejunostomy-feeds-with-diabetes"/>
    <w:p>
      <w:pPr>
        <w:pStyle w:val="Heading2"/>
      </w:pPr>
      <w:r>
        <w:t xml:space="preserve">57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76"/>
    <w:bookmarkStart w:id="77" w:name="jejunostomy-video"/>
    <w:p>
      <w:pPr>
        <w:pStyle w:val="Heading2"/>
      </w:pPr>
      <w:r>
        <w:t xml:space="preserve">58 Jejunostomy Video</w:t>
      </w:r>
    </w:p>
    <w:bookmarkEnd w:id="77"/>
    <w:bookmarkStart w:id="78" w:name="surgery-for-esophageal-cancer"/>
    <w:p>
      <w:pPr>
        <w:pStyle w:val="Heading2"/>
      </w:pPr>
      <w:r>
        <w:t xml:space="preserve">59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8"/>
    <w:bookmarkStart w:id="82" w:name="goals-of-surgery"/>
    <w:p>
      <w:pPr>
        <w:pStyle w:val="Heading2"/>
      </w:pPr>
      <w:r>
        <w:t xml:space="preserve">60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ivor-lewis-transthoracic-esophagectomy"/>
    <w:p>
      <w:pPr>
        <w:pStyle w:val="Heading2"/>
      </w:pPr>
      <w:r>
        <w:t xml:space="preserve">61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reconstruction"/>
    <w:p>
      <w:pPr>
        <w:pStyle w:val="Heading2"/>
      </w:pPr>
      <w:r>
        <w:t xml:space="preserve">62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ivor-lewis-esophagectomy"/>
    <w:p>
      <w:pPr>
        <w:pStyle w:val="Heading2"/>
      </w:pPr>
      <w:r>
        <w:t xml:space="preserve">63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minimally-invasive-ivor-lewis"/>
    <w:p>
      <w:pPr>
        <w:pStyle w:val="Heading2"/>
      </w:pPr>
      <w:r>
        <w:t xml:space="preserve">64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open-ivor-lewis"/>
    <w:p>
      <w:pPr>
        <w:pStyle w:val="Heading2"/>
      </w:pPr>
      <w:r>
        <w:t xml:space="preserve">65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total-esophagectomy"/>
    <w:p>
      <w:pPr>
        <w:pStyle w:val="Heading2"/>
      </w:pPr>
      <w:r>
        <w:t xml:space="preserve">66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3" w:name="mckeown-esophagectomy"/>
    <w:p>
      <w:pPr>
        <w:pStyle w:val="Heading2"/>
      </w:pPr>
      <w:r>
        <w:t xml:space="preserve">67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3"/>
    <w:bookmarkStart w:id="117" w:name="colon-interposition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7"/>
    <w:bookmarkStart w:id="121" w:name="colon-interposition-1"/>
    <w:p>
      <w:pPr>
        <w:pStyle w:val="Heading2"/>
      </w:pPr>
      <w:r>
        <w:t xml:space="preserve">69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2" w:name="risks-of-esophagectomy"/>
    <w:p>
      <w:pPr>
        <w:pStyle w:val="Heading2"/>
      </w:pPr>
      <w:r>
        <w:t xml:space="preserve">70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22"/>
    <w:bookmarkStart w:id="125" w:name="anastomotic-leak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9" w:name="anastomotic-leak-1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2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5" w:name="anastomotic-leak-3"/>
    <w:p>
      <w:pPr>
        <w:pStyle w:val="Heading2"/>
      </w:pPr>
      <w:r>
        <w:t xml:space="preserve">74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5"/>
    <w:bookmarkStart w:id="139" w:name="pneumonia"/>
    <w:p>
      <w:pPr>
        <w:pStyle w:val="Heading2"/>
      </w:pPr>
      <w:r>
        <w:t xml:space="preserve">75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0" w:name="preventing-pneumonia"/>
    <w:p>
      <w:pPr>
        <w:pStyle w:val="Heading2"/>
      </w:pPr>
      <w:r>
        <w:t xml:space="preserve">76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40"/>
    <w:bookmarkStart w:id="147" w:name="minimally-invasive-esophagectomy"/>
    <w:p>
      <w:pPr>
        <w:pStyle w:val="Heading2"/>
      </w:pPr>
      <w:r>
        <w:t xml:space="preserve">77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isks-of-surgery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8"/>
    <w:bookmarkStart w:id="149" w:name="risks-of-surgery-1"/>
    <w:p>
      <w:pPr>
        <w:pStyle w:val="Heading2"/>
      </w:pPr>
      <w:r>
        <w:t xml:space="preserve">79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9"/>
    <w:bookmarkStart w:id="150" w:name="risks-of-surgery-2"/>
    <w:p>
      <w:pPr>
        <w:pStyle w:val="Heading2"/>
      </w:pPr>
      <w:r>
        <w:t xml:space="preserve">80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0"/>
    <w:bookmarkStart w:id="151" w:name="day-prior-to-surgery"/>
    <w:p>
      <w:pPr>
        <w:pStyle w:val="Heading2"/>
      </w:pPr>
      <w:r>
        <w:t xml:space="preserve">81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51"/>
    <w:bookmarkStart w:id="152" w:name="day-of-surgery"/>
    <w:p>
      <w:pPr>
        <w:pStyle w:val="Heading2"/>
      </w:pPr>
      <w:r>
        <w:t xml:space="preserve">82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52"/>
    <w:bookmarkStart w:id="153" w:name="epidural-catheter-for-pain-control"/>
    <w:p>
      <w:pPr>
        <w:pStyle w:val="Heading2"/>
      </w:pPr>
      <w:r>
        <w:t xml:space="preserve">83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53"/>
    <w:bookmarkStart w:id="154" w:name="intensive-care-unit-icu-2-4-days"/>
    <w:p>
      <w:pPr>
        <w:pStyle w:val="Heading2"/>
      </w:pPr>
      <w:r>
        <w:t xml:space="preserve">84 Intensive Care Unit (ICU)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54"/>
    <w:bookmarkStart w:id="155" w:name="intensive-care-unit-icu"/>
    <w:p>
      <w:pPr>
        <w:pStyle w:val="Heading2"/>
      </w:pPr>
      <w:r>
        <w:t xml:space="preserve">85 Intensive Care Unit (ICU)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55"/>
    <w:bookmarkStart w:id="156" w:name="ward---6tower"/>
    <w:p>
      <w:pPr>
        <w:pStyle w:val="Heading2"/>
      </w:pPr>
      <w:r>
        <w:t xml:space="preserve">86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56"/>
    <w:bookmarkStart w:id="157" w:name="jejunostomy-feeds"/>
    <w:p>
      <w:pPr>
        <w:pStyle w:val="Heading2"/>
      </w:pPr>
      <w:r>
        <w:t xml:space="preserve">87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7"/>
    <w:bookmarkStart w:id="158" w:name="jejunostomy-tube-1"/>
    <w:p>
      <w:pPr>
        <w:pStyle w:val="Heading2"/>
      </w:pPr>
      <w:r>
        <w:t xml:space="preserve">88 Jejunostomy Tube</w:t>
      </w:r>
    </w:p>
    <w:bookmarkEnd w:id="158"/>
    <w:bookmarkStart w:id="159" w:name="jejunostomy-typical-regimen-1"/>
    <w:p>
      <w:pPr>
        <w:pStyle w:val="Heading2"/>
      </w:pPr>
      <w:r>
        <w:t xml:space="preserve">89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9"/>
    <w:bookmarkStart w:id="160" w:name="jejunostomy-feeds-with-diabetes-1"/>
    <w:p>
      <w:pPr>
        <w:pStyle w:val="Heading2"/>
      </w:pPr>
      <w:r>
        <w:t xml:space="preserve">90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60"/>
    <w:bookmarkStart w:id="161" w:name="jejunostomy-video-1"/>
    <w:p>
      <w:pPr>
        <w:pStyle w:val="Heading2"/>
      </w:pPr>
      <w:r>
        <w:t xml:space="preserve">91 Jejunostomy Video</w:t>
      </w:r>
    </w:p>
    <w:bookmarkEnd w:id="161"/>
    <w:bookmarkStart w:id="162" w:name="activity-after-surgery"/>
    <w:p>
      <w:pPr>
        <w:pStyle w:val="Heading2"/>
      </w:pPr>
      <w:r>
        <w:t xml:space="preserve">92 Activity after Surgery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62"/>
    <w:bookmarkStart w:id="163" w:name="nasogastric-ng-tube"/>
    <w:p>
      <w:pPr>
        <w:pStyle w:val="Heading2"/>
      </w:pPr>
      <w:r>
        <w:t xml:space="preserve">93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63"/>
    <w:bookmarkStart w:id="164" w:name="swallowing-evaluation"/>
    <w:p>
      <w:pPr>
        <w:pStyle w:val="Heading2"/>
      </w:pPr>
      <w:r>
        <w:t xml:space="preserve">94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4"/>
    <w:bookmarkStart w:id="165" w:name="oral-intake-at-home"/>
    <w:p>
      <w:pPr>
        <w:pStyle w:val="Heading2"/>
      </w:pPr>
      <w:r>
        <w:t xml:space="preserve">95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65"/>
    <w:bookmarkStart w:id="166" w:name="discharge"/>
    <w:p>
      <w:pPr>
        <w:pStyle w:val="Heading2"/>
      </w:pPr>
      <w:r>
        <w:t xml:space="preserve">96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66"/>
    <w:bookmarkStart w:id="167" w:name="nutrition-after-surgery"/>
    <w:p>
      <w:pPr>
        <w:pStyle w:val="Heading2"/>
      </w:pPr>
      <w:r>
        <w:t xml:space="preserve">97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7"/>
    <w:bookmarkStart w:id="168" w:name="X15701f9deabaab366e08b73bd1ea6f1240694c5"/>
    <w:p>
      <w:pPr>
        <w:pStyle w:val="Heading2"/>
      </w:pPr>
      <w:r>
        <w:t xml:space="preserve">98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8"/>
    <w:bookmarkStart w:id="169" w:name="post-esophagectomy-diet"/>
    <w:p>
      <w:pPr>
        <w:pStyle w:val="Heading2"/>
      </w:pPr>
      <w:r>
        <w:t xml:space="preserve">99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9"/>
    <w:bookmarkStart w:id="170" w:name="medicines-at-home---pain"/>
    <w:p>
      <w:pPr>
        <w:pStyle w:val="Heading2"/>
      </w:pPr>
      <w:r>
        <w:t xml:space="preserve">100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70"/>
    <w:bookmarkStart w:id="171" w:name="non-steroidals-anti-inflammatory-nsaid"/>
    <w:p>
      <w:pPr>
        <w:pStyle w:val="Heading2"/>
      </w:pPr>
      <w:r>
        <w:t xml:space="preserve">101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71"/>
    <w:bookmarkStart w:id="172" w:name="acid-blockers-proton-pump-inhibitors"/>
    <w:p>
      <w:pPr>
        <w:pStyle w:val="Heading2"/>
      </w:pPr>
      <w:r>
        <w:t xml:space="preserve">102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72"/>
    <w:bookmarkStart w:id="173" w:name="medicines-at-home"/>
    <w:p>
      <w:pPr>
        <w:pStyle w:val="Heading2"/>
      </w:pPr>
      <w:r>
        <w:t xml:space="preserve">103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73"/>
    <w:bookmarkStart w:id="174" w:name="metoprolol-beta-blockers"/>
    <w:p>
      <w:pPr>
        <w:pStyle w:val="Heading2"/>
      </w:pPr>
      <w:r>
        <w:t xml:space="preserve">104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4"/>
    <w:bookmarkStart w:id="178" w:name="sleeping-at-home"/>
    <w:p>
      <w:pPr>
        <w:pStyle w:val="Heading2"/>
      </w:pPr>
      <w:r>
        <w:t xml:space="preserve">105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8"/>
    <w:bookmarkStart w:id="179" w:name="postoperative-visit-at-7-10-days"/>
    <w:p>
      <w:pPr>
        <w:pStyle w:val="Heading2"/>
      </w:pPr>
      <w:r>
        <w:t xml:space="preserve">106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9"/>
    <w:bookmarkStart w:id="180" w:name="after-surgery"/>
    <w:p>
      <w:pPr>
        <w:pStyle w:val="Heading2"/>
      </w:pPr>
      <w:r>
        <w:t xml:space="preserve">107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0"/>
    <w:bookmarkStart w:id="181" w:name="jejunostomy-removal"/>
    <w:p>
      <w:pPr>
        <w:pStyle w:val="Heading2"/>
      </w:pPr>
      <w:r>
        <w:t xml:space="preserve">108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1"/>
    <w:bookmarkStart w:id="182" w:name="nutritional-monitoring-after-surgery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monitoring-after-surgery-1"/>
    <w:p>
      <w:pPr>
        <w:pStyle w:val="Heading2"/>
      </w:pPr>
      <w:r>
        <w:t xml:space="preserve">110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83"/>
    <w:bookmarkStart w:id="184" w:name="nutritional-replacements-after-surgery"/>
    <w:p>
      <w:pPr>
        <w:pStyle w:val="Heading2"/>
      </w:pPr>
      <w:r>
        <w:t xml:space="preserve">111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84"/>
    <w:bookmarkStart w:id="185" w:name="team-members---physicians"/>
    <w:p>
      <w:pPr>
        <w:pStyle w:val="Heading2"/>
      </w:pPr>
      <w:r>
        <w:t xml:space="preserve">112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85"/>
    <w:bookmarkStart w:id="186" w:name="team-members---support-staff"/>
    <w:p>
      <w:pPr>
        <w:pStyle w:val="Heading2"/>
      </w:pPr>
      <w:r>
        <w:t xml:space="preserve">113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6" Target="media/rId126.png" /><Relationship Type="http://schemas.openxmlformats.org/officeDocument/2006/relationships/image" Id="rId136" Target="media/rId136.png" /><Relationship Type="http://schemas.openxmlformats.org/officeDocument/2006/relationships/image" Id="rId110" Target="media/rId110.png" /><Relationship Type="http://schemas.openxmlformats.org/officeDocument/2006/relationships/image" Id="rId103" Target="media/rId103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107" Target="media/rId107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75" Target="media/rId17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2025-08-15T02:13:42Z</dcterms:created>
  <dcterms:modified xsi:type="dcterms:W3CDTF">2025-08-15T02:13:42Z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