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early-stage-cancers"/>
    <w:p>
      <w:pPr>
        <w:pStyle w:val="Heading2"/>
      </w:pPr>
      <w:r>
        <w:t xml:space="preserve">4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3"/>
    <w:bookmarkStart w:id="24" w:name="locally-advanced-cancers"/>
    <w:p>
      <w:pPr>
        <w:pStyle w:val="Heading2"/>
      </w:pPr>
      <w:r>
        <w:t xml:space="preserve">5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4"/>
    <w:bookmarkStart w:id="25" w:name="lymph-nodes"/>
    <w:p>
      <w:pPr>
        <w:pStyle w:val="Heading2"/>
      </w:pPr>
      <w:r>
        <w:t xml:space="preserve">6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5"/>
    <w:bookmarkStart w:id="26" w:name="t-stage"/>
    <w:p>
      <w:pPr>
        <w:pStyle w:val="Heading2"/>
      </w:pPr>
      <w:r>
        <w:t xml:space="preserve">7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6"/>
    <w:bookmarkStart w:id="27" w:name="n-stage"/>
    <w:p>
      <w:pPr>
        <w:pStyle w:val="Heading2"/>
      </w:pPr>
      <w:r>
        <w:t xml:space="preserve">8 N Stage</w:t>
      </w:r>
    </w:p>
    <w:p>
      <w:pPr>
        <w:pStyle w:val="FirstParagraph"/>
      </w:pPr>
      <w:r>
        <w:t xml:space="preserve">Cancers are categorized by whether there is spread to the nodes.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nodes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nodes.</w:t>
      </w:r>
    </w:p>
    <w:bookmarkEnd w:id="27"/>
    <w:bookmarkStart w:id="28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8"/>
    <w:bookmarkStart w:id="29" w:name="pet-scan"/>
    <w:p>
      <w:pPr>
        <w:pStyle w:val="Heading2"/>
      </w:pPr>
      <w:r>
        <w:t xml:space="preserve">10 PET scan</w:t>
      </w:r>
    </w:p>
    <w:p>
      <w:pPr>
        <w:pStyle w:val="FirstParagraph"/>
      </w:pPr>
      <w:r>
        <w:t xml:space="preserve">PET scan is similar to CT scan</w:t>
      </w:r>
    </w:p>
    <w:p>
      <w:pPr>
        <w:pStyle w:val="Compact"/>
        <w:numPr>
          <w:ilvl w:val="0"/>
          <w:numId w:val="1005"/>
        </w:numPr>
      </w:pPr>
      <w:r>
        <w:t xml:space="preserve">Tracer shows</w:t>
      </w:r>
      <w:r>
        <w:t xml:space="preserve"> </w:t>
      </w:r>
      <w:r>
        <w:t xml:space="preserve">‘hot spots’</w:t>
      </w:r>
    </w:p>
    <w:p>
      <w:pPr>
        <w:pStyle w:val="Compact"/>
        <w:numPr>
          <w:ilvl w:val="1"/>
          <w:numId w:val="1006"/>
        </w:numPr>
      </w:pPr>
      <w:r>
        <w:t xml:space="preserve">Cancer</w:t>
      </w:r>
    </w:p>
    <w:p>
      <w:pPr>
        <w:pStyle w:val="Compact"/>
        <w:numPr>
          <w:ilvl w:val="1"/>
          <w:numId w:val="1006"/>
        </w:numPr>
      </w:pPr>
      <w:r>
        <w:t xml:space="preserve">Inflammation or infection</w:t>
      </w:r>
    </w:p>
    <w:p>
      <w:pPr>
        <w:pStyle w:val="Compact"/>
        <w:numPr>
          <w:ilvl w:val="1"/>
          <w:numId w:val="1006"/>
        </w:numPr>
      </w:pPr>
      <w:r>
        <w:t xml:space="preserve">Normal organs (heart)</w:t>
      </w:r>
    </w:p>
    <w:p>
      <w:pPr>
        <w:pStyle w:val="FirstParagraph"/>
      </w:pPr>
      <w:r>
        <w:t xml:space="preserve">In some cases, the PET scan is not performed until a CT scans bas been done.</w:t>
      </w:r>
    </w:p>
    <w:bookmarkEnd w:id="29"/>
    <w:bookmarkStart w:id="30" w:name="endoscopic-ultrasound"/>
    <w:p>
      <w:pPr>
        <w:pStyle w:val="Heading2"/>
      </w:pPr>
      <w:r>
        <w:t xml:space="preserve">11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in scope</w:t>
      </w:r>
    </w:p>
    <w:p>
      <w:pPr>
        <w:pStyle w:val="Compact"/>
        <w:numPr>
          <w:ilvl w:val="0"/>
          <w:numId w:val="1007"/>
        </w:numPr>
      </w:pPr>
      <w:r>
        <w:t xml:space="preserve">Evaluates T stage</w:t>
      </w:r>
    </w:p>
    <w:p>
      <w:pPr>
        <w:pStyle w:val="FirstParagraph"/>
      </w:pPr>
      <w:r>
        <w:t xml:space="preserve">Endoscopic ultrasound is most helpful in early stage cancers.</w:t>
      </w:r>
    </w:p>
    <w:bookmarkEnd w:id="30"/>
    <w:bookmarkStart w:id="31" w:name="laparoscopy"/>
    <w:p>
      <w:pPr>
        <w:pStyle w:val="Heading2"/>
      </w:pPr>
      <w:r>
        <w:t xml:space="preserve">12 Laparoscopy</w:t>
      </w:r>
    </w:p>
    <w:p>
      <w:pPr>
        <w:pStyle w:val="Compact"/>
        <w:numPr>
          <w:ilvl w:val="0"/>
          <w:numId w:val="1008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1"/>
    <w:bookmarkStart w:id="32" w:name="laparoscopy-1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9"/>
        </w:numPr>
      </w:pPr>
      <w:r>
        <w:t xml:space="preserve">General anesthetic</w:t>
      </w:r>
    </w:p>
    <w:p>
      <w:pPr>
        <w:pStyle w:val="Compact"/>
        <w:numPr>
          <w:ilvl w:val="0"/>
          <w:numId w:val="1009"/>
        </w:numPr>
      </w:pPr>
      <w:r>
        <w:t xml:space="preserve">Several 1/4” incisions 1/4”</w:t>
      </w:r>
    </w:p>
    <w:p>
      <w:pPr>
        <w:pStyle w:val="Compact"/>
        <w:numPr>
          <w:ilvl w:val="0"/>
          <w:numId w:val="1009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2"/>
    <w:bookmarkStart w:id="33" w:name="treatment-plan"/>
    <w:p>
      <w:pPr>
        <w:pStyle w:val="Heading2"/>
      </w:pPr>
      <w:r>
        <w:t xml:space="preserve">14 Treatment Plan</w:t>
      </w:r>
    </w:p>
    <w:p>
      <w:pPr>
        <w:pStyle w:val="FirstParagraph"/>
      </w:pPr>
      <w:r>
        <w:br/>
      </w: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m:oMath>
        <m:r>
          <m:rPr>
            <m:sty m:val="p"/>
          </m:rPr>
          <m:t>→</m:t>
        </m:r>
      </m:oMath>
      <w:r>
        <w:t xml:space="preserve">Chemo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3"/>
    <w:bookmarkStart w:id="34" w:name="locally-advanced-adenocarcinoma"/>
    <w:p>
      <w:pPr>
        <w:pStyle w:val="Heading2"/>
      </w:pPr>
      <w:r>
        <w:t xml:space="preserve">15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1"/>
        </w:numPr>
      </w:pPr>
      <w:r>
        <w:t xml:space="preserve">FLOT (more effective)</w:t>
      </w:r>
    </w:p>
    <w:p>
      <w:pPr>
        <w:pStyle w:val="Compact"/>
        <w:numPr>
          <w:ilvl w:val="0"/>
          <w:numId w:val="1011"/>
        </w:numPr>
      </w:pPr>
      <w:r>
        <w:t xml:space="preserve">FOLFOX (better tolerated)</w:t>
      </w:r>
    </w:p>
    <w:bookmarkEnd w:id="34"/>
    <w:bookmarkStart w:id="35" w:name="sandwich-chemotherapy-drugs"/>
    <w:p>
      <w:pPr>
        <w:pStyle w:val="Heading2"/>
      </w:pPr>
      <w:r>
        <w:t xml:space="preserve">16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Leucovorion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p>
      <w:pPr>
        <w:pStyle w:val="Compact"/>
        <w:numPr>
          <w:ilvl w:val="0"/>
          <w:numId w:val="1012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bookmarkEnd w:id="35"/>
    <w:bookmarkStart w:id="36" w:name="tumor-biomarkers"/>
    <w:p>
      <w:pPr>
        <w:pStyle w:val="Heading2"/>
      </w:pPr>
      <w:r>
        <w:t xml:space="preserve">17 Tumor Biomarkers</w:t>
      </w:r>
    </w:p>
    <w:p>
      <w:pPr>
        <w:pStyle w:val="FirstParagraph"/>
      </w:pPr>
      <w:r>
        <w:t xml:space="preserve">Pathology tests show whether other drugs may be helpful:</w:t>
      </w:r>
    </w:p>
    <w:p>
      <w:pPr>
        <w:pStyle w:val="Compact"/>
        <w:numPr>
          <w:ilvl w:val="0"/>
          <w:numId w:val="1014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4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4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36"/>
    <w:bookmarkStart w:id="37" w:name="chemotherapy-administration"/>
    <w:p>
      <w:pPr>
        <w:pStyle w:val="Heading2"/>
      </w:pPr>
      <w:r>
        <w:t xml:space="preserve">18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5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5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5"/>
        </w:numPr>
      </w:pPr>
      <w:r>
        <w:t xml:space="preserve">Central Venous port</w:t>
      </w:r>
    </w:p>
    <w:bookmarkEnd w:id="37"/>
    <w:bookmarkStart w:id="38" w:name="X24de4000c031f200c5dfe01452aa364022c5d0d"/>
    <w:p>
      <w:pPr>
        <w:pStyle w:val="Heading2"/>
      </w:pPr>
      <w:r>
        <w:t xml:space="preserve">19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6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6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6"/>
        </w:numPr>
      </w:pPr>
      <w:r>
        <w:t xml:space="preserve">Placed for each dose</w:t>
      </w:r>
    </w:p>
    <w:p>
      <w:pPr>
        <w:pStyle w:val="Compact"/>
        <w:numPr>
          <w:ilvl w:val="0"/>
          <w:numId w:val="1016"/>
        </w:numPr>
      </w:pPr>
      <w:r>
        <w:t xml:space="preserve">Removed that day</w:t>
      </w:r>
    </w:p>
    <w:p>
      <w:pPr>
        <w:pStyle w:val="Compact"/>
        <w:numPr>
          <w:ilvl w:val="0"/>
          <w:numId w:val="1016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38"/>
    <w:bookmarkStart w:id="39" w:name="picc-lines"/>
    <w:p>
      <w:pPr>
        <w:pStyle w:val="Heading2"/>
      </w:pPr>
      <w:r>
        <w:t xml:space="preserve">20 PICC Lines</w:t>
      </w:r>
    </w:p>
    <w:p>
      <w:pPr>
        <w:pStyle w:val="Compact"/>
        <w:numPr>
          <w:ilvl w:val="0"/>
          <w:numId w:val="1017"/>
        </w:numPr>
      </w:pPr>
      <w:r>
        <w:t xml:space="preserve">Placed in Radiology</w:t>
      </w:r>
    </w:p>
    <w:p>
      <w:pPr>
        <w:pStyle w:val="Compact"/>
        <w:numPr>
          <w:ilvl w:val="0"/>
          <w:numId w:val="1017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7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7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39"/>
    <w:bookmarkStart w:id="40" w:name="central-venous-port"/>
    <w:p>
      <w:pPr>
        <w:pStyle w:val="Heading2"/>
      </w:pPr>
      <w:r>
        <w:t xml:space="preserve">21 Central Venous Port</w:t>
      </w:r>
    </w:p>
    <w:p>
      <w:pPr>
        <w:pStyle w:val="Compact"/>
        <w:numPr>
          <w:ilvl w:val="0"/>
          <w:numId w:val="1018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8"/>
        </w:numPr>
      </w:pPr>
      <w:r>
        <w:t xml:space="preserve">May shower in 24 hrs</w:t>
      </w:r>
    </w:p>
    <w:p>
      <w:pPr>
        <w:pStyle w:val="Compact"/>
        <w:numPr>
          <w:ilvl w:val="0"/>
          <w:numId w:val="1018"/>
        </w:numPr>
      </w:pPr>
      <w:r>
        <w:t xml:space="preserve">No special care at home</w:t>
      </w:r>
    </w:p>
    <w:p>
      <w:pPr>
        <w:pStyle w:val="Compact"/>
        <w:numPr>
          <w:ilvl w:val="0"/>
          <w:numId w:val="1018"/>
        </w:numPr>
      </w:pPr>
      <w:r>
        <w:t xml:space="preserve">OK for FLOT chemo</w:t>
      </w:r>
    </w:p>
    <w:p>
      <w:pPr>
        <w:pStyle w:val="Compact"/>
        <w:numPr>
          <w:ilvl w:val="0"/>
          <w:numId w:val="1018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40"/>
    <w:bookmarkStart w:id="41" w:name="central-venous-port-1"/>
    <w:p>
      <w:pPr>
        <w:pStyle w:val="Heading2"/>
      </w:pPr>
      <w:r>
        <w:t xml:space="preserve">22 Central Venous Port</w:t>
      </w:r>
    </w:p>
    <w:p>
      <w:pPr>
        <w:pStyle w:val="Compact"/>
        <w:numPr>
          <w:ilvl w:val="0"/>
          <w:numId w:val="1019"/>
        </w:numPr>
      </w:pPr>
      <w:r>
        <w:t xml:space="preserve">Implanted under the skin</w:t>
      </w:r>
    </w:p>
    <w:p>
      <w:pPr>
        <w:pStyle w:val="Compact"/>
        <w:numPr>
          <w:ilvl w:val="0"/>
          <w:numId w:val="1019"/>
        </w:numPr>
      </w:pPr>
      <w:r>
        <w:t xml:space="preserve">Neck incision (1/4”)</w:t>
      </w:r>
    </w:p>
    <w:p>
      <w:pPr>
        <w:pStyle w:val="Compact"/>
        <w:numPr>
          <w:ilvl w:val="0"/>
          <w:numId w:val="1019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9"/>
        </w:numPr>
      </w:pPr>
      <w:r>
        <w:t xml:space="preserve">Sutures dissolve</w:t>
      </w:r>
    </w:p>
    <w:p>
      <w:pPr>
        <w:pStyle w:val="Compact"/>
        <w:numPr>
          <w:ilvl w:val="0"/>
          <w:numId w:val="1019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41"/>
    <w:bookmarkStart w:id="42" w:name="central-venous-port-2"/>
    <w:p>
      <w:pPr>
        <w:pStyle w:val="Heading2"/>
      </w:pPr>
      <w:r>
        <w:t xml:space="preserve">23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42"/>
    <w:bookmarkStart w:id="43" w:name="restaging"/>
    <w:p>
      <w:pPr>
        <w:pStyle w:val="Heading2"/>
      </w:pPr>
      <w:r>
        <w:t xml:space="preserve">24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20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0"/>
        </w:numPr>
      </w:pPr>
      <w:r>
        <w:t xml:space="preserve">Timing depends upon recovery from therapy</w:t>
      </w:r>
    </w:p>
    <w:bookmarkEnd w:id="43"/>
    <w:bookmarkStart w:id="44" w:name="primary-care-practitioner-pcp"/>
    <w:p>
      <w:pPr>
        <w:pStyle w:val="Heading2"/>
      </w:pPr>
      <w:r>
        <w:t xml:space="preserve">25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4"/>
    <w:bookmarkStart w:id="45" w:name="my-atrium-patient-portal"/>
    <w:p>
      <w:pPr>
        <w:pStyle w:val="Heading2"/>
      </w:pPr>
      <w:r>
        <w:t xml:space="preserve">26 My Atrium Patient Portal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1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1"/>
        </w:numPr>
      </w:pPr>
      <w:r>
        <w:t xml:space="preserve">Sign up at my.atriumhealth.org</w:t>
      </w:r>
    </w:p>
    <w:bookmarkEnd w:id="45"/>
    <w:bookmarkStart w:id="46" w:name="exercise"/>
    <w:p>
      <w:pPr>
        <w:pStyle w:val="Heading2"/>
      </w:pPr>
      <w:r>
        <w:t xml:space="preserve">27 Exercise</w:t>
      </w:r>
    </w:p>
    <w:p>
      <w:pPr>
        <w:pStyle w:val="Compact"/>
        <w:numPr>
          <w:ilvl w:val="0"/>
          <w:numId w:val="1022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2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3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3"/>
        </w:numPr>
      </w:pPr>
      <w:r>
        <w:t xml:space="preserve">Start slowly and build up</w:t>
      </w:r>
    </w:p>
    <w:p>
      <w:pPr>
        <w:pStyle w:val="Compact"/>
        <w:numPr>
          <w:ilvl w:val="1"/>
          <w:numId w:val="1023"/>
        </w:numPr>
      </w:pPr>
      <w:r>
        <w:t xml:space="preserve">Every day counts! (Aim for daily activity)</w:t>
      </w:r>
    </w:p>
    <w:bookmarkEnd w:id="46"/>
    <w:bookmarkStart w:id="47" w:name="smoking-cessation"/>
    <w:p>
      <w:pPr>
        <w:pStyle w:val="Heading2"/>
      </w:pPr>
      <w:r>
        <w:t xml:space="preserve">28 Smoking Cessation</w:t>
      </w:r>
    </w:p>
    <w:p>
      <w:pPr>
        <w:pStyle w:val="Compact"/>
        <w:numPr>
          <w:ilvl w:val="0"/>
          <w:numId w:val="1024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5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4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6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6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6"/>
        </w:numPr>
      </w:pPr>
      <w:r>
        <w:t xml:space="preserve">Smoking Cessation Counseling (Metro Charlotte)</w:t>
      </w:r>
    </w:p>
    <w:bookmarkEnd w:id="47"/>
    <w:bookmarkStart w:id="48" w:name="protein-needs"/>
    <w:p>
      <w:pPr>
        <w:pStyle w:val="Heading2"/>
      </w:pPr>
      <w:r>
        <w:t xml:space="preserve">29 Protein Needs</w:t>
      </w:r>
    </w:p>
    <w:bookmarkEnd w:id="48"/>
    <w:bookmarkStart w:id="49" w:name="jejunostomy-tube"/>
    <w:p>
      <w:pPr>
        <w:pStyle w:val="Heading2"/>
      </w:pPr>
      <w:r>
        <w:t xml:space="preserve">30 Jejunostomy Tube</w:t>
      </w:r>
    </w:p>
    <w:bookmarkEnd w:id="49"/>
    <w:bookmarkStart w:id="50" w:name="jejunostomy-typical-regimen"/>
    <w:p>
      <w:pPr>
        <w:pStyle w:val="Heading2"/>
      </w:pPr>
      <w:r>
        <w:t xml:space="preserve">31 Jejunostomy Typical Regimen</w:t>
      </w:r>
    </w:p>
    <w:p>
      <w:pPr>
        <w:pStyle w:val="Compact"/>
        <w:numPr>
          <w:ilvl w:val="0"/>
          <w:numId w:val="1027"/>
        </w:numPr>
      </w:pPr>
      <w:r>
        <w:t xml:space="preserve">Jejunostomy tube feeds for 16 hours (6pm-10am)</w:t>
      </w:r>
    </w:p>
    <w:p>
      <w:pPr>
        <w:pStyle w:val="Compact"/>
        <w:numPr>
          <w:ilvl w:val="1"/>
          <w:numId w:val="1028"/>
        </w:numPr>
      </w:pPr>
      <w:r>
        <w:t xml:space="preserve">Men: 75mL/hour x 16 hours = 5 cartons</w:t>
      </w:r>
    </w:p>
    <w:p>
      <w:pPr>
        <w:pStyle w:val="Compact"/>
        <w:numPr>
          <w:ilvl w:val="1"/>
          <w:numId w:val="1028"/>
        </w:numPr>
      </w:pPr>
      <w:r>
        <w:t xml:space="preserve">Women: 60mL/hour x 16 hours = 4 cartons</w:t>
      </w:r>
    </w:p>
    <w:p>
      <w:pPr>
        <w:pStyle w:val="Compact"/>
        <w:numPr>
          <w:ilvl w:val="0"/>
          <w:numId w:val="1027"/>
        </w:numPr>
      </w:pPr>
      <w:r>
        <w:t xml:space="preserve">Water 240ml (8oz) via syringe 4x/day</w:t>
      </w:r>
    </w:p>
    <w:p>
      <w:pPr>
        <w:pStyle w:val="FirstParagraph"/>
      </w:pPr>
      <w:r>
        <w:t xml:space="preserve">Hospital nurses will teach use of the feeding tube</w:t>
      </w:r>
    </w:p>
    <w:bookmarkEnd w:id="50"/>
    <w:bookmarkStart w:id="51" w:name="jejunostomy-feeds-with-diabetes"/>
    <w:p>
      <w:pPr>
        <w:pStyle w:val="Heading2"/>
      </w:pPr>
      <w:r>
        <w:t xml:space="preserve">32 Jejunostomy Feeds with Diabetes</w:t>
      </w:r>
    </w:p>
    <w:p>
      <w:pPr>
        <w:pStyle w:val="FirstParagraph"/>
      </w:pPr>
      <w:r>
        <w:t xml:space="preserve">Jejunostomy feedings elevate blood sugars</w:t>
      </w:r>
    </w:p>
    <w:p>
      <w:pPr>
        <w:pStyle w:val="Compact"/>
        <w:numPr>
          <w:ilvl w:val="0"/>
          <w:numId w:val="1029"/>
        </w:numPr>
      </w:pPr>
      <w:r>
        <w:t xml:space="preserve">Insulin may be required along with feeds</w:t>
      </w:r>
    </w:p>
    <w:p>
      <w:pPr>
        <w:pStyle w:val="FirstParagraph"/>
      </w:pPr>
      <w:r>
        <w:t xml:space="preserve">Typical Pattern for tube feeds</w:t>
      </w:r>
    </w:p>
    <w:p>
      <w:pPr>
        <w:pStyle w:val="Compact"/>
        <w:numPr>
          <w:ilvl w:val="0"/>
          <w:numId w:val="1030"/>
        </w:numPr>
      </w:pPr>
      <w:r>
        <w:t xml:space="preserve">Feeds run via pump from 6pm to 10am</w:t>
      </w:r>
    </w:p>
    <w:p>
      <w:pPr>
        <w:pStyle w:val="Compact"/>
        <w:numPr>
          <w:ilvl w:val="0"/>
          <w:numId w:val="1030"/>
        </w:numPr>
      </w:pPr>
      <w:r>
        <w:t xml:space="preserve">Insulin at 6pm (70/30 insulin)</w:t>
      </w:r>
    </w:p>
    <w:p>
      <w:pPr>
        <w:pStyle w:val="Compact"/>
        <w:numPr>
          <w:ilvl w:val="0"/>
          <w:numId w:val="1030"/>
        </w:numPr>
      </w:pPr>
      <w:r>
        <w:t xml:space="preserve">Insulin at Midnight (70/30 insulin)</w:t>
      </w:r>
    </w:p>
    <w:p>
      <w:pPr>
        <w:pStyle w:val="Compact"/>
        <w:numPr>
          <w:ilvl w:val="0"/>
          <w:numId w:val="1030"/>
        </w:numPr>
      </w:pPr>
      <w:r>
        <w:t xml:space="preserve">No insulin if tube feedings are not run</w:t>
      </w:r>
    </w:p>
    <w:bookmarkEnd w:id="51"/>
    <w:bookmarkStart w:id="52" w:name="jejunostomy-video"/>
    <w:p>
      <w:pPr>
        <w:pStyle w:val="Heading2"/>
      </w:pPr>
      <w:r>
        <w:t xml:space="preserve">33 Jejunostomy Video</w:t>
      </w:r>
    </w:p>
    <w:bookmarkEnd w:id="52"/>
    <w:bookmarkStart w:id="53" w:name="stomach-cancer-surgery-goals"/>
    <w:p>
      <w:pPr>
        <w:pStyle w:val="Heading2"/>
      </w:pPr>
      <w:r>
        <w:t xml:space="preserve">34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31"/>
        </w:numPr>
      </w:pPr>
      <w:r>
        <w:t xml:space="preserve">Remove the tumor</w:t>
      </w:r>
    </w:p>
    <w:p>
      <w:pPr>
        <w:pStyle w:val="Compact"/>
        <w:numPr>
          <w:ilvl w:val="0"/>
          <w:numId w:val="103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31"/>
        </w:numPr>
      </w:pPr>
      <w:r>
        <w:t xml:space="preserve">Preserve stomach function</w:t>
      </w:r>
    </w:p>
    <w:p>
      <w:pPr>
        <w:pStyle w:val="Compact"/>
        <w:numPr>
          <w:ilvl w:val="0"/>
          <w:numId w:val="103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53"/>
    <w:bookmarkStart w:id="54" w:name="distal-cancers"/>
    <w:p>
      <w:pPr>
        <w:pStyle w:val="Heading2"/>
      </w:pPr>
      <w:r>
        <w:t xml:space="preserve">35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54"/>
    <w:bookmarkStart w:id="55" w:name="partial-gastrectomy"/>
    <w:p>
      <w:pPr>
        <w:pStyle w:val="Heading2"/>
      </w:pPr>
      <w:r>
        <w:t xml:space="preserve">36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2"/>
        </w:numPr>
      </w:pPr>
      <w:r>
        <w:t xml:space="preserve">Removes the tumor</w:t>
      </w:r>
    </w:p>
    <w:p>
      <w:pPr>
        <w:pStyle w:val="Compact"/>
        <w:numPr>
          <w:ilvl w:val="0"/>
          <w:numId w:val="1032"/>
        </w:numPr>
      </w:pPr>
      <w:r>
        <w:t xml:space="preserve">Does not remove lymph nodes</w:t>
      </w:r>
    </w:p>
    <w:p>
      <w:pPr>
        <w:pStyle w:val="Compact"/>
        <w:numPr>
          <w:ilvl w:val="0"/>
          <w:numId w:val="1032"/>
        </w:numPr>
      </w:pPr>
      <w:r>
        <w:t xml:space="preserve">Best suited for:</w:t>
      </w:r>
    </w:p>
    <w:p>
      <w:pPr>
        <w:pStyle w:val="Compact"/>
        <w:numPr>
          <w:ilvl w:val="1"/>
          <w:numId w:val="1033"/>
        </w:numPr>
      </w:pPr>
      <w:r>
        <w:t xml:space="preserve">Small adenocarcinoma</w:t>
      </w:r>
    </w:p>
    <w:p>
      <w:pPr>
        <w:pStyle w:val="Compact"/>
        <w:numPr>
          <w:ilvl w:val="1"/>
          <w:numId w:val="103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5"/>
    <w:bookmarkStart w:id="56" w:name="partial-gastrectomy-1"/>
    <w:p>
      <w:pPr>
        <w:pStyle w:val="Heading2"/>
      </w:pPr>
      <w:r>
        <w:t xml:space="preserve">37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6"/>
    <w:bookmarkStart w:id="57" w:name="distal-gastrectomy"/>
    <w:p>
      <w:pPr>
        <w:pStyle w:val="Heading2"/>
      </w:pPr>
      <w:r>
        <w:t xml:space="preserve">38 Distal Gastrectomy</w:t>
      </w:r>
    </w:p>
    <w:p>
      <w:pPr>
        <w:pStyle w:val="Compact"/>
        <w:numPr>
          <w:ilvl w:val="0"/>
          <w:numId w:val="103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34"/>
        </w:numPr>
      </w:pPr>
      <w:r>
        <w:t xml:space="preserve">Does not remove all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7"/>
    <w:bookmarkStart w:id="58" w:name="distal-gastrectomy-1"/>
    <w:p>
      <w:pPr>
        <w:pStyle w:val="Heading2"/>
      </w:pPr>
      <w:r>
        <w:t xml:space="preserve">39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8"/>
    <w:bookmarkStart w:id="59" w:name="body-cancers"/>
    <w:p>
      <w:pPr>
        <w:pStyle w:val="Heading2"/>
      </w:pPr>
      <w:r>
        <w:t xml:space="preserve">40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59"/>
    <w:bookmarkStart w:id="60" w:name="subtotal-gastrectomy"/>
    <w:p>
      <w:pPr>
        <w:pStyle w:val="Heading2"/>
      </w:pPr>
      <w:r>
        <w:t xml:space="preserve">41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35"/>
        </w:numPr>
      </w:pPr>
      <w:r>
        <w:t xml:space="preserve">Removes nearby lymph nodes</w:t>
      </w:r>
    </w:p>
    <w:p>
      <w:pPr>
        <w:pStyle w:val="Compact"/>
        <w:numPr>
          <w:ilvl w:val="0"/>
          <w:numId w:val="103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0"/>
    <w:bookmarkStart w:id="61" w:name="subtotal-gastrectomy-1"/>
    <w:p>
      <w:pPr>
        <w:pStyle w:val="Heading2"/>
      </w:pPr>
      <w:r>
        <w:t xml:space="preserve">42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1"/>
    <w:bookmarkStart w:id="62" w:name="proximal-tumors"/>
    <w:p>
      <w:pPr>
        <w:pStyle w:val="Heading2"/>
      </w:pPr>
      <w:r>
        <w:t xml:space="preserve">43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3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2"/>
    <w:bookmarkStart w:id="63" w:name="total-gastrectomy"/>
    <w:p>
      <w:pPr>
        <w:pStyle w:val="Heading2"/>
      </w:pPr>
      <w:r>
        <w:t xml:space="preserve">44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7"/>
        </w:numPr>
      </w:pPr>
      <w:r>
        <w:t xml:space="preserve">Removes all of the stomach</w:t>
      </w:r>
    </w:p>
    <w:p>
      <w:pPr>
        <w:pStyle w:val="Compact"/>
        <w:numPr>
          <w:ilvl w:val="0"/>
          <w:numId w:val="103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3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3"/>
    <w:bookmarkStart w:id="64" w:name="total-gastrectomy-1"/>
    <w:p>
      <w:pPr>
        <w:pStyle w:val="Heading2"/>
      </w:pPr>
      <w:r>
        <w:t xml:space="preserve">45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4"/>
    <w:bookmarkStart w:id="65" w:name="esophagogastrectomy"/>
    <w:p>
      <w:pPr>
        <w:pStyle w:val="Heading2"/>
      </w:pPr>
      <w:r>
        <w:t xml:space="preserve">46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8"/>
        </w:numPr>
      </w:pPr>
      <w:r>
        <w:t xml:space="preserve">Removes top part of stomach</w:t>
      </w:r>
    </w:p>
    <w:p>
      <w:pPr>
        <w:pStyle w:val="Compact"/>
        <w:numPr>
          <w:ilvl w:val="0"/>
          <w:numId w:val="103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3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5"/>
    <w:bookmarkStart w:id="66" w:name="dual-tract-gastrectomy"/>
    <w:p>
      <w:pPr>
        <w:pStyle w:val="Heading2"/>
      </w:pPr>
      <w:r>
        <w:t xml:space="preserve">47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39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6"/>
    <w:bookmarkStart w:id="67" w:name="dual-tract-gastrectomy-1"/>
    <w:p>
      <w:pPr>
        <w:pStyle w:val="Heading2"/>
      </w:pPr>
      <w:r>
        <w:t xml:space="preserve">48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7"/>
    <w:bookmarkStart w:id="68" w:name="laparoscopy-2"/>
    <w:p>
      <w:pPr>
        <w:pStyle w:val="Heading2"/>
      </w:pPr>
      <w:r>
        <w:t xml:space="preserve">49 Laparoscopy</w:t>
      </w:r>
    </w:p>
    <w:p>
      <w:pPr>
        <w:pStyle w:val="Compact"/>
        <w:numPr>
          <w:ilvl w:val="0"/>
          <w:numId w:val="1040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40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40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68"/>
    <w:bookmarkStart w:id="69" w:name="laparoscopy-3"/>
    <w:p>
      <w:pPr>
        <w:pStyle w:val="Heading2"/>
      </w:pPr>
      <w:r>
        <w:t xml:space="preserve">50 Laparoscopy</w:t>
      </w:r>
    </w:p>
    <w:p>
      <w:pPr>
        <w:pStyle w:val="Compact"/>
        <w:numPr>
          <w:ilvl w:val="0"/>
          <w:numId w:val="1041"/>
        </w:numPr>
      </w:pPr>
      <w:r>
        <w:t xml:space="preserve">General anesthetic</w:t>
      </w:r>
    </w:p>
    <w:p>
      <w:pPr>
        <w:pStyle w:val="Compact"/>
        <w:numPr>
          <w:ilvl w:val="0"/>
          <w:numId w:val="1041"/>
        </w:numPr>
      </w:pPr>
      <w:r>
        <w:t xml:space="preserve">Several 1/4” incisions 1/4”</w:t>
      </w:r>
    </w:p>
    <w:p>
      <w:pPr>
        <w:pStyle w:val="Compact"/>
        <w:numPr>
          <w:ilvl w:val="0"/>
          <w:numId w:val="1041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41"/>
        </w:numPr>
      </w:pPr>
      <w:r>
        <w:t xml:space="preserve">Biopsies can be performed.</w:t>
      </w:r>
    </w:p>
    <w:bookmarkEnd w:id="69"/>
    <w:bookmarkStart w:id="70" w:name="risks-of-surgery"/>
    <w:p>
      <w:pPr>
        <w:pStyle w:val="Heading2"/>
      </w:pPr>
      <w:r>
        <w:t xml:space="preserve">51 Risks of Surgery</w:t>
      </w:r>
    </w:p>
    <w:p>
      <w:pPr>
        <w:pStyle w:val="Compact"/>
        <w:numPr>
          <w:ilvl w:val="0"/>
          <w:numId w:val="1042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42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42"/>
        </w:numPr>
      </w:pPr>
      <w:r>
        <w:t xml:space="preserve">Delayed stomach function</w:t>
      </w:r>
    </w:p>
    <w:p>
      <w:pPr>
        <w:pStyle w:val="Compact"/>
        <w:numPr>
          <w:ilvl w:val="0"/>
          <w:numId w:val="1042"/>
        </w:numPr>
      </w:pPr>
      <w:r>
        <w:t xml:space="preserve">Infection in the abdomen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2025-02-01T18:03:37Z</dcterms:created>
  <dcterms:modified xsi:type="dcterms:W3CDTF">2025-02-01T18:03:37Z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