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patial-gastrectomy"/>
    <w:p>
      <w:pPr>
        <w:pStyle w:val="Heading2"/>
      </w:pPr>
      <w:r>
        <w:t xml:space="preserve">3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2"/>
    <w:bookmarkStart w:id="23" w:name="partial-gastrectomy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br/>
      </w:r>
      <w:r>
        <w:t xml:space="preserve">- Tumor removed from wall</w:t>
      </w:r>
      <w:r>
        <w:t xml:space="preserve"> </w:t>
      </w:r>
      <w:r>
        <w:t xml:space="preserve">- Stomach wall closed</w:t>
      </w:r>
      <w:r>
        <w:t xml:space="preserve"> </w:t>
      </w:r>
      <w:r>
        <w:t xml:space="preserve">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3"/>
    <w:bookmarkStart w:id="24" w:name="partial-gastrectomy-1"/>
    <w:p>
      <w:pPr>
        <w:pStyle w:val="Heading2"/>
      </w:pPr>
      <w:r>
        <w:t xml:space="preserve">5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risks-of-partial-gastrectomy"/>
    <w:p>
      <w:pPr>
        <w:pStyle w:val="Heading2"/>
      </w:pPr>
      <w:r>
        <w:t xml:space="preserve">6 Risks of Partial Gastrectomy</w:t>
      </w:r>
    </w:p>
    <w:p>
      <w:pPr>
        <w:pStyle w:val="FirstParagraph"/>
      </w:pPr>
      <w:r>
        <w:br/>
      </w:r>
      <w:r>
        <w:t xml:space="preserve">- Leakage from closure of wall</w:t>
      </w:r>
      <w:r>
        <w:t xml:space="preserve"> </w:t>
      </w:r>
      <w:r>
        <w:t xml:space="preserve">- Bleeding requiring return to surgery</w:t>
      </w:r>
      <w:r>
        <w:t xml:space="preserve"> </w:t>
      </w:r>
      <w:r>
        <w:t xml:space="preserve">- Delayed stomach emptying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distal-gastrectomy"/>
    <w:p>
      <w:pPr>
        <w:pStyle w:val="Heading2"/>
      </w:pPr>
      <w:r>
        <w:t xml:space="preserve">7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distal-gastrectomy-1"/>
    <w:p>
      <w:pPr>
        <w:pStyle w:val="Heading2"/>
      </w:pPr>
      <w:r>
        <w:t xml:space="preserve">8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</w:t>
      </w:r>
      <w:r>
        <w:t xml:space="preserve"> </w:t>
      </w:r>
      <w:r>
        <w:t xml:space="preserve">- Rarely required for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8"/>
    <w:bookmarkStart w:id="29" w:name="subtotal-gastrectomy-1"/>
    <w:p>
      <w:pPr>
        <w:pStyle w:val="Heading2"/>
      </w:pPr>
      <w:r>
        <w:t xml:space="preserve">10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proximal-tumors"/>
    <w:p>
      <w:pPr>
        <w:pStyle w:val="Heading2"/>
      </w:pPr>
      <w:r>
        <w:t xml:space="preserve">11 Proximal Tumors</w:t>
      </w:r>
    </w:p>
    <w:p>
      <w:pPr>
        <w:pStyle w:val="FirstParagraph"/>
      </w:pPr>
      <w:r>
        <w:br/>
      </w:r>
      <w:r>
        <w:t xml:space="preserve">- Located near the top of the stomach</w:t>
      </w:r>
      <w:r>
        <w:t xml:space="preserve"> </w:t>
      </w:r>
      <w:r>
        <w:t xml:space="preserve">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1"/>
    <w:bookmarkStart w:id="32" w:name="total-gastrectomy-1"/>
    <w:p>
      <w:pPr>
        <w:pStyle w:val="Heading2"/>
      </w:pPr>
      <w:r>
        <w:t xml:space="preserve">13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5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risks-of-surgery"/>
    <w:p>
      <w:pPr>
        <w:pStyle w:val="Heading2"/>
      </w:pPr>
      <w:r>
        <w:t xml:space="preserve">16 Risks of Surgery</w:t>
      </w:r>
    </w:p>
    <w:p>
      <w:pPr>
        <w:pStyle w:val="Compact"/>
        <w:numPr>
          <w:ilvl w:val="0"/>
          <w:numId w:val="1006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6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6"/>
        </w:numPr>
      </w:pPr>
      <w:r>
        <w:t xml:space="preserve">Delayed stomach function</w:t>
      </w:r>
    </w:p>
    <w:p>
      <w:pPr>
        <w:pStyle w:val="Compact"/>
        <w:numPr>
          <w:ilvl w:val="0"/>
          <w:numId w:val="1006"/>
        </w:numPr>
      </w:pPr>
      <w:r>
        <w:t xml:space="preserve">Infection in the abdomen</w:t>
      </w:r>
    </w:p>
    <w:bookmarkEnd w:id="35"/>
    <w:bookmarkStart w:id="36" w:name="laparoscopy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6"/>
    <w:bookmarkStart w:id="37" w:name="laparoscopy-1"/>
    <w:p>
      <w:pPr>
        <w:pStyle w:val="Heading2"/>
      </w:pPr>
      <w:r>
        <w:t xml:space="preserve">18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7"/>
    <w:bookmarkStart w:id="40" w:name="other-presentations"/>
    <w:p>
      <w:pPr>
        <w:pStyle w:val="Heading2"/>
      </w:pPr>
      <w:r>
        <w:t xml:space="preserve">19 Other Presentations</w:t>
      </w:r>
    </w:p>
    <w:p>
      <w:pPr>
        <w:pStyle w:val="FirstParagraph"/>
      </w:pPr>
      <w:hyperlink r:id="rId38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Gastrectomy Slideshow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lci_gsurgery.htm" TargetMode="External" /><Relationship Type="http://schemas.openxmlformats.org/officeDocument/2006/relationships/hyperlink" Id="rId38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lci_gsurgery.htm" TargetMode="External" /><Relationship Type="http://schemas.openxmlformats.org/officeDocument/2006/relationships/hyperlink" Id="rId38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2025-01-04T21:40:00Z</dcterms:created>
  <dcterms:modified xsi:type="dcterms:W3CDTF">2025-01-04T21:40:00Z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