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benign-or-malignant"/>
    <w:p>
      <w:pPr>
        <w:pStyle w:val="Heading2"/>
      </w:pPr>
      <w:r>
        <w:t xml:space="preserve">3 Benign or Malignant?</w:t>
      </w:r>
    </w:p>
    <w:p>
      <w:pPr>
        <w:pStyle w:val="FirstParagraph"/>
      </w:pPr>
      <w:r>
        <w:t xml:space="preserve">GIST tumors have a range of behavior:</w:t>
      </w:r>
    </w:p>
    <w:p>
      <w:pPr>
        <w:pStyle w:val="Compact"/>
        <w:numPr>
          <w:ilvl w:val="0"/>
          <w:numId w:val="1004"/>
        </w:numPr>
      </w:pPr>
      <w:r>
        <w:t xml:space="preserve">Small tumors tend to behave in a benign manner but can grow over time</w:t>
      </w:r>
    </w:p>
    <w:p>
      <w:pPr>
        <w:pStyle w:val="Compact"/>
        <w:numPr>
          <w:ilvl w:val="0"/>
          <w:numId w:val="1004"/>
        </w:numPr>
      </w:pPr>
      <w:r>
        <w:t xml:space="preserve">Larger tumors tend to behave in a malignant (cancerous) manner</w:t>
      </w:r>
    </w:p>
    <w:bookmarkEnd w:id="22"/>
    <w:bookmarkStart w:id="23" w:name="gist-treatment"/>
    <w:p>
      <w:pPr>
        <w:pStyle w:val="Heading2"/>
      </w:pPr>
      <w:r>
        <w:t xml:space="preserve">4 GIST Treatment</w:t>
      </w:r>
    </w:p>
    <w:p>
      <w:pPr>
        <w:pStyle w:val="Compact"/>
        <w:numPr>
          <w:ilvl w:val="0"/>
          <w:numId w:val="1005"/>
        </w:numPr>
      </w:pPr>
      <w:r>
        <w:t xml:space="preserve">Initial treatment usually surgery</w:t>
      </w:r>
    </w:p>
    <w:p>
      <w:pPr>
        <w:pStyle w:val="Compact"/>
        <w:numPr>
          <w:ilvl w:val="0"/>
          <w:numId w:val="1005"/>
        </w:numPr>
      </w:pPr>
      <w:r>
        <w:t xml:space="preserve">Gleevec pills after surgery for patients at high risk of recurrence</w:t>
      </w:r>
    </w:p>
    <w:p>
      <w:pPr>
        <w:pStyle w:val="Compact"/>
        <w:numPr>
          <w:ilvl w:val="1"/>
          <w:numId w:val="1006"/>
        </w:numPr>
      </w:pPr>
      <w:r>
        <w:t xml:space="preserve">1 to 3 years depending upon risk</w:t>
      </w:r>
    </w:p>
    <w:p>
      <w:pPr>
        <w:pStyle w:val="Compact"/>
        <w:numPr>
          <w:ilvl w:val="0"/>
          <w:numId w:val="1005"/>
        </w:numPr>
      </w:pPr>
      <w:r>
        <w:t xml:space="preserve">Large tumors treated with Gleevec before surgery</w:t>
      </w:r>
    </w:p>
    <w:bookmarkEnd w:id="23"/>
    <w:bookmarkStart w:id="24" w:name="patial-gastrectomy"/>
    <w:p>
      <w:pPr>
        <w:pStyle w:val="Heading2"/>
      </w:pPr>
      <w:r>
        <w:t xml:space="preserve">5 Patial Gastrectomy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GI Stromal Tumor can come in a variety of sizes</w:t>
      </w:r>
    </w:p>
    <w:bookmarkEnd w:id="24"/>
    <w:bookmarkStart w:id="25" w:name="partial-gastrectomy"/>
    <w:p>
      <w:pPr>
        <w:pStyle w:val="Heading2"/>
      </w:pPr>
      <w:r>
        <w:t xml:space="preserve">6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Tumor removed from wall</w:t>
      </w:r>
    </w:p>
    <w:p>
      <w:pPr>
        <w:pStyle w:val="Compact"/>
        <w:numPr>
          <w:ilvl w:val="0"/>
          <w:numId w:val="1007"/>
        </w:numPr>
      </w:pPr>
      <w:r>
        <w:t xml:space="preserve">Stomach wall closed</w:t>
      </w:r>
    </w:p>
    <w:p>
      <w:pPr>
        <w:pStyle w:val="Compact"/>
        <w:numPr>
          <w:ilvl w:val="0"/>
          <w:numId w:val="1007"/>
        </w:numPr>
      </w:pPr>
      <w:r>
        <w:t xml:space="preserve">Lymph nodes not removed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partial-gastrectomy-1"/>
    <w:p>
      <w:pPr>
        <w:pStyle w:val="Heading2"/>
      </w:pPr>
      <w:r>
        <w:t xml:space="preserve">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6"/>
    <w:bookmarkStart w:id="27" w:name="risks-of-partial-gastrectomy"/>
    <w:p>
      <w:pPr>
        <w:pStyle w:val="Heading2"/>
      </w:pPr>
      <w:r>
        <w:t xml:space="preserve">8 Risks of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Leakage from closure of wall</w:t>
      </w:r>
    </w:p>
    <w:p>
      <w:pPr>
        <w:pStyle w:val="Compact"/>
        <w:numPr>
          <w:ilvl w:val="0"/>
          <w:numId w:val="1008"/>
        </w:numPr>
      </w:pPr>
      <w:r>
        <w:t xml:space="preserve">Bleeding requiring return to surgery</w:t>
      </w:r>
    </w:p>
    <w:p>
      <w:pPr>
        <w:pStyle w:val="Compact"/>
        <w:numPr>
          <w:ilvl w:val="0"/>
          <w:numId w:val="1008"/>
        </w:numPr>
      </w:pPr>
      <w:r>
        <w:t xml:space="preserve">Delayed stomach emptying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distal-gastrectomy"/>
    <w:p>
      <w:pPr>
        <w:pStyle w:val="Heading2"/>
      </w:pPr>
      <w:r>
        <w:t xml:space="preserve">9 Distal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9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distal-gastrectomy-1"/>
    <w:p>
      <w:pPr>
        <w:pStyle w:val="Heading2"/>
      </w:pPr>
      <w:r>
        <w:t xml:space="preserve">10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subtotal-gastrectomy"/>
    <w:p>
      <w:pPr>
        <w:pStyle w:val="Heading2"/>
      </w:pPr>
      <w:r>
        <w:t xml:space="preserve">11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10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0"/>
    <w:bookmarkStart w:id="31" w:name="subtotal-gastrectomy-1"/>
    <w:p>
      <w:pPr>
        <w:pStyle w:val="Heading2"/>
      </w:pPr>
      <w:r>
        <w:t xml:space="preserve">12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1"/>
    <w:bookmarkStart w:id="32" w:name="proximal-tumors"/>
    <w:p>
      <w:pPr>
        <w:pStyle w:val="Heading2"/>
      </w:pPr>
      <w:r>
        <w:t xml:space="preserve">13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total-gastrectomy"/>
    <w:p>
      <w:pPr>
        <w:pStyle w:val="Heading2"/>
      </w:pPr>
      <w:r>
        <w:t xml:space="preserve">14 Total Gastrectomy</w:t>
      </w:r>
    </w:p>
    <w:p>
      <w:pPr>
        <w:pStyle w:val="FirstParagraph"/>
      </w:pPr>
      <w:r>
        <w:br/>
      </w:r>
      <w:r>
        <w:t xml:space="preserve">- Removes all of the stomach - Very rarely required for GI Stromal Tumors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3"/>
    <w:bookmarkStart w:id="34" w:name="total-gastrectomy-1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2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risks-of-surgery"/>
    <w:p>
      <w:pPr>
        <w:pStyle w:val="Heading2"/>
      </w:pPr>
      <w:r>
        <w:t xml:space="preserve">18 Risks of Surgery</w:t>
      </w:r>
    </w:p>
    <w:p>
      <w:pPr>
        <w:pStyle w:val="Compact"/>
        <w:numPr>
          <w:ilvl w:val="0"/>
          <w:numId w:val="1013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3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3"/>
        </w:numPr>
      </w:pPr>
      <w:r>
        <w:t xml:space="preserve">Delayed stomach function</w:t>
      </w:r>
    </w:p>
    <w:p>
      <w:pPr>
        <w:pStyle w:val="Compact"/>
        <w:numPr>
          <w:ilvl w:val="0"/>
          <w:numId w:val="1013"/>
        </w:numPr>
      </w:pPr>
      <w:r>
        <w:t xml:space="preserve">Infection in the abdomen</w:t>
      </w:r>
    </w:p>
    <w:bookmarkEnd w:id="37"/>
    <w:bookmarkStart w:id="38" w:name="laparoscopy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4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4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4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8"/>
    <w:bookmarkStart w:id="39" w:name="laparoscopy-1"/>
    <w:p>
      <w:pPr>
        <w:pStyle w:val="Heading2"/>
      </w:pPr>
      <w:r>
        <w:t xml:space="preserve">20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15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5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15"/>
        </w:numPr>
      </w:pPr>
      <w:r>
        <w:t xml:space="preserve">Biopsies can be performed.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</w:p>
    <w:p>
      <w:pPr>
        <w:pStyle w:val="Compact"/>
        <w:numPr>
          <w:ilvl w:val="0"/>
          <w:numId w:val="1016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6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6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17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7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18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8"/>
        </w:numPr>
      </w:pPr>
      <w:r>
        <w:t xml:space="preserve">Start slowly and build up</w:t>
      </w:r>
    </w:p>
    <w:p>
      <w:pPr>
        <w:pStyle w:val="Compact"/>
        <w:numPr>
          <w:ilvl w:val="1"/>
          <w:numId w:val="1018"/>
        </w:numPr>
      </w:pPr>
      <w:r>
        <w:t xml:space="preserve">Every day counts! (Aim for daily activity)</w:t>
      </w:r>
    </w:p>
    <w:bookmarkEnd w:id="42"/>
    <w:bookmarkStart w:id="44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19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0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9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1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1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1"/>
        </w:numPr>
      </w:pPr>
      <w:r>
        <w:t xml:space="preserve">Smoking Cessation Counseling (Metro Charlotte)</w:t>
      </w:r>
    </w:p>
    <w:p>
      <w:pPr>
        <w:pStyle w:val="FirstParagraph"/>
      </w:pPr>
      <w:hyperlink r:id="rId43">
        <w:r>
          <w:rPr>
            <w:rStyle w:val="Hyperlink"/>
          </w:rPr>
          <w:t xml:space="preserve">Gastrectomy Slideshow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lci_g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lci_g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2025-03-05T11:48:26Z</dcterms:created>
  <dcterms:modified xsi:type="dcterms:W3CDTF">2025-03-05T11:48:26Z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