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118.png" ContentType="image/png"/>
  <Override PartName="/word/media/rId128.png" ContentType="image/png"/>
  <Override PartName="/word/media/rId110.png" ContentType="image/png"/>
  <Override PartName="/word/media/rId10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107.png" ContentType="image/png"/>
  <Override PartName="/word/media/rId99.png" ContentType="image/png"/>
  <Override PartName="/word/media/rId89.png" ContentType="image/png"/>
  <Override PartName="/word/media/rId86.png" ContentType="image/png"/>
  <Override PartName="/word/media/rId137.png" ContentType="image/png"/>
  <Override PartName="/word/media/rId144.png" ContentType="image/png"/>
  <Override PartName="/word/media/rId92.png" ContentType="image/png"/>
  <Override PartName="/word/media/rId95.png" ContentType="image/png"/>
  <Override PartName="/word/media/rId16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Squamous Cell Carcinoma of the Esophagus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cancer-staging"/>
    <w:p>
      <w:pPr>
        <w:pStyle w:val="Heading2"/>
      </w:pPr>
      <w:r>
        <w:t xml:space="preserve">2 Cancer Staging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How large is the tumor?</w:t>
      </w:r>
    </w:p>
    <w:p>
      <w:pPr>
        <w:pStyle w:val="Compact"/>
        <w:numPr>
          <w:ilvl w:val="0"/>
          <w:numId w:val="1001"/>
        </w:numPr>
      </w:pPr>
      <w:r>
        <w:t xml:space="preserve">Has there been spread to lymph nodes?</w:t>
      </w:r>
    </w:p>
    <w:p>
      <w:pPr>
        <w:pStyle w:val="Compact"/>
        <w:numPr>
          <w:ilvl w:val="0"/>
          <w:numId w:val="1001"/>
        </w:numPr>
      </w:pPr>
      <w:r>
        <w:t xml:space="preserve">Has it spread to other parts of the body?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0"/>
    <w:bookmarkStart w:id="11" w:name="cancer-staging-1"/>
    <w:p>
      <w:pPr>
        <w:pStyle w:val="Heading2"/>
      </w:pPr>
      <w:r>
        <w:t xml:space="preserve">3 Cancer Staging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1"/>
    <w:bookmarkStart w:id="12" w:name="early-stage-cancers"/>
    <w:p>
      <w:pPr>
        <w:pStyle w:val="Heading2"/>
      </w:pPr>
      <w:r>
        <w:t xml:space="preserve">4 Early Stage Cancers</w:t>
      </w:r>
    </w:p>
    <w:p>
      <w:pPr>
        <w:pStyle w:val="FirstParagraph"/>
      </w:pPr>
      <w:r>
        <w:t xml:space="preserve">Early-stage cancers are those that are small and have not grown very far into the wall</w:t>
      </w:r>
    </w:p>
    <w:p>
      <w:pPr>
        <w:pStyle w:val="BodyText"/>
      </w:pPr>
      <w:r>
        <w:br/>
      </w:r>
      <w:r>
        <w:br/>
      </w:r>
      <w:r>
        <w:t xml:space="preserve">Cancers start on the very inside layer called the mucosa</w:t>
      </w:r>
    </w:p>
    <w:bookmarkEnd w:id="12"/>
    <w:bookmarkStart w:id="13" w:name="locally-advanced-cancers"/>
    <w:p>
      <w:pPr>
        <w:pStyle w:val="Heading2"/>
      </w:pPr>
      <w:r>
        <w:t xml:space="preserve">5 Locally-advanced Cancers</w:t>
      </w:r>
    </w:p>
    <w:p>
      <w:pPr>
        <w:pStyle w:val="FirstParagraph"/>
      </w:pPr>
      <w:r>
        <w:br/>
      </w:r>
      <w:r>
        <w:br/>
      </w:r>
      <w:r>
        <w:t xml:space="preserve">Over time, cancers can grow into the muscular wall</w:t>
      </w:r>
    </w:p>
    <w:p>
      <w:pPr>
        <w:pStyle w:val="BodyText"/>
      </w:pPr>
      <w:r>
        <w:t xml:space="preserve">Locally-advanced cancers are those that have grown through the wall</w:t>
      </w:r>
    </w:p>
    <w:bookmarkEnd w:id="13"/>
    <w:bookmarkStart w:id="14" w:name="lymph-nodes"/>
    <w:p>
      <w:pPr>
        <w:pStyle w:val="Heading2"/>
      </w:pPr>
      <w:r>
        <w:t xml:space="preserve">6 Lymph Nodes</w:t>
      </w:r>
    </w:p>
    <w:p>
      <w:pPr>
        <w:pStyle w:val="FirstParagraph"/>
      </w:pPr>
      <w:r>
        <w:br/>
      </w:r>
      <w:r>
        <w:br/>
      </w:r>
      <w:r>
        <w:t xml:space="preserve">In some cases, cancer cells can break off from the main tumor and spread to lymph nodes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14"/>
    <w:bookmarkStart w:id="15" w:name="t-stage"/>
    <w:p>
      <w:pPr>
        <w:pStyle w:val="Heading2"/>
      </w:pPr>
      <w:r>
        <w:t xml:space="preserve">7 T Stage</w:t>
      </w:r>
    </w:p>
    <w:p>
      <w:pPr>
        <w:pStyle w:val="FirstParagraph"/>
      </w:pPr>
      <w:r>
        <w:br/>
      </w:r>
      <w:r>
        <w:br/>
      </w:r>
      <w:r>
        <w:t xml:space="preserve">Cancers are categorized based upon the thickness of the tumor, known as the T stage</w:t>
      </w:r>
    </w:p>
    <w:p>
      <w:pPr>
        <w:pStyle w:val="BodyText"/>
      </w:pPr>
      <w:r>
        <w:t xml:space="preserve">T1 tumors are early stage, and T4 tumors more advanced</w:t>
      </w:r>
    </w:p>
    <w:bookmarkEnd w:id="15"/>
    <w:bookmarkStart w:id="16" w:name="n-stage"/>
    <w:p>
      <w:pPr>
        <w:pStyle w:val="Heading2"/>
      </w:pPr>
      <w:r>
        <w:t xml:space="preserve">8 N Stage</w:t>
      </w:r>
    </w:p>
    <w:p>
      <w:pPr>
        <w:pStyle w:val="FirstParagraph"/>
      </w:pPr>
      <w:r>
        <w:t xml:space="preserve">Cancers are categorized by whether there is spread to the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N0</w:t>
      </w:r>
      <w:r>
        <w:t xml:space="preserve"> </w:t>
      </w:r>
      <w:r>
        <w:t xml:space="preserve">cancers have not spread to the nodes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cancers have spread to the nodes.</w:t>
      </w:r>
    </w:p>
    <w:bookmarkEnd w:id="16"/>
    <w:bookmarkStart w:id="17" w:name="m-stage"/>
    <w:p>
      <w:pPr>
        <w:pStyle w:val="Heading2"/>
      </w:pPr>
      <w:r>
        <w:t xml:space="preserve">9 M Stage</w:t>
      </w:r>
    </w:p>
    <w:p>
      <w:pPr>
        <w:pStyle w:val="FirstParagraph"/>
      </w:pPr>
      <w:r>
        <w:t xml:space="preserve">Some cancers spread to other parts of the body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to lungs, liver, bone, or within the abdomen</w:t>
      </w:r>
    </w:p>
    <w:bookmarkEnd w:id="17"/>
    <w:bookmarkStart w:id="18" w:name="carcinomatosis-m1"/>
    <w:p>
      <w:pPr>
        <w:pStyle w:val="Heading2"/>
      </w:pPr>
      <w:r>
        <w:t xml:space="preserve">10 Carcinomatosis (M1)</w:t>
      </w:r>
    </w:p>
    <w:p>
      <w:pPr>
        <w:pStyle w:val="FirstParagraph"/>
      </w:pPr>
      <w:r>
        <w:t xml:space="preserve">Spread within the abdomen is</w:t>
      </w:r>
      <w:r>
        <w:t xml:space="preserve"> </w:t>
      </w:r>
      <w:r>
        <w:rPr>
          <w:b/>
          <w:bCs/>
        </w:rPr>
        <w:t xml:space="preserve">carcinomatosis</w:t>
      </w:r>
    </w:p>
    <w:p>
      <w:pPr>
        <w:pStyle w:val="BodyText"/>
      </w:pPr>
      <w:r>
        <w:t xml:space="preserve">Tumors can be very small (grain of rice)</w:t>
      </w:r>
    </w:p>
    <w:p>
      <w:pPr>
        <w:pStyle w:val="BodyText"/>
      </w:pPr>
      <w:r>
        <w:t xml:space="preserve">Fluid can also build up:</w:t>
      </w:r>
      <w:r>
        <w:t xml:space="preserve"> </w:t>
      </w:r>
      <w:r>
        <w:rPr>
          <w:b/>
          <w:bCs/>
        </w:rPr>
        <w:t xml:space="preserve">ascites</w:t>
      </w:r>
    </w:p>
    <w:bookmarkEnd w:id="18"/>
    <w:bookmarkStart w:id="19" w:name="pet-scan"/>
    <w:p>
      <w:pPr>
        <w:pStyle w:val="Heading2"/>
      </w:pPr>
      <w:r>
        <w:t xml:space="preserve">11 PET scan</w:t>
      </w:r>
    </w:p>
    <w:p>
      <w:pPr>
        <w:pStyle w:val="FirstParagraph"/>
      </w:pPr>
      <w:r>
        <w:t xml:space="preserve">Similar to CT scan</w:t>
      </w:r>
    </w:p>
    <w:p>
      <w:pPr>
        <w:pStyle w:val="BodyText"/>
      </w:pPr>
      <w:r>
        <w:t xml:space="preserve">Tracer shows</w:t>
      </w:r>
      <w:r>
        <w:t xml:space="preserve"> </w:t>
      </w:r>
      <w:r>
        <w:t xml:space="preserve">‘hot spots’</w:t>
      </w:r>
    </w:p>
    <w:p>
      <w:pPr>
        <w:pStyle w:val="Compact"/>
        <w:numPr>
          <w:ilvl w:val="0"/>
          <w:numId w:val="1005"/>
        </w:numPr>
      </w:pPr>
      <w:r>
        <w:t xml:space="preserve">Cancer</w:t>
      </w:r>
    </w:p>
    <w:p>
      <w:pPr>
        <w:pStyle w:val="Compact"/>
        <w:numPr>
          <w:ilvl w:val="0"/>
          <w:numId w:val="1005"/>
        </w:numPr>
      </w:pPr>
      <w:r>
        <w:t xml:space="preserve">Inflammation or infection</w:t>
      </w:r>
    </w:p>
    <w:p>
      <w:pPr>
        <w:pStyle w:val="Compact"/>
        <w:numPr>
          <w:ilvl w:val="0"/>
          <w:numId w:val="1005"/>
        </w:numPr>
      </w:pPr>
      <w:r>
        <w:t xml:space="preserve">Normal organs (heart, kidneys)</w:t>
      </w:r>
    </w:p>
    <w:p>
      <w:pPr>
        <w:pStyle w:val="FirstParagraph"/>
      </w:pPr>
      <w:r>
        <w:t xml:space="preserve">In some cases, the PET scan is not performed until a CT scans b=has been done.</w:t>
      </w:r>
    </w:p>
    <w:bookmarkEnd w:id="19"/>
    <w:bookmarkStart w:id="20" w:name="pet-scan-preparation"/>
    <w:p>
      <w:pPr>
        <w:pStyle w:val="Heading2"/>
      </w:pPr>
      <w:r>
        <w:t xml:space="preserve">12 PET scan Preparation</w:t>
      </w:r>
    </w:p>
    <w:p>
      <w:pPr>
        <w:numPr>
          <w:ilvl w:val="0"/>
          <w:numId w:val="1006"/>
        </w:numPr>
      </w:pPr>
      <w:r>
        <w:t xml:space="preserve">Nothing to eat or drink for 4 hours prior to exam</w:t>
      </w:r>
    </w:p>
    <w:p>
      <w:pPr>
        <w:numPr>
          <w:ilvl w:val="0"/>
          <w:numId w:val="1006"/>
        </w:numPr>
      </w:pPr>
      <w:r>
        <w:t xml:space="preserve">High-protein low-carbohydrate diet the day prior</w:t>
      </w:r>
    </w:p>
    <w:p>
      <w:pPr>
        <w:numPr>
          <w:ilvl w:val="0"/>
          <w:numId w:val="1006"/>
        </w:numPr>
      </w:pPr>
      <w:r>
        <w:t xml:space="preserve">No strenous activity day prior to study</w:t>
      </w:r>
    </w:p>
    <w:bookmarkEnd w:id="20"/>
    <w:bookmarkStart w:id="21" w:name="pet-scan-prepration---diabetic-patients"/>
    <w:p>
      <w:pPr>
        <w:pStyle w:val="Heading2"/>
      </w:pPr>
      <w:r>
        <w:t xml:space="preserve">13 PET scan Prepration - Diabetic Patients</w:t>
      </w:r>
    </w:p>
    <w:p>
      <w:pPr>
        <w:pStyle w:val="FirstParagraph"/>
      </w:pPr>
      <w:r>
        <w:t xml:space="preserve">PET scan uses a modified sugar as a tracer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you will need to be careful about blood sugar and insulin before the study</w:t>
      </w:r>
    </w:p>
    <w:p>
      <w:pPr>
        <w:pStyle w:val="Compact"/>
        <w:numPr>
          <w:ilvl w:val="0"/>
          <w:numId w:val="1007"/>
        </w:numPr>
      </w:pPr>
      <w:r>
        <w:t xml:space="preserve">No insulin within 4 hours of the exam</w:t>
      </w:r>
    </w:p>
    <w:p>
      <w:pPr>
        <w:pStyle w:val="Compact"/>
        <w:numPr>
          <w:ilvl w:val="0"/>
          <w:numId w:val="1007"/>
        </w:numPr>
      </w:pPr>
      <w:r>
        <w:t xml:space="preserve">OK to take diabetes pills the day of the exam</w:t>
      </w:r>
    </w:p>
    <w:p>
      <w:pPr>
        <w:pStyle w:val="Compact"/>
        <w:numPr>
          <w:ilvl w:val="0"/>
          <w:numId w:val="1007"/>
        </w:numPr>
      </w:pPr>
      <w:r>
        <w:t xml:space="preserve">PET scans are generally best in the morning</w:t>
      </w:r>
    </w:p>
    <w:p>
      <w:pPr>
        <w:pStyle w:val="Compact"/>
        <w:numPr>
          <w:ilvl w:val="0"/>
          <w:numId w:val="1007"/>
        </w:numPr>
      </w:pPr>
      <w:r>
        <w:t xml:space="preserve">Plan to eat a meal after the PET scan, with half the usual morning dose of insulin</w:t>
      </w:r>
    </w:p>
    <w:bookmarkEnd w:id="21"/>
    <w:bookmarkStart w:id="22" w:name="Xf350099f6d659e07cb2f27fc37620fedaa63615"/>
    <w:p>
      <w:pPr>
        <w:pStyle w:val="Heading2"/>
      </w:pPr>
      <w:r>
        <w:t xml:space="preserve">14 PET scan Prepration - Diabetic Patients</w:t>
      </w:r>
    </w:p>
    <w:p>
      <w:pPr>
        <w:pStyle w:val="Compact"/>
        <w:numPr>
          <w:ilvl w:val="0"/>
          <w:numId w:val="1008"/>
        </w:numPr>
      </w:pPr>
      <w:r>
        <w:t xml:space="preserve">If PET is scheduled after 10AM:</w:t>
      </w:r>
    </w:p>
    <w:p>
      <w:pPr>
        <w:pStyle w:val="Compact"/>
        <w:numPr>
          <w:ilvl w:val="1"/>
          <w:numId w:val="1009"/>
        </w:numPr>
      </w:pPr>
      <w:r>
        <w:t xml:space="preserve">low-carbohydrate breakfast at least 4 hours before</w:t>
      </w:r>
    </w:p>
    <w:p>
      <w:pPr>
        <w:pStyle w:val="Compact"/>
        <w:numPr>
          <w:ilvl w:val="1"/>
          <w:numId w:val="1009"/>
        </w:numPr>
      </w:pPr>
      <w:r>
        <w:t xml:space="preserve">half the usual regular (short-acting) insulin</w:t>
      </w:r>
    </w:p>
    <w:p>
      <w:pPr>
        <w:pStyle w:val="Compact"/>
        <w:numPr>
          <w:ilvl w:val="0"/>
          <w:numId w:val="1008"/>
        </w:numPr>
      </w:pPr>
      <w:r>
        <w:t xml:space="preserve">No long-acting insulin after midnight.</w:t>
      </w:r>
    </w:p>
    <w:p>
      <w:pPr>
        <w:pStyle w:val="Compact"/>
        <w:numPr>
          <w:ilvl w:val="0"/>
          <w:numId w:val="1008"/>
        </w:numPr>
      </w:pPr>
      <w:r>
        <w:t xml:space="preserve">Insulin pump: turn it off 4 hours before the study (or turn it down to basal/night-time rate)</w:t>
      </w:r>
    </w:p>
    <w:bookmarkEnd w:id="22"/>
    <w:bookmarkStart w:id="23" w:name="endoscopic-ultrasound"/>
    <w:p>
      <w:pPr>
        <w:pStyle w:val="Heading2"/>
      </w:pPr>
      <w:r>
        <w:t xml:space="preserve">15 Endoscopic Ultrasound</w:t>
      </w:r>
    </w:p>
    <w:p>
      <w:pPr>
        <w:pStyle w:val="Compact"/>
        <w:numPr>
          <w:ilvl w:val="0"/>
          <w:numId w:val="1010"/>
        </w:numPr>
      </w:pPr>
      <w:r>
        <w:t xml:space="preserve">Similar to upper endoscopy (EGD)</w:t>
      </w:r>
    </w:p>
    <w:p>
      <w:pPr>
        <w:pStyle w:val="Compact"/>
        <w:numPr>
          <w:ilvl w:val="0"/>
          <w:numId w:val="1010"/>
        </w:numPr>
      </w:pPr>
      <w:r>
        <w:t xml:space="preserve">Ultrasound in scope</w:t>
      </w:r>
    </w:p>
    <w:p>
      <w:pPr>
        <w:pStyle w:val="Compact"/>
        <w:numPr>
          <w:ilvl w:val="0"/>
          <w:numId w:val="1010"/>
        </w:numPr>
      </w:pPr>
      <w:r>
        <w:t xml:space="preserve">Evaluates T stage</w:t>
      </w:r>
    </w:p>
    <w:p>
      <w:pPr>
        <w:pStyle w:val="FirstParagraph"/>
      </w:pPr>
      <w:r>
        <w:t xml:space="preserve">Endoscopic ultrasound is most helpful in early stage cancers.</w:t>
      </w:r>
    </w:p>
    <w:bookmarkEnd w:id="23"/>
    <w:bookmarkStart w:id="24" w:name="treatment-plan-depends-upon-stage"/>
    <w:p>
      <w:pPr>
        <w:pStyle w:val="Heading2"/>
      </w:pPr>
      <w:r>
        <w:t xml:space="preserve">16 Treatment Plan Depends upon Stage</w:t>
      </w:r>
    </w:p>
    <w:p>
      <w:pPr>
        <w:pStyle w:val="FirstParagraph"/>
      </w:pPr>
      <w:r>
        <w:t xml:space="preserve">Superficial (T1): Endoscopic Therapy</w:t>
      </w:r>
    </w:p>
    <w:p>
      <w:pPr>
        <w:pStyle w:val="BodyText"/>
      </w:pPr>
      <w:r>
        <w:t xml:space="preserve">Localized (T1b): Surgery (esophagectomy)</w:t>
      </w:r>
    </w:p>
    <w:p>
      <w:pPr>
        <w:pStyle w:val="BodyText"/>
      </w:pPr>
      <w:r>
        <w:t xml:space="preserve">Locally-advanced (T2/3): Chemo+Radiation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Surgery</w:t>
      </w:r>
    </w:p>
    <w:p>
      <w:pPr>
        <w:pStyle w:val="BodyText"/>
      </w:pPr>
      <w:r>
        <w:t xml:space="preserve">Metastatic (M1): Chemotherapy</w:t>
      </w:r>
    </w:p>
    <w:p>
      <w:pPr>
        <w:pStyle w:val="BodyText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11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11"/>
        </w:numPr>
      </w:pPr>
      <w:r>
        <w:t xml:space="preserve">Localized cancers are T1b or T2 and are frequently treated by surgery alone without the need for chemotherapy or radiation</w:t>
      </w:r>
    </w:p>
    <w:p>
      <w:pPr>
        <w:pStyle w:val="Compact"/>
        <w:numPr>
          <w:ilvl w:val="0"/>
          <w:numId w:val="1011"/>
        </w:numPr>
      </w:pPr>
      <w:r>
        <w:t xml:space="preserve">Locally-advanced cancers are T3 and M0 and are usually treated with some combination of chemotherapy and radiation prior to surgery</w:t>
      </w:r>
    </w:p>
    <w:p>
      <w:pPr>
        <w:pStyle w:val="Compact"/>
        <w:numPr>
          <w:ilvl w:val="0"/>
          <w:numId w:val="1011"/>
        </w:numPr>
      </w:pPr>
      <w:r>
        <w:t xml:space="preserve">Metastatic cancers are M1 and are treated primary by chemotherapy.</w:t>
      </w:r>
    </w:p>
    <w:bookmarkEnd w:id="24"/>
    <w:bookmarkStart w:id="25" w:name="locally-advanced-cancers-1"/>
    <w:p>
      <w:pPr>
        <w:pStyle w:val="Heading2"/>
      </w:pPr>
      <w:r>
        <w:t xml:space="preserve">17 Locally-advanced cancers</w:t>
      </w:r>
    </w:p>
    <w:p>
      <w:pPr>
        <w:pStyle w:val="FirstParagraph"/>
      </w:pPr>
      <w:r>
        <w:t xml:space="preserve">Patients with locally-advanced esophageal cancer often have localized spread of cancer cells in the surrounding area</w:t>
      </w:r>
    </w:p>
    <w:bookmarkEnd w:id="25"/>
    <w:bookmarkStart w:id="26" w:name="locally-advanced-cancers-2"/>
    <w:p>
      <w:pPr>
        <w:pStyle w:val="Heading2"/>
      </w:pPr>
      <w:r>
        <w:t xml:space="preserve">18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bookmarkEnd w:id="26"/>
    <w:bookmarkStart w:id="27" w:name="locally-advanced-cancers-3"/>
    <w:p>
      <w:pPr>
        <w:pStyle w:val="Heading2"/>
      </w:pPr>
      <w:r>
        <w:t xml:space="preserve">19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p>
      <w:pPr>
        <w:pStyle w:val="BodyText"/>
      </w:pPr>
      <w:r>
        <w:t xml:space="preserve">There is a risk that cancer cells can be left behind</w:t>
      </w:r>
    </w:p>
    <w:bookmarkEnd w:id="27"/>
    <w:bookmarkStart w:id="28" w:name="preoperative-therapy"/>
    <w:p>
      <w:pPr>
        <w:pStyle w:val="Heading2"/>
      </w:pPr>
      <w:r>
        <w:t xml:space="preserve">20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28"/>
    <w:bookmarkStart w:id="29" w:name="preoperative-therapy-1"/>
    <w:p>
      <w:pPr>
        <w:pStyle w:val="Heading2"/>
      </w:pPr>
      <w:r>
        <w:t xml:space="preserve">21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29"/>
    <w:bookmarkStart w:id="30" w:name="preoperative-therapy-2"/>
    <w:p>
      <w:pPr>
        <w:pStyle w:val="Heading2"/>
      </w:pPr>
      <w:r>
        <w:t xml:space="preserve">22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0"/>
    <w:bookmarkStart w:id="31" w:name="surgery-after-preoperative-therapy"/>
    <w:p>
      <w:pPr>
        <w:pStyle w:val="Heading2"/>
      </w:pPr>
      <w:r>
        <w:t xml:space="preserve">23 Surgery after Preoperative Therapy</w:t>
      </w:r>
    </w:p>
    <w:p>
      <w:pPr>
        <w:pStyle w:val="FirstParagraph"/>
      </w:pPr>
      <w:r>
        <w:t xml:space="preserve">When surgery is then performed…</w:t>
      </w:r>
    </w:p>
    <w:bookmarkEnd w:id="31"/>
    <w:bookmarkStart w:id="32" w:name="preoperative-therapy-3"/>
    <w:p>
      <w:pPr>
        <w:pStyle w:val="Heading2"/>
      </w:pPr>
      <w:r>
        <w:t xml:space="preserve">24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2"/>
    <w:bookmarkStart w:id="33" w:name="preoperative-therapy-4"/>
    <w:p>
      <w:pPr>
        <w:pStyle w:val="Heading2"/>
      </w:pPr>
      <w:r>
        <w:t xml:space="preserve">25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3"/>
    <w:bookmarkStart w:id="34" w:name="chemotherapy-radiation-cross-trial"/>
    <w:p>
      <w:pPr>
        <w:pStyle w:val="Heading2"/>
      </w:pPr>
      <w:r>
        <w:t xml:space="preserve">26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Patients were treated in two groups: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</w:p>
    <w:bookmarkEnd w:id="34"/>
    <w:bookmarkStart w:id="35" w:name="chemotherapy-radiation-cross-trial-1"/>
    <w:p>
      <w:pPr>
        <w:pStyle w:val="Heading2"/>
      </w:pPr>
      <w:r>
        <w:t xml:space="preserve">27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Chemotherapy + radiation together over 6 wks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m:oMath>
        <m:r>
          <m:rPr>
            <m:sty m:val="p"/>
          </m:rPr>
          <m:t>→</m:t>
        </m:r>
      </m:oMath>
      <w:r>
        <w:t xml:space="preserve">Surgery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Longer Survival</w:t>
      </w:r>
    </w:p>
    <w:p>
      <w:pPr>
        <w:pStyle w:val="BodyText"/>
      </w:pPr>
      <w:r>
        <w:t xml:space="preserve">The results were quite dramatic: The group that was treated with all three therapies, chemotherapy and radiation and surgery, lived on average twice a long as patients who had surgery alone.</w:t>
      </w:r>
    </w:p>
    <w:bookmarkEnd w:id="35"/>
    <w:bookmarkStart w:id="36" w:name="chemo-radiation-cross-trial"/>
    <w:p>
      <w:pPr>
        <w:pStyle w:val="Heading2"/>
      </w:pPr>
      <w:r>
        <w:t xml:space="preserve">28 Chemo + Radiation CROSS Trial</w:t>
      </w:r>
    </w:p>
    <w:p>
      <w:pPr>
        <w:pStyle w:val="FirstParagraph"/>
      </w:pPr>
      <w:r>
        <w:t xml:space="preserve">Typical schedule for chemotherapy + radiation:</w:t>
      </w:r>
    </w:p>
    <w:p>
      <w:pPr>
        <w:pStyle w:val="Compact"/>
        <w:numPr>
          <w:ilvl w:val="0"/>
          <w:numId w:val="1012"/>
        </w:numPr>
      </w:pPr>
      <w:r>
        <w:t xml:space="preserve">Chemotherapy once per week for six weeks</w:t>
      </w:r>
    </w:p>
    <w:p>
      <w:pPr>
        <w:pStyle w:val="Compact"/>
        <w:numPr>
          <w:ilvl w:val="0"/>
          <w:numId w:val="1012"/>
        </w:numPr>
      </w:pPr>
      <w:r>
        <w:t xml:space="preserve">Radiation five days per week for six weeks (28)</w:t>
      </w:r>
    </w:p>
    <w:p>
      <w:pPr>
        <w:pStyle w:val="Compact"/>
        <w:numPr>
          <w:ilvl w:val="0"/>
          <w:numId w:val="1013"/>
        </w:numPr>
      </w:pPr>
      <w:r>
        <w:t xml:space="preserve">PET scan (or CT) 4 weeks after the end of radiation</w:t>
      </w:r>
    </w:p>
    <w:p>
      <w:pPr>
        <w:pStyle w:val="Compact"/>
        <w:numPr>
          <w:ilvl w:val="0"/>
          <w:numId w:val="1014"/>
        </w:numPr>
      </w:pPr>
      <w:r>
        <w:t xml:space="preserve">Surgery 8 weeks after the end of radiation</w:t>
      </w:r>
    </w:p>
    <w:bookmarkEnd w:id="36"/>
    <w:bookmarkStart w:id="37" w:name="chemo-radiation---side-effects"/>
    <w:p>
      <w:pPr>
        <w:pStyle w:val="Heading2"/>
      </w:pPr>
      <w:r>
        <w:t xml:space="preserve">29 Chemo + Radiation - Side Effects</w:t>
      </w:r>
    </w:p>
    <w:p>
      <w:pPr>
        <w:pStyle w:val="FirstParagraph"/>
      </w:pPr>
      <w:r>
        <w:t xml:space="preserve">Kills cancer cells in the esophagus and lymph nodes</w:t>
      </w:r>
    </w:p>
    <w:p>
      <w:pPr>
        <w:pStyle w:val="BodyText"/>
      </w:pPr>
      <w:r>
        <w:t xml:space="preserve">Can also irritate the lining of the esophagus.</w:t>
      </w:r>
    </w:p>
    <w:p>
      <w:pPr>
        <w:pStyle w:val="BodyText"/>
      </w:pPr>
      <w:r>
        <w:t xml:space="preserve">Swallowing can be difficult the last 2 weeks.</w:t>
      </w:r>
    </w:p>
    <w:p>
      <w:pPr>
        <w:pStyle w:val="BodyText"/>
      </w:pPr>
      <w:r>
        <w:t xml:space="preserve">Feeding tube may be needed for hydration/nutrition.</w:t>
      </w:r>
    </w:p>
    <w:bookmarkEnd w:id="37"/>
    <w:bookmarkStart w:id="38" w:name="chemotherapy-administration"/>
    <w:p>
      <w:pPr>
        <w:pStyle w:val="Heading2"/>
      </w:pPr>
      <w:r>
        <w:t xml:space="preserve">30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15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15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15"/>
        </w:numPr>
      </w:pPr>
      <w:r>
        <w:t xml:space="preserve">Central Venous port</w:t>
      </w:r>
    </w:p>
    <w:bookmarkEnd w:id="38"/>
    <w:bookmarkStart w:id="39" w:name="X24de4000c031f200c5dfe01452aa364022c5d0d"/>
    <w:p>
      <w:pPr>
        <w:pStyle w:val="Heading2"/>
      </w:pPr>
      <w:r>
        <w:t xml:space="preserve">31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16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16"/>
        </w:numPr>
      </w:pPr>
      <w:r>
        <w:t xml:space="preserve">Placed for each dose</w:t>
      </w:r>
    </w:p>
    <w:p>
      <w:pPr>
        <w:pStyle w:val="Compact"/>
        <w:numPr>
          <w:ilvl w:val="0"/>
          <w:numId w:val="1016"/>
        </w:numPr>
      </w:pPr>
      <w:r>
        <w:t xml:space="preserve">Removed that day</w:t>
      </w:r>
    </w:p>
    <w:p>
      <w:pPr>
        <w:pStyle w:val="Compact"/>
        <w:numPr>
          <w:ilvl w:val="0"/>
          <w:numId w:val="1016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39"/>
    <w:bookmarkStart w:id="40" w:name="central-venous-port"/>
    <w:p>
      <w:pPr>
        <w:pStyle w:val="Heading2"/>
      </w:pPr>
      <w:r>
        <w:t xml:space="preserve">32 Central Venous Port</w:t>
      </w:r>
    </w:p>
    <w:p>
      <w:pPr>
        <w:pStyle w:val="Compact"/>
        <w:numPr>
          <w:ilvl w:val="0"/>
          <w:numId w:val="1017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17"/>
        </w:numPr>
      </w:pPr>
      <w:r>
        <w:t xml:space="preserve">May shower in 24 hrs</w:t>
      </w:r>
    </w:p>
    <w:p>
      <w:pPr>
        <w:pStyle w:val="Compact"/>
        <w:numPr>
          <w:ilvl w:val="0"/>
          <w:numId w:val="1017"/>
        </w:numPr>
      </w:pPr>
      <w:r>
        <w:t xml:space="preserve">No special care at home</w:t>
      </w:r>
    </w:p>
    <w:p>
      <w:pPr>
        <w:pStyle w:val="Compact"/>
        <w:numPr>
          <w:ilvl w:val="0"/>
          <w:numId w:val="1017"/>
        </w:numPr>
      </w:pPr>
      <w:r>
        <w:t xml:space="preserve">OK for FLOT chemo</w:t>
      </w:r>
    </w:p>
    <w:p>
      <w:pPr>
        <w:pStyle w:val="Compact"/>
        <w:numPr>
          <w:ilvl w:val="0"/>
          <w:numId w:val="1017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40"/>
    <w:bookmarkStart w:id="41" w:name="central-venous-port-1"/>
    <w:p>
      <w:pPr>
        <w:pStyle w:val="Heading2"/>
      </w:pPr>
      <w:r>
        <w:t xml:space="preserve">33 Central Venous Port</w:t>
      </w:r>
    </w:p>
    <w:p>
      <w:pPr>
        <w:pStyle w:val="Compact"/>
        <w:numPr>
          <w:ilvl w:val="0"/>
          <w:numId w:val="1018"/>
        </w:numPr>
      </w:pPr>
      <w:r>
        <w:t xml:space="preserve">Implanted under skin</w:t>
      </w:r>
    </w:p>
    <w:p>
      <w:pPr>
        <w:pStyle w:val="Compact"/>
        <w:numPr>
          <w:ilvl w:val="0"/>
          <w:numId w:val="1018"/>
        </w:numPr>
      </w:pPr>
      <w:r>
        <w:t xml:space="preserve">Neck incision (1/4”)</w:t>
      </w:r>
    </w:p>
    <w:p>
      <w:pPr>
        <w:pStyle w:val="Compact"/>
        <w:numPr>
          <w:ilvl w:val="0"/>
          <w:numId w:val="1018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18"/>
        </w:numPr>
      </w:pPr>
      <w:r>
        <w:t xml:space="preserve">Sutures dissolve</w:t>
      </w:r>
    </w:p>
    <w:p>
      <w:pPr>
        <w:pStyle w:val="Compact"/>
        <w:numPr>
          <w:ilvl w:val="0"/>
          <w:numId w:val="1018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41"/>
    <w:bookmarkStart w:id="42" w:name="central-venous-port-2"/>
    <w:p>
      <w:pPr>
        <w:pStyle w:val="Heading2"/>
      </w:pPr>
      <w:r>
        <w:t xml:space="preserve">34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42"/>
    <w:bookmarkStart w:id="43" w:name="restaging"/>
    <w:p>
      <w:pPr>
        <w:pStyle w:val="Heading2"/>
      </w:pPr>
      <w:r>
        <w:t xml:space="preserve">35 Restaging</w:t>
      </w:r>
    </w:p>
    <w:p>
      <w:pPr>
        <w:pStyle w:val="FirstParagraph"/>
      </w:pPr>
      <w:r>
        <w:t xml:space="preserve">CT or PET scan performed after initial therapy</w:t>
      </w:r>
    </w:p>
    <w:p>
      <w:pPr>
        <w:pStyle w:val="BodyText"/>
      </w:pPr>
      <w:r>
        <w:br/>
      </w:r>
    </w:p>
    <w:p>
      <w:pPr>
        <w:pStyle w:val="Compact"/>
        <w:numPr>
          <w:ilvl w:val="0"/>
          <w:numId w:val="1019"/>
        </w:numPr>
      </w:pPr>
      <w:r>
        <w:t xml:space="preserve">Surgery performed after restaging</w:t>
      </w:r>
    </w:p>
    <w:p>
      <w:pPr>
        <w:pStyle w:val="Compact"/>
        <w:numPr>
          <w:ilvl w:val="0"/>
          <w:numId w:val="1019"/>
        </w:numPr>
      </w:pPr>
      <w:r>
        <w:t xml:space="preserve">Timing depends upon recovery from therapy</w:t>
      </w:r>
    </w:p>
    <w:bookmarkEnd w:id="43"/>
    <w:bookmarkStart w:id="44" w:name="endoscopy-after-initial-therapy"/>
    <w:p>
      <w:pPr>
        <w:pStyle w:val="Heading2"/>
      </w:pPr>
      <w:r>
        <w:t xml:space="preserve">36 Endoscopy after Initial Therapy</w:t>
      </w:r>
    </w:p>
    <w:p>
      <w:pPr>
        <w:pStyle w:val="FirstParagraph"/>
      </w:pPr>
      <w:r>
        <w:t xml:space="preserve">Performed to look for signs of persistent cancer</w:t>
      </w:r>
    </w:p>
    <w:p>
      <w:pPr>
        <w:pStyle w:val="BodyText"/>
      </w:pPr>
      <w:r>
        <w:t xml:space="preserve">Biopsies show no cancer in 75% of cases</w:t>
      </w:r>
    </w:p>
    <w:p>
      <w:pPr>
        <w:pStyle w:val="BodyText"/>
      </w:pPr>
      <w:r>
        <w:t xml:space="preserve">Disappearance of cancer in 40% of cases - Persistent cancer in 60%</w:t>
      </w:r>
    </w:p>
    <w:p>
      <w:pPr>
        <w:pStyle w:val="BodyText"/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cancer cells can hide in the wall of the esophagus</w:t>
      </w:r>
    </w:p>
    <w:p>
      <w:pPr>
        <w:pStyle w:val="BodyText"/>
      </w:pPr>
      <w:r>
        <w:t xml:space="preserve">Regular endoscopy is important to look for regrowth of cancer</w:t>
      </w:r>
    </w:p>
    <w:bookmarkEnd w:id="44"/>
    <w:bookmarkStart w:id="45" w:name="surgery-for-squamous-cell-carcinoma"/>
    <w:p>
      <w:pPr>
        <w:pStyle w:val="Heading2"/>
      </w:pPr>
      <w:r>
        <w:t xml:space="preserve">37 Surgery for Squamous Cell Carcinoma</w:t>
      </w:r>
    </w:p>
    <w:p>
      <w:pPr>
        <w:pStyle w:val="FirstParagraph"/>
      </w:pPr>
      <w:r>
        <w:t xml:space="preserve">Surgery is recommended for all patients who have:</w:t>
      </w:r>
    </w:p>
    <w:p>
      <w:pPr>
        <w:pStyle w:val="Compact"/>
        <w:numPr>
          <w:ilvl w:val="0"/>
          <w:numId w:val="1020"/>
        </w:numPr>
      </w:pPr>
      <w:r>
        <w:t xml:space="preserve">Biopsies showing cancer after chemo + radiation</w:t>
      </w:r>
    </w:p>
    <w:p>
      <w:pPr>
        <w:pStyle w:val="Compact"/>
        <w:numPr>
          <w:ilvl w:val="0"/>
          <w:numId w:val="1020"/>
        </w:numPr>
      </w:pPr>
      <w:r>
        <w:t xml:space="preserve">No signs of spread of disease on PET/CT scan</w:t>
      </w:r>
    </w:p>
    <w:p>
      <w:pPr>
        <w:pStyle w:val="Compact"/>
        <w:numPr>
          <w:ilvl w:val="0"/>
          <w:numId w:val="1020"/>
        </w:numPr>
      </w:pPr>
      <w:r>
        <w:t xml:space="preserve">Healthy enough to undergo surgery</w:t>
      </w:r>
    </w:p>
    <w:bookmarkEnd w:id="45"/>
    <w:bookmarkStart w:id="46" w:name="surgery-for-squamous-cell-carcinoma-1"/>
    <w:p>
      <w:pPr>
        <w:pStyle w:val="Heading2"/>
      </w:pPr>
      <w:r>
        <w:t xml:space="preserve">38 Surgery for Squamous Cell Carcinoma</w:t>
      </w:r>
    </w:p>
    <w:p>
      <w:pPr>
        <w:pStyle w:val="FirstParagraph"/>
      </w:pPr>
      <w:r>
        <w:t xml:space="preserve">Surgery is also recommended for patients who:</w:t>
      </w:r>
    </w:p>
    <w:p>
      <w:pPr>
        <w:pStyle w:val="Compact"/>
        <w:numPr>
          <w:ilvl w:val="0"/>
          <w:numId w:val="1021"/>
        </w:numPr>
      </w:pPr>
      <w:r>
        <w:t xml:space="preserve">No signs of spread on disease on PET/CT scan</w:t>
      </w:r>
    </w:p>
    <w:p>
      <w:pPr>
        <w:pStyle w:val="Compact"/>
        <w:numPr>
          <w:ilvl w:val="0"/>
          <w:numId w:val="1021"/>
        </w:numPr>
      </w:pPr>
      <w:r>
        <w:t xml:space="preserve">Cancer in the lower part of the esophagus</w:t>
      </w:r>
    </w:p>
    <w:p>
      <w:pPr>
        <w:pStyle w:val="Compact"/>
        <w:numPr>
          <w:ilvl w:val="0"/>
          <w:numId w:val="1021"/>
        </w:numPr>
      </w:pPr>
      <w:r>
        <w:t xml:space="preserve">Healthy enough to undergo surgery</w:t>
      </w:r>
    </w:p>
    <w:bookmarkEnd w:id="46"/>
    <w:bookmarkStart w:id="47" w:name="surveillance-if-surgery-not-performed"/>
    <w:p>
      <w:pPr>
        <w:pStyle w:val="Heading2"/>
      </w:pPr>
      <w:r>
        <w:t xml:space="preserve">39 Surveillance if Surgery Not Performed</w:t>
      </w:r>
    </w:p>
    <w:p>
      <w:pPr>
        <w:pStyle w:val="Compact"/>
        <w:numPr>
          <w:ilvl w:val="0"/>
          <w:numId w:val="1022"/>
        </w:numPr>
      </w:pPr>
      <w:r>
        <w:t xml:space="preserve">Upper endoscopy (EGD) every 3-6 months</w:t>
      </w:r>
    </w:p>
    <w:p>
      <w:pPr>
        <w:pStyle w:val="Compact"/>
        <w:numPr>
          <w:ilvl w:val="0"/>
          <w:numId w:val="1022"/>
        </w:numPr>
      </w:pPr>
      <w:r>
        <w:t xml:space="preserve">PET every 6 months</w:t>
      </w:r>
    </w:p>
    <w:p>
      <w:pPr>
        <w:pStyle w:val="FirstParagraph"/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Surgery if a recurrence in the esophagus is found</w:t>
      </w:r>
    </w:p>
    <w:bookmarkEnd w:id="47"/>
    <w:bookmarkStart w:id="48" w:name="protein-needs"/>
    <w:p>
      <w:pPr>
        <w:pStyle w:val="Heading2"/>
      </w:pPr>
      <w:r>
        <w:t xml:space="preserve">40 Protein Needs</w:t>
      </w:r>
    </w:p>
    <w:bookmarkEnd w:id="48"/>
    <w:bookmarkStart w:id="49" w:name="feeding-tubes"/>
    <w:p>
      <w:pPr>
        <w:pStyle w:val="Heading2"/>
      </w:pPr>
      <w:r>
        <w:t xml:space="preserve">41 Feeding Tubes</w:t>
      </w:r>
    </w:p>
    <w:p>
      <w:pPr>
        <w:pStyle w:val="FirstParagraph"/>
      </w:pPr>
      <w:r>
        <w:t xml:space="preserve">There are two types of feeding tubes:</w:t>
      </w:r>
    </w:p>
    <w:p>
      <w:pPr>
        <w:numPr>
          <w:ilvl w:val="0"/>
          <w:numId w:val="1023"/>
        </w:numPr>
      </w:pPr>
      <w:r>
        <w:t xml:space="preserve">Jejunostomy tubes are placed in the small intestine</w:t>
      </w:r>
    </w:p>
    <w:p>
      <w:pPr>
        <w:numPr>
          <w:ilvl w:val="0"/>
          <w:numId w:val="1023"/>
        </w:numPr>
      </w:pPr>
      <w:r>
        <w:t xml:space="preserve">Gastrostomy tubes are placed in the stomach</w:t>
      </w:r>
    </w:p>
    <w:p>
      <w:pPr>
        <w:pStyle w:val="FirstParagraph"/>
      </w:pPr>
      <w:r>
        <w:t xml:space="preserve">Your dietitian and physician will help you decide which tube is best for your situation</w:t>
      </w:r>
    </w:p>
    <w:bookmarkEnd w:id="49"/>
    <w:bookmarkStart w:id="50" w:name="gastrostomy-tube"/>
    <w:p>
      <w:pPr>
        <w:pStyle w:val="Heading2"/>
      </w:pPr>
      <w:r>
        <w:t xml:space="preserve">42 Gastrostomy Tube</w:t>
      </w:r>
    </w:p>
    <w:p>
      <w:pPr>
        <w:pStyle w:val="FirstParagraph"/>
      </w:pPr>
      <w:r>
        <w:t xml:space="preserve">Feeding Gastrostomy</w:t>
      </w:r>
    </w:p>
    <w:p>
      <w:pPr>
        <w:pStyle w:val="Compact"/>
        <w:numPr>
          <w:ilvl w:val="0"/>
          <w:numId w:val="1024"/>
        </w:numPr>
      </w:pPr>
      <w:r>
        <w:t xml:space="preserve">Feeding with a syringe several times per day.</w:t>
      </w:r>
    </w:p>
    <w:p>
      <w:pPr>
        <w:pStyle w:val="Compact"/>
        <w:numPr>
          <w:ilvl w:val="0"/>
          <w:numId w:val="1024"/>
        </w:numPr>
      </w:pPr>
      <w:r>
        <w:t xml:space="preserve">Tube can be hidden underneath clothing</w:t>
      </w:r>
    </w:p>
    <w:p>
      <w:pPr>
        <w:pStyle w:val="Compact"/>
        <w:numPr>
          <w:ilvl w:val="0"/>
          <w:numId w:val="1024"/>
        </w:numPr>
      </w:pPr>
      <w:r>
        <w:t xml:space="preserve">Tube does not interfere with eating by mouth</w:t>
      </w:r>
    </w:p>
    <w:p>
      <w:pPr>
        <w:pStyle w:val="Compact"/>
        <w:numPr>
          <w:ilvl w:val="0"/>
          <w:numId w:val="1024"/>
        </w:numPr>
      </w:pPr>
      <w:r>
        <w:t xml:space="preserve">Removed easily in the office when no longer needed</w:t>
      </w:r>
    </w:p>
    <w:bookmarkEnd w:id="50"/>
    <w:bookmarkStart w:id="51" w:name="gastrostomy-tube-methods"/>
    <w:p>
      <w:pPr>
        <w:pStyle w:val="Heading2"/>
      </w:pPr>
      <w:r>
        <w:t xml:space="preserve">43 Gastrostomy Tube Methods</w:t>
      </w:r>
    </w:p>
    <w:p>
      <w:pPr>
        <w:pStyle w:val="FirstParagraph"/>
      </w:pPr>
      <w:r>
        <w:t xml:space="preserve">PEG: Tube placed by endoscopy</w:t>
      </w:r>
    </w:p>
    <w:p>
      <w:pPr>
        <w:pStyle w:val="BodyText"/>
      </w:pPr>
      <w:r>
        <w:t xml:space="preserve">Laparoscopic: Tube placed surgically by laparoscopy</w:t>
      </w:r>
    </w:p>
    <w:p>
      <w:pPr>
        <w:pStyle w:val="BodyText"/>
      </w:pPr>
      <w:r>
        <w:t xml:space="preserve">Preferred method depends upon whether esophagectomy is planned</w:t>
      </w:r>
    </w:p>
    <w:bookmarkEnd w:id="51"/>
    <w:bookmarkStart w:id="52" w:name="gastrostomy-tube-1"/>
    <w:p>
      <w:pPr>
        <w:pStyle w:val="Heading2"/>
      </w:pPr>
      <w:r>
        <w:t xml:space="preserve">44 Gastrostomy Tube</w:t>
      </w:r>
    </w:p>
    <w:p>
      <w:pPr>
        <w:pStyle w:val="Compact"/>
        <w:numPr>
          <w:ilvl w:val="0"/>
          <w:numId w:val="1025"/>
        </w:numPr>
      </w:pPr>
      <w:r>
        <w:t xml:space="preserve">Outpatient Placement (go home the same day)</w:t>
      </w:r>
    </w:p>
    <w:p>
      <w:pPr>
        <w:pStyle w:val="Compact"/>
        <w:numPr>
          <w:ilvl w:val="0"/>
          <w:numId w:val="1025"/>
        </w:numPr>
      </w:pPr>
      <w:r>
        <w:t xml:space="preserve">Central venous port can be placed at the same time (if needed)</w:t>
      </w:r>
    </w:p>
    <w:bookmarkEnd w:id="52"/>
    <w:bookmarkStart w:id="53" w:name="primary-care-practitioner-pcp"/>
    <w:p>
      <w:pPr>
        <w:pStyle w:val="Heading2"/>
      </w:pPr>
      <w:r>
        <w:t xml:space="preserve">45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53"/>
    <w:bookmarkStart w:id="54" w:name="my-atrium-patient-portal"/>
    <w:p>
      <w:pPr>
        <w:pStyle w:val="Heading2"/>
      </w:pPr>
      <w:r>
        <w:t xml:space="preserve">46 My Atrium Patient Portal</w:t>
      </w:r>
    </w:p>
    <w:p>
      <w:pPr>
        <w:pStyle w:val="Compact"/>
        <w:numPr>
          <w:ilvl w:val="0"/>
          <w:numId w:val="1026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26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26"/>
        </w:numPr>
      </w:pPr>
      <w:r>
        <w:t xml:space="preserve">Sign up at my.atriumhealth.org</w:t>
      </w:r>
    </w:p>
    <w:bookmarkEnd w:id="54"/>
    <w:bookmarkStart w:id="55" w:name="exercise"/>
    <w:p>
      <w:pPr>
        <w:pStyle w:val="Heading2"/>
      </w:pPr>
      <w:r>
        <w:t xml:space="preserve">47 Exercise</w:t>
      </w:r>
    </w:p>
    <w:p>
      <w:pPr>
        <w:pStyle w:val="Compact"/>
        <w:numPr>
          <w:ilvl w:val="0"/>
          <w:numId w:val="1027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27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28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28"/>
        </w:numPr>
      </w:pPr>
      <w:r>
        <w:t xml:space="preserve">Start slowly and build up</w:t>
      </w:r>
    </w:p>
    <w:p>
      <w:pPr>
        <w:pStyle w:val="Compact"/>
        <w:numPr>
          <w:ilvl w:val="1"/>
          <w:numId w:val="1028"/>
        </w:numPr>
      </w:pPr>
      <w:r>
        <w:t xml:space="preserve">Every day counts! (Aim for daily activity)</w:t>
      </w:r>
    </w:p>
    <w:bookmarkEnd w:id="55"/>
    <w:bookmarkStart w:id="56" w:name="smoking-cessation"/>
    <w:p>
      <w:pPr>
        <w:pStyle w:val="Heading2"/>
      </w:pPr>
      <w:r>
        <w:t xml:space="preserve">48 Smoking Cessation</w:t>
      </w:r>
    </w:p>
    <w:p>
      <w:pPr>
        <w:pStyle w:val="Compact"/>
        <w:numPr>
          <w:ilvl w:val="0"/>
          <w:numId w:val="1029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30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29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31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31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31"/>
        </w:numPr>
      </w:pPr>
      <w:r>
        <w:t xml:space="preserve">Smoking Cessation Counseling (Metro Charlotte)</w:t>
      </w:r>
    </w:p>
    <w:bookmarkEnd w:id="56"/>
    <w:bookmarkStart w:id="57" w:name="preparation-for-surgery"/>
    <w:p>
      <w:pPr>
        <w:pStyle w:val="Heading2"/>
      </w:pPr>
      <w:r>
        <w:t xml:space="preserve">49 Preparation for Surgery</w:t>
      </w:r>
    </w:p>
    <w:p>
      <w:pPr>
        <w:pStyle w:val="FirstParagraph"/>
      </w:pPr>
      <w:r>
        <w:t xml:space="preserve">Medical evaluation may be needed before surgery:</w:t>
      </w:r>
    </w:p>
    <w:p>
      <w:pPr>
        <w:pStyle w:val="Compact"/>
        <w:numPr>
          <w:ilvl w:val="0"/>
          <w:numId w:val="1032"/>
        </w:numPr>
      </w:pPr>
      <w:r>
        <w:t xml:space="preserve">Pulmonary Function Tests to test lung function</w:t>
      </w:r>
    </w:p>
    <w:p>
      <w:pPr>
        <w:pStyle w:val="Compact"/>
        <w:numPr>
          <w:ilvl w:val="0"/>
          <w:numId w:val="1032"/>
        </w:numPr>
      </w:pPr>
      <w:r>
        <w:t xml:space="preserve">Cardiology evaluation to test heart function</w:t>
      </w:r>
    </w:p>
    <w:p>
      <w:pPr>
        <w:pStyle w:val="Compact"/>
        <w:numPr>
          <w:ilvl w:val="1"/>
          <w:numId w:val="1033"/>
        </w:numPr>
      </w:pPr>
      <w:r>
        <w:t xml:space="preserve">Echocardiogram</w:t>
      </w:r>
    </w:p>
    <w:p>
      <w:pPr>
        <w:pStyle w:val="Compact"/>
        <w:numPr>
          <w:ilvl w:val="1"/>
          <w:numId w:val="1033"/>
        </w:numPr>
      </w:pPr>
      <w:r>
        <w:t xml:space="preserve">Stress Test</w:t>
      </w:r>
    </w:p>
    <w:p>
      <w:pPr>
        <w:pStyle w:val="Compact"/>
        <w:numPr>
          <w:ilvl w:val="1"/>
          <w:numId w:val="1033"/>
        </w:numPr>
      </w:pPr>
      <w:r>
        <w:t xml:space="preserve">Holter monitor</w:t>
      </w:r>
    </w:p>
    <w:bookmarkEnd w:id="57"/>
    <w:bookmarkStart w:id="58" w:name="Xf67b705436da6c4d37fd48e811c204bd6bb7290"/>
    <w:p>
      <w:pPr>
        <w:pStyle w:val="Heading2"/>
      </w:pPr>
      <w:r>
        <w:t xml:space="preserve">50 Esophagectomy for Cancers of the Esophagus or GE Junction</w:t>
      </w:r>
    </w:p>
    <w:p>
      <w:pPr>
        <w:pStyle w:val="FirstParagraph"/>
      </w:pPr>
      <w:r>
        <w:t xml:space="preserve">Primary Surgery</w:t>
      </w:r>
    </w:p>
    <w:p>
      <w:pPr>
        <w:pStyle w:val="Compact"/>
        <w:numPr>
          <w:ilvl w:val="0"/>
          <w:numId w:val="1034"/>
        </w:numPr>
      </w:pPr>
      <w:r>
        <w:t xml:space="preserve">Superficial Tumors (T1) not removed by endoscopy</w:t>
      </w:r>
    </w:p>
    <w:p>
      <w:pPr>
        <w:pStyle w:val="Compact"/>
        <w:numPr>
          <w:ilvl w:val="0"/>
          <w:numId w:val="1034"/>
        </w:numPr>
      </w:pPr>
      <w:r>
        <w:t xml:space="preserve">Localized Tumors (T2 N0 M0)</w:t>
      </w:r>
    </w:p>
    <w:p>
      <w:pPr>
        <w:pStyle w:val="Compact"/>
        <w:numPr>
          <w:ilvl w:val="0"/>
          <w:numId w:val="1034"/>
        </w:numPr>
      </w:pPr>
      <w:r>
        <w:t xml:space="preserve">Surgery scheduled after medical evaluation</w:t>
      </w:r>
    </w:p>
    <w:p>
      <w:pPr>
        <w:pStyle w:val="Compact"/>
        <w:numPr>
          <w:ilvl w:val="0"/>
          <w:numId w:val="1034"/>
        </w:numPr>
      </w:pPr>
      <w:r>
        <w:t xml:space="preserve">Aim for surgery within 6 weeks of consultation</w:t>
      </w:r>
    </w:p>
    <w:bookmarkEnd w:id="58"/>
    <w:bookmarkStart w:id="59" w:name="X192177c047b85ea6fcf8c3307810f7536d0626e"/>
    <w:p>
      <w:pPr>
        <w:pStyle w:val="Heading2"/>
      </w:pPr>
      <w:r>
        <w:t xml:space="preserve">51 Esophagectomy for Cancers of the Esophagus or GE Junction</w:t>
      </w:r>
    </w:p>
    <w:p>
      <w:pPr>
        <w:pStyle w:val="FirstParagraph"/>
      </w:pPr>
      <w:r>
        <w:t xml:space="preserve">Preoperative Therapy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 (T3 Nx M0)</w:t>
      </w:r>
    </w:p>
    <w:p>
      <w:pPr>
        <w:pStyle w:val="Compact"/>
        <w:numPr>
          <w:ilvl w:val="0"/>
          <w:numId w:val="1035"/>
        </w:numPr>
      </w:pPr>
      <w:r>
        <w:t xml:space="preserve">Surgery scheduled after</w:t>
      </w:r>
    </w:p>
    <w:p>
      <w:pPr>
        <w:pStyle w:val="Compact"/>
        <w:numPr>
          <w:ilvl w:val="1"/>
          <w:numId w:val="1036"/>
        </w:numPr>
      </w:pPr>
      <w:r>
        <w:t xml:space="preserve">Recovery from preoperative therapy</w:t>
      </w:r>
    </w:p>
    <w:p>
      <w:pPr>
        <w:pStyle w:val="Compact"/>
        <w:numPr>
          <w:ilvl w:val="1"/>
          <w:numId w:val="1036"/>
        </w:numPr>
      </w:pPr>
      <w:r>
        <w:t xml:space="preserve">Restaging scans (CT or PET)</w:t>
      </w:r>
    </w:p>
    <w:p>
      <w:pPr>
        <w:pStyle w:val="Compact"/>
        <w:numPr>
          <w:ilvl w:val="1"/>
          <w:numId w:val="1036"/>
        </w:numPr>
      </w:pPr>
      <w:r>
        <w:t xml:space="preserve">Medical evaluation</w:t>
      </w:r>
    </w:p>
    <w:p>
      <w:pPr>
        <w:pStyle w:val="Compact"/>
        <w:numPr>
          <w:ilvl w:val="0"/>
          <w:numId w:val="1035"/>
        </w:numPr>
      </w:pPr>
      <w:r>
        <w:t xml:space="preserve">Timing between end of preoperative therapy and surgery</w:t>
      </w:r>
    </w:p>
    <w:p>
      <w:pPr>
        <w:pStyle w:val="Compact"/>
        <w:numPr>
          <w:ilvl w:val="1"/>
          <w:numId w:val="1037"/>
        </w:numPr>
      </w:pPr>
      <w:r>
        <w:t xml:space="preserve">Chemotherapy + radiation: 6-8 weeks</w:t>
      </w:r>
    </w:p>
    <w:p>
      <w:pPr>
        <w:pStyle w:val="Compact"/>
        <w:numPr>
          <w:ilvl w:val="1"/>
          <w:numId w:val="1037"/>
        </w:numPr>
      </w:pPr>
      <w:r>
        <w:t xml:space="preserve">Chemotherapy: 4-8 weeks</w:t>
      </w:r>
    </w:p>
    <w:bookmarkEnd w:id="59"/>
    <w:bookmarkStart w:id="60" w:name="preoperative-visits"/>
    <w:p>
      <w:pPr>
        <w:pStyle w:val="Heading2"/>
      </w:pPr>
      <w:r>
        <w:t xml:space="preserve">52 Preoperative Visits</w:t>
      </w:r>
    </w:p>
    <w:p>
      <w:pPr>
        <w:pStyle w:val="FirstParagraph"/>
      </w:pPr>
      <w:r>
        <w:t xml:space="preserve">Medical Oncology - Monitor chemotherapy</w:t>
      </w:r>
    </w:p>
    <w:p>
      <w:pPr>
        <w:pStyle w:val="BodyText"/>
      </w:pPr>
      <w:r>
        <w:t xml:space="preserve">Radiation Oncology - Monitor radiation</w:t>
      </w:r>
    </w:p>
    <w:p>
      <w:pPr>
        <w:pStyle w:val="BodyText"/>
      </w:pPr>
      <w:r>
        <w:t xml:space="preserve">Surgical Oncology</w:t>
      </w:r>
    </w:p>
    <w:p>
      <w:pPr>
        <w:pStyle w:val="Compact"/>
        <w:numPr>
          <w:ilvl w:val="0"/>
          <w:numId w:val="1038"/>
        </w:numPr>
      </w:pPr>
      <w:r>
        <w:t xml:space="preserve">Consult visit with Dr Salo</w:t>
      </w:r>
    </w:p>
    <w:p>
      <w:pPr>
        <w:pStyle w:val="Compact"/>
        <w:numPr>
          <w:ilvl w:val="0"/>
          <w:numId w:val="1038"/>
        </w:numPr>
      </w:pPr>
      <w:r>
        <w:t xml:space="preserve">Mid-treatment visits with Dr Salo / Kate Duncan</w:t>
      </w:r>
    </w:p>
    <w:p>
      <w:pPr>
        <w:pStyle w:val="Compact"/>
        <w:numPr>
          <w:ilvl w:val="0"/>
          <w:numId w:val="1038"/>
        </w:numPr>
      </w:pPr>
      <w:r>
        <w:t xml:space="preserve">Preop visit with Dr Salo (may be virtual)</w:t>
      </w:r>
    </w:p>
    <w:p>
      <w:pPr>
        <w:pStyle w:val="Compact"/>
        <w:numPr>
          <w:ilvl w:val="0"/>
          <w:numId w:val="1038"/>
        </w:numPr>
      </w:pPr>
      <w:r>
        <w:t xml:space="preserve">Preop visit with Kate Duncan and Liz Koch</w:t>
      </w:r>
    </w:p>
    <w:bookmarkEnd w:id="60"/>
    <w:bookmarkStart w:id="64" w:name="goals-of-surgery"/>
    <w:p>
      <w:pPr>
        <w:pStyle w:val="Heading2"/>
      </w:pPr>
      <w:r>
        <w:t xml:space="preserve">53 Goals of Surgery</w:t>
      </w:r>
    </w:p>
    <w:p>
      <w:pPr>
        <w:pStyle w:val="Compact"/>
        <w:numPr>
          <w:ilvl w:val="0"/>
          <w:numId w:val="1039"/>
        </w:numPr>
      </w:pPr>
      <w:r>
        <w:t xml:space="preserve">Remove tumor from esophagus</w:t>
      </w:r>
    </w:p>
    <w:p>
      <w:pPr>
        <w:pStyle w:val="Compact"/>
        <w:numPr>
          <w:ilvl w:val="0"/>
          <w:numId w:val="1039"/>
        </w:numPr>
      </w:pPr>
      <w:r>
        <w:t xml:space="preserve">Remove surrounding lymph nodes</w:t>
      </w:r>
    </w:p>
    <w:p>
      <w:pPr>
        <w:pStyle w:val="Compact"/>
        <w:numPr>
          <w:ilvl w:val="0"/>
          <w:numId w:val="1039"/>
        </w:numPr>
      </w:pPr>
      <w:r>
        <w:t xml:space="preserve">Create a new esophagus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Eso_Resection1_ai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ivor-lewis-transthoracic-esophagectomy"/>
    <w:p>
      <w:pPr>
        <w:pStyle w:val="Heading2"/>
      </w:pPr>
      <w:r>
        <w:t xml:space="preserve">54 Ivor Lewis (Transthoracic) Esophagectomy</w:t>
      </w:r>
    </w:p>
    <w:p>
      <w:pPr>
        <w:pStyle w:val="Compact"/>
        <w:numPr>
          <w:ilvl w:val="0"/>
          <w:numId w:val="1040"/>
        </w:numPr>
      </w:pPr>
      <w:r>
        <w:t xml:space="preserve">Removes tumor and lower 1/2 esophagus</w:t>
      </w:r>
    </w:p>
    <w:p>
      <w:pPr>
        <w:pStyle w:val="Compact"/>
        <w:numPr>
          <w:ilvl w:val="0"/>
          <w:numId w:val="1040"/>
        </w:numPr>
      </w:pPr>
      <w:r>
        <w:t xml:space="preserve">Removes surrounding lymph nodes</w:t>
      </w:r>
    </w:p>
    <w:p>
      <w:pPr>
        <w:pStyle w:val="Compact"/>
        <w:numPr>
          <w:ilvl w:val="0"/>
          <w:numId w:val="1040"/>
        </w:numPr>
      </w:pPr>
      <w:r>
        <w:t xml:space="preserve">GI tract reconstructed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Eso_Resection2_ai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reconstruction"/>
    <w:p>
      <w:pPr>
        <w:pStyle w:val="Heading2"/>
      </w:pPr>
      <w:r>
        <w:t xml:space="preserve">55 Reconstruction</w:t>
      </w:r>
    </w:p>
    <w:p>
      <w:pPr>
        <w:pStyle w:val="FirstParagraph"/>
      </w:pPr>
      <w:r>
        <w:t xml:space="preserve">New esophagus is created from the stomach in the abdomen by fashioning it into a tube.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Eso_Resection3_ai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ivor-lewis-esophagectomy"/>
    <w:p>
      <w:pPr>
        <w:pStyle w:val="Heading2"/>
      </w:pPr>
      <w:r>
        <w:t xml:space="preserve">56 Ivor Lewis esophagectomy</w:t>
      </w:r>
    </w:p>
    <w:p>
      <w:pPr>
        <w:pStyle w:val="FirstParagraph"/>
      </w:pPr>
      <w:r>
        <w:t xml:space="preserve">The new esophagus is now brought up into the chest. A connection is made between the esophagus and the stomach, called an</w:t>
      </w:r>
      <w:r>
        <w:t xml:space="preserve"> </w:t>
      </w:r>
      <w:r>
        <w:rPr>
          <w:i/>
          <w:iCs/>
        </w:rPr>
        <w:t xml:space="preserve">anastomosis</w:t>
      </w:r>
      <w:r>
        <w:t xml:space="preserve">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Eso_IvorLewis_Anastomosi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5" w:name="ivor-lewis-esophagectomy-1"/>
    <w:p>
      <w:pPr>
        <w:pStyle w:val="Heading2"/>
      </w:pPr>
      <w:r>
        <w:t xml:space="preserve">57 Ivor Lewis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Eso_Resection1_ai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Eso_Resection2_ai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s/Eso_Resection3_ai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:::::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Eso_IvorLewis_Anastomosi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:::::</w:t>
      </w:r>
    </w:p>
    <w:bookmarkEnd w:id="85"/>
    <w:bookmarkStart w:id="98" w:name="X81382ef4ca7932abee32956f0984a2bf68ad151"/>
    <w:p>
      <w:pPr>
        <w:pStyle w:val="Heading2"/>
      </w:pPr>
      <w:r>
        <w:t xml:space="preserve">58 Minimally-invasive Ivor Lewis Esophagectomy</w:t>
      </w:r>
    </w:p>
    <w:p>
      <w:pPr>
        <w:pStyle w:val="Compact"/>
        <w:numPr>
          <w:ilvl w:val="0"/>
          <w:numId w:val="1041"/>
        </w:numPr>
      </w:pPr>
      <w:r>
        <w:t xml:space="preserve">Small incisions abdomen and chest</w:t>
      </w:r>
    </w:p>
    <w:p>
      <w:pPr>
        <w:pStyle w:val="Compact"/>
        <w:numPr>
          <w:ilvl w:val="0"/>
          <w:numId w:val="1041"/>
        </w:numPr>
      </w:pPr>
      <w:r>
        <w:t xml:space="preserve">Surgical telescope and instruments</w:t>
      </w:r>
    </w:p>
    <w:p>
      <w:pPr>
        <w:pStyle w:val="Compact"/>
        <w:numPr>
          <w:ilvl w:val="0"/>
          <w:numId w:val="1041"/>
        </w:numPr>
      </w:pPr>
      <w:r>
        <w:t xml:space="preserve">Smaller incisions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faster recovery and less discomfort</w:t>
      </w:r>
    </w:p>
    <w:p>
      <w:pPr>
        <w:pStyle w:val="FirstParagraph"/>
      </w:pPr>
      <w:r>
        <w:drawing>
          <wp:inline>
            <wp:extent cx="2408607" cy="247506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RaMIE_incision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MIE_IvorLewisArtboar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mie_ab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mie_chest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open-ivor-lewis"/>
    <w:p>
      <w:pPr>
        <w:pStyle w:val="Heading2"/>
      </w:pPr>
      <w:r>
        <w:t xml:space="preserve">59 Open Ivor Lewis</w:t>
      </w:r>
    </w:p>
    <w:p>
      <w:pPr>
        <w:pStyle w:val="FirstParagraph"/>
      </w:pPr>
      <w:r>
        <w:t xml:space="preserve">Mininally-invasive approach feasible in 98% of cases</w:t>
      </w:r>
    </w:p>
    <w:p>
      <w:pPr>
        <w:pStyle w:val="BodyText"/>
      </w:pPr>
      <w:r>
        <w:t xml:space="preserve">In some cases, an open approach is still necessary (2%)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IvorLewisArtboard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total-esophagectomy"/>
    <w:p>
      <w:pPr>
        <w:pStyle w:val="Heading2"/>
      </w:pPr>
      <w:r>
        <w:t xml:space="preserve">60 Total Esophagectomy</w:t>
      </w:r>
    </w:p>
    <w:p>
      <w:pPr>
        <w:pStyle w:val="FirstParagraph"/>
      </w:pPr>
      <w:r>
        <w:t xml:space="preserve">For patients with tumors in the upper esophagus, we need to remove more of the esophagus</w:t>
      </w:r>
    </w:p>
    <w:p>
      <w:pPr>
        <w:pStyle w:val="BodyText"/>
      </w:pPr>
      <w:r>
        <w:t xml:space="preserve">We need to remove the whole esophagus, including the portion in the neck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Eso_ProxTumorArtboard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3" w:name="mckeown-esophagectomy"/>
    <w:p>
      <w:pPr>
        <w:pStyle w:val="Heading2"/>
      </w:pPr>
      <w:r>
        <w:t xml:space="preserve">61 McKeown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Eso_ResectionTotalArtboard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All of esophagus removed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Eso_MIE_McKeownArtboard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Connection made in the neck</w:t>
      </w:r>
    </w:p>
    <w:bookmarkEnd w:id="113"/>
    <w:bookmarkStart w:id="114" w:name="risks-of-esophagectomy"/>
    <w:p>
      <w:pPr>
        <w:pStyle w:val="Heading2"/>
      </w:pPr>
      <w:r>
        <w:t xml:space="preserve">62 Risks of Esophagectomy</w:t>
      </w:r>
    </w:p>
    <w:p>
      <w:pPr>
        <w:pStyle w:val="FirstParagraph"/>
      </w:pPr>
      <w:r>
        <w:t xml:space="preserve">Esophagectomy is a complex operation, with a real risk of complications.</w:t>
      </w:r>
    </w:p>
    <w:p>
      <w:pPr>
        <w:pStyle w:val="BodyText"/>
      </w:pPr>
      <w:r>
        <w:t xml:space="preserve">Two significant complications:</w:t>
      </w:r>
    </w:p>
    <w:p>
      <w:pPr>
        <w:pStyle w:val="Compact"/>
        <w:numPr>
          <w:ilvl w:val="0"/>
          <w:numId w:val="1042"/>
        </w:numPr>
      </w:pPr>
      <w:r>
        <w:t xml:space="preserve">Anastomotic leak</w:t>
      </w:r>
    </w:p>
    <w:p>
      <w:pPr>
        <w:pStyle w:val="Compact"/>
        <w:numPr>
          <w:ilvl w:val="0"/>
          <w:numId w:val="1042"/>
        </w:numPr>
      </w:pPr>
      <w:r>
        <w:t xml:space="preserve">Pneumonia</w:t>
      </w:r>
    </w:p>
    <w:bookmarkEnd w:id="114"/>
    <w:bookmarkStart w:id="117" w:name="anastomotic-leak"/>
    <w:p>
      <w:pPr>
        <w:pStyle w:val="Heading2"/>
      </w:pPr>
      <w:r>
        <w:t xml:space="preserve">63 Anastomotic Leak</w:t>
      </w:r>
    </w:p>
    <w:p>
      <w:pPr>
        <w:pStyle w:val="FirstParagraph"/>
      </w:pPr>
      <w:r>
        <w:t xml:space="preserve">The anastomosis is surgical connection between the esophagus and the stomach.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Eso_IvorLewis_Anastomosi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anastomotic-leak-1"/>
    <w:p>
      <w:pPr>
        <w:pStyle w:val="Heading2"/>
      </w:pPr>
      <w:r>
        <w:t xml:space="preserve">64 Anastomotic Leak</w:t>
      </w:r>
    </w:p>
    <w:p>
      <w:pPr>
        <w:pStyle w:val="FirstParagraph"/>
      </w:pPr>
      <w:r>
        <w:t xml:space="preserve">If healing doesn’t occur:</w:t>
      </w:r>
    </w:p>
    <w:p>
      <w:pPr>
        <w:pStyle w:val="Compact"/>
        <w:numPr>
          <w:ilvl w:val="0"/>
          <w:numId w:val="1043"/>
        </w:numPr>
      </w:pPr>
      <w:r>
        <w:t xml:space="preserve">Leakage of fluid from the esophagus</w:t>
      </w:r>
    </w:p>
    <w:p>
      <w:pPr>
        <w:pStyle w:val="Compact"/>
        <w:numPr>
          <w:ilvl w:val="0"/>
          <w:numId w:val="1043"/>
        </w:numPr>
      </w:pPr>
      <w:r>
        <w:t xml:space="preserve">Infection in the space between the lungs</w:t>
      </w:r>
    </w:p>
    <w:p>
      <w:pPr>
        <w:pStyle w:val="Compact"/>
        <w:numPr>
          <w:ilvl w:val="0"/>
          <w:numId w:val="1043"/>
        </w:numPr>
      </w:pPr>
      <w:r>
        <w:t xml:space="preserve">Requires additional time in the hospital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Eso_IvorLewis_Leak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4" w:name="anastomotic-leak-2"/>
    <w:p>
      <w:pPr>
        <w:pStyle w:val="Heading2"/>
      </w:pPr>
      <w:r>
        <w:t xml:space="preserve">65 Anastomotic Leak</w:t>
      </w:r>
    </w:p>
    <w:p>
      <w:pPr>
        <w:pStyle w:val="FirstParagraph"/>
      </w:pPr>
      <w:r>
        <w:t xml:space="preserve">If leak occurs:</w:t>
      </w:r>
    </w:p>
    <w:p>
      <w:pPr>
        <w:pStyle w:val="Compact"/>
        <w:numPr>
          <w:ilvl w:val="0"/>
          <w:numId w:val="1044"/>
        </w:numPr>
      </w:pPr>
      <w:r>
        <w:t xml:space="preserve">Some leaks will seal</w:t>
      </w:r>
    </w:p>
    <w:p>
      <w:pPr>
        <w:pStyle w:val="Compact"/>
        <w:numPr>
          <w:ilvl w:val="0"/>
          <w:numId w:val="1044"/>
        </w:numPr>
      </w:pPr>
      <w:r>
        <w:t xml:space="preserve">Stent may be required to help healing</w:t>
      </w:r>
    </w:p>
    <w:p>
      <w:pPr>
        <w:pStyle w:val="Compact"/>
        <w:numPr>
          <w:ilvl w:val="0"/>
          <w:numId w:val="1044"/>
        </w:numPr>
      </w:pPr>
      <w:r>
        <w:t xml:space="preserve">Occasionally additional surgey is required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mages/Eso_IvorLewis_Leak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7" w:name="anastomotic-leak-3"/>
    <w:p>
      <w:pPr>
        <w:pStyle w:val="Heading2"/>
      </w:pPr>
      <w:r>
        <w:t xml:space="preserve">66 Anastomotic Leak</w:t>
      </w:r>
    </w:p>
    <w:p>
      <w:pPr>
        <w:pStyle w:val="FirstParagraph"/>
      </w:pPr>
      <w:r>
        <w:t xml:space="preserve">Risk of leak depends on:</w:t>
      </w:r>
    </w:p>
    <w:p>
      <w:pPr>
        <w:pStyle w:val="Compact"/>
        <w:numPr>
          <w:ilvl w:val="0"/>
          <w:numId w:val="1045"/>
        </w:numPr>
      </w:pPr>
      <w:r>
        <w:t xml:space="preserve">Type of operation performed</w:t>
      </w:r>
    </w:p>
    <w:p>
      <w:pPr>
        <w:pStyle w:val="Compact"/>
        <w:numPr>
          <w:ilvl w:val="0"/>
          <w:numId w:val="1045"/>
        </w:numPr>
      </w:pPr>
      <w:r>
        <w:t xml:space="preserve">Nutritional status of patient</w:t>
      </w:r>
    </w:p>
    <w:p>
      <w:pPr>
        <w:pStyle w:val="Compact"/>
        <w:numPr>
          <w:ilvl w:val="0"/>
          <w:numId w:val="1045"/>
        </w:numPr>
      </w:pPr>
      <w:r>
        <w:t xml:space="preserve">Experience of the surgeon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ages/Eso_IvorLewis_Leak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1" w:name="pneumonia"/>
    <w:p>
      <w:pPr>
        <w:pStyle w:val="Heading2"/>
      </w:pPr>
      <w:r>
        <w:t xml:space="preserve">67 Pneumonia</w:t>
      </w:r>
    </w:p>
    <w:p>
      <w:pPr>
        <w:numPr>
          <w:ilvl w:val="0"/>
          <w:numId w:val="1046"/>
        </w:numPr>
      </w:pPr>
      <w:r>
        <w:t xml:space="preserve">Occurs in 10-15% of patients after esophagectomy.</w:t>
      </w:r>
    </w:p>
    <w:p>
      <w:pPr>
        <w:numPr>
          <w:ilvl w:val="0"/>
          <w:numId w:val="1046"/>
        </w:numPr>
      </w:pPr>
      <w:r>
        <w:t xml:space="preserve">Requires treatment with antibiotics</w:t>
      </w:r>
    </w:p>
    <w:p>
      <w:pPr>
        <w:numPr>
          <w:ilvl w:val="0"/>
          <w:numId w:val="1046"/>
        </w:numPr>
      </w:pPr>
      <w:r>
        <w:t xml:space="preserve">Requires a longer hospitalization.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images/Eso_LungsArtboard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preventing-pneumonia"/>
    <w:p>
      <w:pPr>
        <w:pStyle w:val="Heading2"/>
      </w:pPr>
      <w:r>
        <w:t xml:space="preserve">68 Preventing Pneumonia</w:t>
      </w:r>
    </w:p>
    <w:p>
      <w:pPr>
        <w:pStyle w:val="FirstParagraph"/>
      </w:pPr>
      <w:r>
        <w:t xml:space="preserve">Several ways to help prevent pneumonia:</w:t>
      </w:r>
    </w:p>
    <w:p>
      <w:pPr>
        <w:pStyle w:val="Compact"/>
        <w:numPr>
          <w:ilvl w:val="0"/>
          <w:numId w:val="1047"/>
        </w:numPr>
      </w:pPr>
      <w:r>
        <w:t xml:space="preserve">Deep breathing</w:t>
      </w:r>
    </w:p>
    <w:p>
      <w:pPr>
        <w:pStyle w:val="Compact"/>
        <w:numPr>
          <w:ilvl w:val="0"/>
          <w:numId w:val="1047"/>
        </w:numPr>
      </w:pPr>
      <w:r>
        <w:t xml:space="preserve">Coughing</w:t>
      </w:r>
    </w:p>
    <w:p>
      <w:pPr>
        <w:pStyle w:val="Compact"/>
        <w:numPr>
          <w:ilvl w:val="0"/>
          <w:numId w:val="1047"/>
        </w:numPr>
      </w:pPr>
      <w:r>
        <w:t xml:space="preserve">Walking</w:t>
      </w:r>
    </w:p>
    <w:p>
      <w:pPr>
        <w:pStyle w:val="FirstParagraph"/>
      </w:pPr>
      <w:r>
        <w:t xml:space="preserve">After surgery, this means:</w:t>
      </w:r>
    </w:p>
    <w:p>
      <w:pPr>
        <w:pStyle w:val="Compact"/>
        <w:numPr>
          <w:ilvl w:val="0"/>
          <w:numId w:val="1048"/>
        </w:numPr>
      </w:pPr>
      <w:r>
        <w:t xml:space="preserve">Sitting in a chair most of the day</w:t>
      </w:r>
    </w:p>
    <w:p>
      <w:pPr>
        <w:pStyle w:val="Compact"/>
        <w:numPr>
          <w:ilvl w:val="0"/>
          <w:numId w:val="1048"/>
        </w:numPr>
      </w:pPr>
      <w:r>
        <w:t xml:space="preserve">Walking in the halls as soon as possible</w:t>
      </w:r>
    </w:p>
    <w:bookmarkEnd w:id="132"/>
    <w:bookmarkStart w:id="133" w:name="risks-of-surgery"/>
    <w:p>
      <w:pPr>
        <w:pStyle w:val="Heading2"/>
      </w:pPr>
      <w:r>
        <w:t xml:space="preserve">69 Risks of Surgery</w:t>
      </w:r>
    </w:p>
    <w:p>
      <w:pPr>
        <w:pStyle w:val="FirstParagraph"/>
      </w:pPr>
      <w:r>
        <w:t xml:space="preserve">Risks related to anesthesia</w:t>
      </w:r>
    </w:p>
    <w:p>
      <w:pPr>
        <w:pStyle w:val="Compact"/>
        <w:numPr>
          <w:ilvl w:val="0"/>
          <w:numId w:val="1049"/>
        </w:numPr>
      </w:pPr>
      <w:r>
        <w:t xml:space="preserve">Heart attack (5%)</w:t>
      </w:r>
    </w:p>
    <w:p>
      <w:pPr>
        <w:pStyle w:val="Compact"/>
        <w:numPr>
          <w:ilvl w:val="0"/>
          <w:numId w:val="1049"/>
        </w:numPr>
      </w:pPr>
      <w:r>
        <w:t xml:space="preserve">Irregular heart rhythm (15%)</w:t>
      </w:r>
    </w:p>
    <w:p>
      <w:pPr>
        <w:pStyle w:val="Compact"/>
        <w:numPr>
          <w:ilvl w:val="0"/>
          <w:numId w:val="1049"/>
        </w:numPr>
      </w:pPr>
      <w:r>
        <w:t xml:space="preserve">Pneumonia (10%)</w:t>
      </w:r>
    </w:p>
    <w:p>
      <w:pPr>
        <w:pStyle w:val="Compact"/>
        <w:numPr>
          <w:ilvl w:val="0"/>
          <w:numId w:val="1049"/>
        </w:numPr>
      </w:pPr>
      <w:r>
        <w:t xml:space="preserve">Blood clots in legs (&lt;5%)</w:t>
      </w:r>
    </w:p>
    <w:p>
      <w:pPr>
        <w:pStyle w:val="Compact"/>
        <w:numPr>
          <w:ilvl w:val="0"/>
          <w:numId w:val="1049"/>
        </w:numPr>
      </w:pPr>
      <w:r>
        <w:t xml:space="preserve">Pulmonary embolism (2%)</w:t>
      </w:r>
    </w:p>
    <w:bookmarkEnd w:id="133"/>
    <w:bookmarkStart w:id="134" w:name="risks-of-surgery-1"/>
    <w:p>
      <w:pPr>
        <w:pStyle w:val="Heading2"/>
      </w:pPr>
      <w:r>
        <w:t xml:space="preserve">70 Risks of Surgery</w:t>
      </w:r>
    </w:p>
    <w:p>
      <w:pPr>
        <w:pStyle w:val="FirstParagraph"/>
      </w:pPr>
      <w:r>
        <w:t xml:space="preserve">Risks related to Surgery</w:t>
      </w:r>
    </w:p>
    <w:p>
      <w:pPr>
        <w:pStyle w:val="Compact"/>
        <w:numPr>
          <w:ilvl w:val="0"/>
          <w:numId w:val="1050"/>
        </w:numPr>
      </w:pPr>
      <w:r>
        <w:t xml:space="preserve">Anastomotic leak (5%)</w:t>
      </w:r>
    </w:p>
    <w:p>
      <w:pPr>
        <w:pStyle w:val="Compact"/>
        <w:numPr>
          <w:ilvl w:val="0"/>
          <w:numId w:val="1050"/>
        </w:numPr>
      </w:pPr>
      <w:r>
        <w:t xml:space="preserve">Stricture at anastomosis (15%)</w:t>
      </w:r>
    </w:p>
    <w:p>
      <w:pPr>
        <w:pStyle w:val="Compact"/>
        <w:numPr>
          <w:ilvl w:val="0"/>
          <w:numId w:val="1050"/>
        </w:numPr>
      </w:pPr>
      <w:r>
        <w:t xml:space="preserve">Death within 90 days of surgery</w:t>
      </w:r>
    </w:p>
    <w:p>
      <w:pPr>
        <w:pStyle w:val="Compact"/>
        <w:numPr>
          <w:ilvl w:val="1"/>
          <w:numId w:val="1051"/>
        </w:numPr>
      </w:pPr>
      <w:r>
        <w:t xml:space="preserve">Low risk patients = 2%</w:t>
      </w:r>
    </w:p>
    <w:p>
      <w:pPr>
        <w:pStyle w:val="Compact"/>
        <w:numPr>
          <w:ilvl w:val="1"/>
          <w:numId w:val="1051"/>
        </w:numPr>
      </w:pPr>
      <w:r>
        <w:t xml:space="preserve">Intermediate risk = 10%</w:t>
      </w:r>
    </w:p>
    <w:p>
      <w:pPr>
        <w:pStyle w:val="Compact"/>
        <w:numPr>
          <w:ilvl w:val="1"/>
          <w:numId w:val="1051"/>
        </w:numPr>
      </w:pPr>
      <w:r>
        <w:t xml:space="preserve">High risk = 30%</w:t>
      </w:r>
    </w:p>
    <w:bookmarkEnd w:id="134"/>
    <w:bookmarkStart w:id="135" w:name="risks-of-surgery-2"/>
    <w:p>
      <w:pPr>
        <w:pStyle w:val="Heading2"/>
      </w:pPr>
      <w:r>
        <w:t xml:space="preserve">71 Risks of Surgery</w:t>
      </w:r>
    </w:p>
    <w:p>
      <w:pPr>
        <w:pStyle w:val="TableCaption"/>
      </w:pPr>
      <w:r>
        <w:t xml:space="preserve">Risks of Death within 90 Days of Surgery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s of Death within 90 Days of Surge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Age &lt;75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&gt;75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Muscle (75%)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Muscle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</w:tbl>
    <w:bookmarkEnd w:id="135"/>
    <w:bookmarkStart w:id="136" w:name="epidural-catheter-for-pain-control"/>
    <w:p>
      <w:pPr>
        <w:pStyle w:val="Heading2"/>
      </w:pPr>
      <w:r>
        <w:t xml:space="preserve">72 Epidural Catheter for Pain Control</w:t>
      </w:r>
    </w:p>
    <w:p>
      <w:pPr>
        <w:pStyle w:val="Compact"/>
        <w:numPr>
          <w:ilvl w:val="0"/>
          <w:numId w:val="1052"/>
        </w:numPr>
      </w:pPr>
      <w:r>
        <w:t xml:space="preserve">Remains in place for 2-5 days</w:t>
      </w:r>
    </w:p>
    <w:p>
      <w:pPr>
        <w:pStyle w:val="Compact"/>
        <w:numPr>
          <w:ilvl w:val="0"/>
          <w:numId w:val="1052"/>
        </w:numPr>
      </w:pPr>
      <w:r>
        <w:t xml:space="preserve">Dosage can be adjusted as needed</w:t>
      </w:r>
    </w:p>
    <w:p>
      <w:pPr>
        <w:pStyle w:val="Compact"/>
        <w:numPr>
          <w:ilvl w:val="0"/>
          <w:numId w:val="1052"/>
        </w:numPr>
      </w:pPr>
      <w:r>
        <w:t xml:space="preserve">Can make it more difficult to urinate</w:t>
      </w:r>
    </w:p>
    <w:p>
      <w:pPr>
        <w:pStyle w:val="Compact"/>
        <w:numPr>
          <w:ilvl w:val="0"/>
          <w:numId w:val="1052"/>
        </w:numPr>
      </w:pPr>
      <w:r>
        <w:t xml:space="preserve">May require foley catheter in bladder</w:t>
      </w:r>
    </w:p>
    <w:p>
      <w:pPr>
        <w:pStyle w:val="Compact"/>
        <w:numPr>
          <w:ilvl w:val="0"/>
          <w:numId w:val="1052"/>
        </w:numPr>
      </w:pPr>
      <w:r>
        <w:t xml:space="preserve">Foley catheter removed after epidural removed</w:t>
      </w:r>
    </w:p>
    <w:bookmarkEnd w:id="136"/>
    <w:bookmarkStart w:id="140" w:name="jejunostomy-feeding-tube"/>
    <w:p>
      <w:pPr>
        <w:pStyle w:val="Heading2"/>
      </w:pPr>
      <w:r>
        <w:t xml:space="preserve">73 Jejunostomy Feeding Tube</w:t>
      </w:r>
    </w:p>
    <w:p>
      <w:pPr>
        <w:pStyle w:val="FirstParagraph"/>
      </w:pPr>
      <w:r>
        <w:t xml:space="preserve">A temporary feeding tube is placed to supplement nutrition by mouth.</w:t>
      </w:r>
    </w:p>
    <w:p>
      <w:pPr>
        <w:pStyle w:val="BodyText"/>
      </w:pPr>
      <w:r>
        <w:t xml:space="preserve">This will stay in place for about 8 weeks after surgery</w:t>
      </w:r>
    </w:p>
    <w:p>
      <w:pPr>
        <w:pStyle w:val="BodyText"/>
      </w:pPr>
      <w:r>
        <w:drawing>
          <wp:inline>
            <wp:extent cx="2408607" cy="2475067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images/jejunostomy/esophagectomy_jejunostomy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1" w:name="intensive-care-unit-icu-2-4-days"/>
    <w:p>
      <w:pPr>
        <w:pStyle w:val="Heading2"/>
      </w:pPr>
      <w:r>
        <w:t xml:space="preserve">74 Intensive Care Unit (ICU) (2-4 days)</w:t>
      </w:r>
    </w:p>
    <w:p>
      <w:pPr>
        <w:pStyle w:val="Compact"/>
        <w:numPr>
          <w:ilvl w:val="0"/>
          <w:numId w:val="1053"/>
        </w:numPr>
      </w:pPr>
      <w:r>
        <w:t xml:space="preserve">Surgical ICU on 11th floor</w:t>
      </w:r>
    </w:p>
    <w:p>
      <w:pPr>
        <w:pStyle w:val="Compact"/>
        <w:numPr>
          <w:ilvl w:val="0"/>
          <w:numId w:val="1053"/>
        </w:numPr>
      </w:pPr>
      <w:r>
        <w:t xml:space="preserve">NG tube in nose to drain stomach and esophagus</w:t>
      </w:r>
    </w:p>
    <w:p>
      <w:pPr>
        <w:pStyle w:val="Compact"/>
        <w:numPr>
          <w:ilvl w:val="0"/>
          <w:numId w:val="1053"/>
        </w:numPr>
      </w:pPr>
      <w:r>
        <w:t xml:space="preserve">Catheter in bladder</w:t>
      </w:r>
    </w:p>
    <w:p>
      <w:pPr>
        <w:pStyle w:val="Compact"/>
        <w:numPr>
          <w:ilvl w:val="0"/>
          <w:numId w:val="1053"/>
        </w:numPr>
      </w:pPr>
      <w:r>
        <w:t xml:space="preserve">Chest tube right chest</w:t>
      </w:r>
    </w:p>
    <w:p>
      <w:pPr>
        <w:pStyle w:val="Compact"/>
        <w:numPr>
          <w:ilvl w:val="0"/>
          <w:numId w:val="1053"/>
        </w:numPr>
      </w:pPr>
      <w:r>
        <w:t xml:space="preserve">Abdominal drains (usually 2)</w:t>
      </w:r>
    </w:p>
    <w:p>
      <w:pPr>
        <w:pStyle w:val="Compact"/>
        <w:numPr>
          <w:ilvl w:val="0"/>
          <w:numId w:val="1053"/>
        </w:numPr>
      </w:pPr>
      <w:r>
        <w:t xml:space="preserve">Feeding jejunostomy (usually stays in 8 wks)</w:t>
      </w:r>
    </w:p>
    <w:bookmarkEnd w:id="141"/>
    <w:bookmarkStart w:id="142" w:name="intensive-care-unit-icu"/>
    <w:p>
      <w:pPr>
        <w:pStyle w:val="Heading2"/>
      </w:pPr>
      <w:r>
        <w:t xml:space="preserve">75 Intensive Care Unit (ICU)</w:t>
      </w:r>
    </w:p>
    <w:p>
      <w:pPr>
        <w:pStyle w:val="Compact"/>
        <w:numPr>
          <w:ilvl w:val="0"/>
          <w:numId w:val="1054"/>
        </w:numPr>
      </w:pPr>
      <w:r>
        <w:t xml:space="preserve">Bladder catheter removed → check that bladder empties properly</w:t>
      </w:r>
    </w:p>
    <w:p>
      <w:pPr>
        <w:pStyle w:val="Compact"/>
        <w:numPr>
          <w:ilvl w:val="0"/>
          <w:numId w:val="1054"/>
        </w:numPr>
      </w:pPr>
      <w:r>
        <w:t xml:space="preserve">Chest tube removed (day 2-4) → follow-up x-ray</w:t>
      </w:r>
    </w:p>
    <w:p>
      <w:pPr>
        <w:pStyle w:val="Compact"/>
        <w:numPr>
          <w:ilvl w:val="0"/>
          <w:numId w:val="1054"/>
        </w:numPr>
      </w:pPr>
      <w:r>
        <w:t xml:space="preserve">Fluid emptied from drains every few hours</w:t>
      </w:r>
    </w:p>
    <w:p>
      <w:pPr>
        <w:pStyle w:val="Compact"/>
        <w:numPr>
          <w:ilvl w:val="0"/>
          <w:numId w:val="1054"/>
        </w:numPr>
      </w:pPr>
      <w:r>
        <w:t xml:space="preserve">Start tube feedings by feeding</w:t>
      </w:r>
    </w:p>
    <w:p>
      <w:pPr>
        <w:pStyle w:val="Compact"/>
        <w:numPr>
          <w:ilvl w:val="0"/>
          <w:numId w:val="1054"/>
        </w:numPr>
      </w:pPr>
      <w:r>
        <w:t xml:space="preserve">Feeding jejunostomy (stays in 8 weeks)</w:t>
      </w:r>
    </w:p>
    <w:bookmarkEnd w:id="142"/>
    <w:bookmarkStart w:id="143" w:name="ward---6tower"/>
    <w:p>
      <w:pPr>
        <w:pStyle w:val="Heading2"/>
      </w:pPr>
      <w:r>
        <w:t xml:space="preserve">76 Ward - 6Tower</w:t>
      </w:r>
    </w:p>
    <w:p>
      <w:pPr>
        <w:pStyle w:val="Compact"/>
        <w:numPr>
          <w:ilvl w:val="0"/>
          <w:numId w:val="1055"/>
        </w:numPr>
      </w:pPr>
      <w:r>
        <w:t xml:space="preserve">Up in a chair most of the day</w:t>
      </w:r>
    </w:p>
    <w:p>
      <w:pPr>
        <w:pStyle w:val="Compact"/>
        <w:numPr>
          <w:ilvl w:val="0"/>
          <w:numId w:val="1055"/>
        </w:numPr>
      </w:pPr>
      <w:r>
        <w:t xml:space="preserve">Walking in the halls</w:t>
      </w:r>
    </w:p>
    <w:p>
      <w:pPr>
        <w:pStyle w:val="Compact"/>
        <w:numPr>
          <w:ilvl w:val="1"/>
          <w:numId w:val="1056"/>
        </w:numPr>
      </w:pPr>
      <w:r>
        <w:t xml:space="preserve">Start with assistance</w:t>
      </w:r>
    </w:p>
    <w:p>
      <w:pPr>
        <w:pStyle w:val="Compact"/>
        <w:numPr>
          <w:ilvl w:val="1"/>
          <w:numId w:val="1056"/>
        </w:numPr>
      </w:pPr>
      <w:r>
        <w:t xml:space="preserve">Improves lung function</w:t>
      </w:r>
    </w:p>
    <w:p>
      <w:pPr>
        <w:pStyle w:val="Compact"/>
        <w:numPr>
          <w:ilvl w:val="1"/>
          <w:numId w:val="1056"/>
        </w:numPr>
      </w:pPr>
      <w:r>
        <w:t xml:space="preserve">Prevents loss of muscle strength</w:t>
      </w:r>
    </w:p>
    <w:bookmarkEnd w:id="143"/>
    <w:bookmarkStart w:id="147" w:name="jejunostomy-feeding-tube-1"/>
    <w:p>
      <w:pPr>
        <w:pStyle w:val="Heading2"/>
      </w:pPr>
      <w:r>
        <w:t xml:space="preserve">77 Jejunostomy Feeding Tube</w:t>
      </w:r>
    </w:p>
    <w:p>
      <w:pPr>
        <w:pStyle w:val="FirstParagraph"/>
      </w:pPr>
      <w:r>
        <w:t xml:space="preserve">Feedings are administered through the jejunostomy at night by a pump</w:t>
      </w:r>
    </w:p>
    <w:p>
      <w:pPr>
        <w:pStyle w:val="BodyText"/>
      </w:pPr>
      <w:r>
        <w:drawing>
          <wp:inline>
            <wp:extent cx="2408607" cy="2475067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images/jejunostomy/esophagectomy_jtube_pump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48" w:name="jejunostomy-feeding"/>
    <w:p>
      <w:pPr>
        <w:pStyle w:val="Heading2"/>
      </w:pPr>
      <w:r>
        <w:t xml:space="preserve">78 Jejunostomy Feeding</w:t>
      </w:r>
    </w:p>
    <w:p>
      <w:pPr>
        <w:pStyle w:val="Compact"/>
        <w:numPr>
          <w:ilvl w:val="0"/>
          <w:numId w:val="1057"/>
        </w:numPr>
      </w:pPr>
      <w:r>
        <w:t xml:space="preserve">Start with continuous feeds (24 hours/day)</w:t>
      </w:r>
    </w:p>
    <w:p>
      <w:pPr>
        <w:pStyle w:val="Compact"/>
        <w:numPr>
          <w:ilvl w:val="0"/>
          <w:numId w:val="1057"/>
        </w:numPr>
      </w:pPr>
      <w:r>
        <w:t xml:space="preserve">Convert to nocturnal (night-time): 6pm to 10pm</w:t>
      </w:r>
    </w:p>
    <w:p>
      <w:pPr>
        <w:pStyle w:val="FirstParagraph"/>
      </w:pPr>
      <w:r>
        <w:t xml:space="preserve">The feeding bag holds only 4 cartons of feeds - May need to “top off’ bag after a few hours</w:t>
      </w:r>
    </w:p>
    <w:p>
      <w:pPr>
        <w:pStyle w:val="BodyText"/>
      </w:pPr>
      <w:r>
        <w:t xml:space="preserve">Water through the tube</w:t>
      </w:r>
    </w:p>
    <w:p>
      <w:pPr>
        <w:pStyle w:val="Compact"/>
        <w:numPr>
          <w:ilvl w:val="0"/>
          <w:numId w:val="1058"/>
        </w:numPr>
      </w:pPr>
      <w:r>
        <w:t xml:space="preserve">Important to prevent dehydration</w:t>
      </w:r>
    </w:p>
    <w:p>
      <w:pPr>
        <w:pStyle w:val="Compact"/>
        <w:numPr>
          <w:ilvl w:val="0"/>
          <w:numId w:val="1058"/>
        </w:numPr>
      </w:pPr>
      <w:r>
        <w:t xml:space="preserve">240mL (8 oz) 4 times per day</w:t>
      </w:r>
    </w:p>
    <w:bookmarkEnd w:id="148"/>
    <w:bookmarkStart w:id="149" w:name="jejunostomy-tube"/>
    <w:p>
      <w:pPr>
        <w:pStyle w:val="Heading2"/>
      </w:pPr>
      <w:r>
        <w:t xml:space="preserve">79 Jejunostomy Tube</w:t>
      </w:r>
    </w:p>
    <w:bookmarkEnd w:id="149"/>
    <w:bookmarkStart w:id="150" w:name="jejunostomy-feeding-pump"/>
    <w:p>
      <w:pPr>
        <w:pStyle w:val="Heading2"/>
      </w:pPr>
      <w:r>
        <w:t xml:space="preserve">80 Jejunostomy Feeding Pump</w:t>
      </w:r>
    </w:p>
    <w:bookmarkEnd w:id="150"/>
    <w:bookmarkStart w:id="151" w:name="jejunostomy-typical-regimen"/>
    <w:p>
      <w:pPr>
        <w:pStyle w:val="Heading2"/>
      </w:pPr>
      <w:r>
        <w:t xml:space="preserve">81 Jejunostomy Typical Regimen</w:t>
      </w:r>
    </w:p>
    <w:p>
      <w:pPr>
        <w:pStyle w:val="Compact"/>
        <w:numPr>
          <w:ilvl w:val="0"/>
          <w:numId w:val="1059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60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60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59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151"/>
    <w:bookmarkStart w:id="152" w:name="jejunostomy-feeds-with-diabetes"/>
    <w:p>
      <w:pPr>
        <w:pStyle w:val="Heading2"/>
      </w:pPr>
      <w:r>
        <w:t xml:space="preserve">82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61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62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62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62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62"/>
        </w:numPr>
      </w:pPr>
      <w:r>
        <w:t xml:space="preserve">No insulin if tube feedings are not run</w:t>
      </w:r>
    </w:p>
    <w:bookmarkEnd w:id="152"/>
    <w:bookmarkStart w:id="153" w:name="jejunostomy-video"/>
    <w:p>
      <w:pPr>
        <w:pStyle w:val="Heading2"/>
      </w:pPr>
      <w:r>
        <w:t xml:space="preserve">83 Jejunostomy Video</w:t>
      </w:r>
    </w:p>
    <w:bookmarkEnd w:id="153"/>
    <w:bookmarkStart w:id="154" w:name="activity-after-surgery"/>
    <w:p>
      <w:pPr>
        <w:pStyle w:val="Heading2"/>
      </w:pPr>
      <w:r>
        <w:t xml:space="preserve">84 Activity after Surgery</w:t>
      </w:r>
    </w:p>
    <w:p>
      <w:pPr>
        <w:pStyle w:val="Compact"/>
        <w:numPr>
          <w:ilvl w:val="0"/>
          <w:numId w:val="1063"/>
        </w:numPr>
      </w:pPr>
      <w:r>
        <w:t xml:space="preserve">Up in chair most of the day</w:t>
      </w:r>
    </w:p>
    <w:p>
      <w:pPr>
        <w:pStyle w:val="Compact"/>
        <w:numPr>
          <w:ilvl w:val="0"/>
          <w:numId w:val="1063"/>
        </w:numPr>
      </w:pPr>
      <w:r>
        <w:t xml:space="preserve">Walking with help from nurse/Physical Therapist</w:t>
      </w:r>
    </w:p>
    <w:p>
      <w:pPr>
        <w:pStyle w:val="Compact"/>
        <w:numPr>
          <w:ilvl w:val="0"/>
          <w:numId w:val="1063"/>
        </w:numPr>
      </w:pPr>
      <w:r>
        <w:t xml:space="preserve">Goals:</w:t>
      </w:r>
    </w:p>
    <w:p>
      <w:pPr>
        <w:pStyle w:val="Compact"/>
        <w:numPr>
          <w:ilvl w:val="1"/>
          <w:numId w:val="1064"/>
        </w:numPr>
      </w:pPr>
      <w:r>
        <w:t xml:space="preserve">Improve lung function</w:t>
      </w:r>
    </w:p>
    <w:p>
      <w:pPr>
        <w:pStyle w:val="Compact"/>
        <w:numPr>
          <w:ilvl w:val="1"/>
          <w:numId w:val="1064"/>
        </w:numPr>
      </w:pPr>
      <w:r>
        <w:t xml:space="preserve">Prevent muscle loss</w:t>
      </w:r>
    </w:p>
    <w:bookmarkEnd w:id="154"/>
    <w:bookmarkStart w:id="155" w:name="nasogastric-ng-tube"/>
    <w:p>
      <w:pPr>
        <w:pStyle w:val="Heading2"/>
      </w:pPr>
      <w:r>
        <w:t xml:space="preserve">85 Nasogastric (NG) Tube</w:t>
      </w:r>
    </w:p>
    <w:p>
      <w:pPr>
        <w:pStyle w:val="FirstParagraph"/>
      </w:pPr>
      <w:r>
        <w:t xml:space="preserve">Tube passed through nose into stomach</w:t>
      </w:r>
    </w:p>
    <w:p>
      <w:pPr>
        <w:pStyle w:val="Compact"/>
        <w:numPr>
          <w:ilvl w:val="0"/>
          <w:numId w:val="1065"/>
        </w:numPr>
      </w:pPr>
      <w:r>
        <w:t xml:space="preserve">Drains fluid from stomach</w:t>
      </w:r>
    </w:p>
    <w:p>
      <w:pPr>
        <w:pStyle w:val="Compact"/>
        <w:numPr>
          <w:ilvl w:val="0"/>
          <w:numId w:val="1065"/>
        </w:numPr>
      </w:pPr>
      <w:r>
        <w:t xml:space="preserve">Prevents vomiting</w:t>
      </w:r>
    </w:p>
    <w:p>
      <w:pPr>
        <w:pStyle w:val="FirstParagraph"/>
      </w:pPr>
      <w:r>
        <w:t xml:space="preserve">Upper GI X-ray on 2nd or 3rd day after surgery</w:t>
      </w:r>
    </w:p>
    <w:p>
      <w:pPr>
        <w:pStyle w:val="Compact"/>
        <w:numPr>
          <w:ilvl w:val="0"/>
          <w:numId w:val="1066"/>
        </w:numPr>
      </w:pPr>
      <w:r>
        <w:t xml:space="preserve">If stomach empties well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NG tube removed</w:t>
      </w:r>
    </w:p>
    <w:p>
      <w:pPr>
        <w:pStyle w:val="Compact"/>
        <w:numPr>
          <w:ilvl w:val="0"/>
          <w:numId w:val="1066"/>
        </w:numPr>
      </w:pPr>
      <w:r>
        <w:t xml:space="preserve">Otherwise, X-ray repeated 2-3 days later</w:t>
      </w:r>
    </w:p>
    <w:bookmarkEnd w:id="155"/>
    <w:bookmarkStart w:id="156" w:name="swallowing-evaluation"/>
    <w:p>
      <w:pPr>
        <w:pStyle w:val="Heading2"/>
      </w:pPr>
      <w:r>
        <w:t xml:space="preserve">86 Swallowing Evaluation</w:t>
      </w:r>
    </w:p>
    <w:p>
      <w:pPr>
        <w:pStyle w:val="FirstParagraph"/>
      </w:pPr>
      <w:r>
        <w:t xml:space="preserve">Once NG tube has been removed:</w:t>
      </w:r>
    </w:p>
    <w:p>
      <w:pPr>
        <w:pStyle w:val="BodyText"/>
      </w:pPr>
      <w:r>
        <w:t xml:space="preserve">Modified barium swallow in radiology</w:t>
      </w:r>
    </w:p>
    <w:p>
      <w:pPr>
        <w:pStyle w:val="Compact"/>
        <w:numPr>
          <w:ilvl w:val="0"/>
          <w:numId w:val="1067"/>
        </w:numPr>
      </w:pPr>
      <w:r>
        <w:t xml:space="preserve">Drink a white chalky liquid (barium)</w:t>
      </w:r>
    </w:p>
    <w:p>
      <w:pPr>
        <w:pStyle w:val="Compact"/>
        <w:numPr>
          <w:ilvl w:val="0"/>
          <w:numId w:val="1067"/>
        </w:numPr>
      </w:pPr>
      <w:r>
        <w:t xml:space="preserve">Look for proper swallowing function</w:t>
      </w:r>
    </w:p>
    <w:p>
      <w:pPr>
        <w:pStyle w:val="Compact"/>
        <w:numPr>
          <w:ilvl w:val="0"/>
          <w:numId w:val="1067"/>
        </w:numPr>
      </w:pPr>
      <w:r>
        <w:t xml:space="preserve">80% of patients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liquids started by mouth</w:t>
      </w:r>
    </w:p>
    <w:bookmarkEnd w:id="156"/>
    <w:bookmarkStart w:id="157" w:name="oral-intake-at-home"/>
    <w:p>
      <w:pPr>
        <w:pStyle w:val="Heading2"/>
      </w:pPr>
      <w:r>
        <w:t xml:space="preserve">87 Oral Intake at Home</w:t>
      </w:r>
    </w:p>
    <w:p>
      <w:pPr>
        <w:pStyle w:val="FirstParagraph"/>
      </w:pPr>
      <w:r>
        <w:t xml:space="preserve">Most are taking protein shakes when they go home</w:t>
      </w:r>
    </w:p>
    <w:p>
      <w:pPr>
        <w:pStyle w:val="BodyText"/>
      </w:pPr>
      <w:r>
        <w:t xml:space="preserve">Protein shakes are started after tolerating water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2 oz per hour to start</w:t>
      </w:r>
    </w:p>
    <w:p>
      <w:pPr>
        <w:pStyle w:val="Compact"/>
        <w:numPr>
          <w:ilvl w:val="0"/>
          <w:numId w:val="1068"/>
        </w:numPr>
      </w:pPr>
      <w:r>
        <w:t xml:space="preserve">4 oz per hour if 2oz are tolerated well</w:t>
      </w:r>
    </w:p>
    <w:bookmarkEnd w:id="157"/>
    <w:bookmarkStart w:id="158" w:name="drains-and-tubes"/>
    <w:p>
      <w:pPr>
        <w:pStyle w:val="Heading2"/>
      </w:pPr>
      <w:r>
        <w:t xml:space="preserve">88 Drains and Tubes</w:t>
      </w:r>
    </w:p>
    <w:p>
      <w:pPr>
        <w:pStyle w:val="FirstParagraph"/>
      </w:pPr>
      <w:r>
        <w:t xml:space="preserve">Chest Tube (right side): Removed 4-6 days after surgery (depending upon output)</w:t>
      </w:r>
      <w:r>
        <w:t xml:space="preserve"> </w:t>
      </w:r>
      <w:r>
        <w:t xml:space="preserve">Abdominal drains: Removed 4-7 days after surgery</w:t>
      </w:r>
    </w:p>
    <w:p>
      <w:pPr>
        <w:pStyle w:val="Compact"/>
        <w:numPr>
          <w:ilvl w:val="0"/>
          <w:numId w:val="1069"/>
        </w:numPr>
      </w:pPr>
      <w:r>
        <w:t xml:space="preserve">Discharge with 1 abdominal drain in 10% of cases</w:t>
      </w:r>
    </w:p>
    <w:p>
      <w:pPr>
        <w:pStyle w:val="FirstParagraph"/>
      </w:pPr>
      <w:r>
        <w:t xml:space="preserve">Epidural catheter: Removed 4-5 days after surgery</w:t>
      </w:r>
      <w:r>
        <w:t xml:space="preserve"> </w:t>
      </w:r>
      <w:r>
        <w:t xml:space="preserve">Bladder catheter: Removed after epidural catheter removed</w:t>
      </w:r>
    </w:p>
    <w:bookmarkEnd w:id="158"/>
    <w:bookmarkStart w:id="159" w:name="discharge"/>
    <w:p>
      <w:pPr>
        <w:pStyle w:val="Heading2"/>
      </w:pPr>
      <w:r>
        <w:t xml:space="preserve">89 Discharge</w:t>
      </w:r>
    </w:p>
    <w:p>
      <w:pPr>
        <w:pStyle w:val="FirstParagraph"/>
      </w:pPr>
      <w:r>
        <w:t xml:space="preserve">Goal: ready to leave day #7 after surgery</w:t>
      </w:r>
    </w:p>
    <w:p>
      <w:pPr>
        <w:pStyle w:val="Compact"/>
        <w:numPr>
          <w:ilvl w:val="0"/>
          <w:numId w:val="1070"/>
        </w:numPr>
      </w:pPr>
      <w:r>
        <w:t xml:space="preserve">Night-time tube feedings (6pm to 10am)</w:t>
      </w:r>
    </w:p>
    <w:p>
      <w:pPr>
        <w:pStyle w:val="Compact"/>
        <w:numPr>
          <w:ilvl w:val="0"/>
          <w:numId w:val="1070"/>
        </w:numPr>
      </w:pPr>
      <w:r>
        <w:t xml:space="preserve">Nutrition by mouth (90% of patients)</w:t>
      </w:r>
    </w:p>
    <w:p>
      <w:pPr>
        <w:pStyle w:val="Compact"/>
        <w:numPr>
          <w:ilvl w:val="1"/>
          <w:numId w:val="1071"/>
        </w:numPr>
      </w:pPr>
      <w:r>
        <w:t xml:space="preserve">Protein shakes or water 4oz every 2 hours</w:t>
      </w:r>
    </w:p>
    <w:p>
      <w:pPr>
        <w:pStyle w:val="Compact"/>
        <w:numPr>
          <w:ilvl w:val="0"/>
          <w:numId w:val="1070"/>
        </w:numPr>
      </w:pPr>
      <w:r>
        <w:t xml:space="preserve">Water through tube 8oz four times per day</w:t>
      </w:r>
    </w:p>
    <w:p>
      <w:pPr>
        <w:pStyle w:val="Compact"/>
        <w:numPr>
          <w:ilvl w:val="0"/>
          <w:numId w:val="1070"/>
        </w:numPr>
      </w:pPr>
      <w:r>
        <w:t xml:space="preserve">Home care nursing (feeding tube teaching)</w:t>
      </w:r>
    </w:p>
    <w:p>
      <w:pPr>
        <w:pStyle w:val="Compact"/>
        <w:numPr>
          <w:ilvl w:val="0"/>
          <w:numId w:val="1070"/>
        </w:numPr>
      </w:pPr>
      <w:r>
        <w:t xml:space="preserve">Home infusion (tube feeding supplies)</w:t>
      </w:r>
    </w:p>
    <w:bookmarkEnd w:id="159"/>
    <w:bookmarkStart w:id="160" w:name="nutrition-after-surgery"/>
    <w:p>
      <w:pPr>
        <w:pStyle w:val="Heading2"/>
      </w:pPr>
      <w:r>
        <w:t xml:space="preserve">90 Nutrition after Surgery</w:t>
      </w:r>
    </w:p>
    <w:p>
      <w:pPr>
        <w:pStyle w:val="FirstParagraph"/>
      </w:pPr>
      <w:r>
        <w:t xml:space="preserve">At discharge home:</w:t>
      </w:r>
    </w:p>
    <w:p>
      <w:pPr>
        <w:pStyle w:val="Compact"/>
        <w:numPr>
          <w:ilvl w:val="0"/>
          <w:numId w:val="1072"/>
        </w:numPr>
      </w:pPr>
      <w:r>
        <w:t xml:space="preserve">Protein shakes 4oz every 2 hrs</w:t>
      </w:r>
    </w:p>
    <w:p>
      <w:pPr>
        <w:pStyle w:val="Compact"/>
        <w:numPr>
          <w:ilvl w:val="0"/>
          <w:numId w:val="1072"/>
        </w:numPr>
      </w:pPr>
      <w:r>
        <w:t xml:space="preserve">Tube feeds 4-5 cans at night (6pm-10am)</w:t>
      </w:r>
    </w:p>
    <w:p>
      <w:pPr>
        <w:pStyle w:val="FirstParagraph"/>
      </w:pPr>
      <w:r>
        <w:t xml:space="preserve">10-12 Days: Increase protein shakes</w:t>
      </w:r>
    </w:p>
    <w:p>
      <w:pPr>
        <w:pStyle w:val="Compact"/>
        <w:numPr>
          <w:ilvl w:val="0"/>
          <w:numId w:val="1073"/>
        </w:numPr>
      </w:pPr>
      <w:r>
        <w:t xml:space="preserve">Tube feeds 3-4 cans at night</w:t>
      </w:r>
    </w:p>
    <w:p>
      <w:pPr>
        <w:pStyle w:val="FirstParagraph"/>
      </w:pPr>
      <w:r>
        <w:t xml:space="preserve">Three weeks: Post-esophagectomy Diet</w:t>
      </w:r>
    </w:p>
    <w:p>
      <w:pPr>
        <w:pStyle w:val="BodyText"/>
      </w:pPr>
      <w:r>
        <w:t xml:space="preserve">8-12 weeks: Remove feeding tube (in office)</w:t>
      </w:r>
    </w:p>
    <w:bookmarkEnd w:id="160"/>
    <w:bookmarkStart w:id="161" w:name="X15701f9deabaab366e08b73bd1ea6f1240694c5"/>
    <w:p>
      <w:pPr>
        <w:pStyle w:val="Heading2"/>
      </w:pPr>
      <w:r>
        <w:t xml:space="preserve">91 Transition from Tube Feeds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Eating</w:t>
      </w:r>
    </w:p>
    <w:p>
      <w:pPr>
        <w:pStyle w:val="FirstParagraph"/>
      </w:pPr>
      <w:r>
        <w:t xml:space="preserve">Dietitian will calculate daily protein goal</w:t>
      </w:r>
    </w:p>
    <w:p>
      <w:pPr>
        <w:pStyle w:val="Compact"/>
        <w:numPr>
          <w:ilvl w:val="0"/>
          <w:numId w:val="1074"/>
        </w:numPr>
      </w:pPr>
      <w:r>
        <w:t xml:space="preserve">Typically 60-75 grams protein/day</w:t>
      </w:r>
    </w:p>
    <w:p>
      <w:pPr>
        <w:pStyle w:val="Compact"/>
        <w:numPr>
          <w:ilvl w:val="0"/>
          <w:numId w:val="1074"/>
        </w:numPr>
      </w:pPr>
      <w:r>
        <w:t xml:space="preserve">Each carton of tube feeding has 15 grams</w:t>
      </w:r>
    </w:p>
    <w:p>
      <w:pPr>
        <w:pStyle w:val="Compact"/>
        <w:numPr>
          <w:ilvl w:val="1"/>
          <w:numId w:val="1075"/>
        </w:numPr>
      </w:pPr>
      <w:r>
        <w:t xml:space="preserve">75 grams protein = 5 cartons/night</w:t>
      </w:r>
    </w:p>
    <w:p>
      <w:pPr>
        <w:pStyle w:val="Compact"/>
        <w:numPr>
          <w:ilvl w:val="0"/>
          <w:numId w:val="1074"/>
        </w:numPr>
      </w:pPr>
      <w:r>
        <w:t xml:space="preserve">More intake by mouth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tube feeds reduced</w:t>
      </w:r>
    </w:p>
    <w:p>
      <w:pPr>
        <w:pStyle w:val="FirstParagraph"/>
      </w:pPr>
      <w:r>
        <w:t xml:space="preserve">Spread out protein during the day (20gm/meal)</w:t>
      </w:r>
    </w:p>
    <w:p>
      <w:pPr>
        <w:pStyle w:val="Compact"/>
        <w:numPr>
          <w:ilvl w:val="0"/>
          <w:numId w:val="1076"/>
        </w:numPr>
      </w:pPr>
      <w:r>
        <w:t xml:space="preserve">Three meals + 2-3 high-protein snacks</w:t>
      </w:r>
    </w:p>
    <w:bookmarkEnd w:id="161"/>
    <w:bookmarkStart w:id="162" w:name="post-esophagectomy-diet"/>
    <w:p>
      <w:pPr>
        <w:pStyle w:val="Heading2"/>
      </w:pPr>
      <w:r>
        <w:t xml:space="preserve">92 Post-esophagectomy Diet</w:t>
      </w:r>
    </w:p>
    <w:p>
      <w:pPr>
        <w:pStyle w:val="Compact"/>
        <w:numPr>
          <w:ilvl w:val="0"/>
          <w:numId w:val="1077"/>
        </w:numPr>
      </w:pPr>
      <w:r>
        <w:t xml:space="preserve">Soft Consistency</w:t>
      </w:r>
    </w:p>
    <w:p>
      <w:pPr>
        <w:pStyle w:val="Compact"/>
        <w:numPr>
          <w:ilvl w:val="0"/>
          <w:numId w:val="1077"/>
        </w:numPr>
      </w:pPr>
      <w:r>
        <w:t xml:space="preserve">High Protein</w:t>
      </w:r>
    </w:p>
    <w:p>
      <w:pPr>
        <w:pStyle w:val="Compact"/>
        <w:numPr>
          <w:ilvl w:val="0"/>
          <w:numId w:val="1077"/>
        </w:numPr>
      </w:pPr>
      <w:r>
        <w:t xml:space="preserve">Avoid sugary liquids (can cause ‘dumping’)</w:t>
      </w:r>
    </w:p>
    <w:p>
      <w:pPr>
        <w:pStyle w:val="Compact"/>
        <w:numPr>
          <w:ilvl w:val="0"/>
          <w:numId w:val="1077"/>
        </w:numPr>
      </w:pPr>
      <w:r>
        <w:t xml:space="preserve">Avoid raw vegetables (and salads)</w:t>
      </w:r>
    </w:p>
    <w:p>
      <w:pPr>
        <w:pStyle w:val="Compact"/>
        <w:numPr>
          <w:ilvl w:val="0"/>
          <w:numId w:val="1077"/>
        </w:numPr>
      </w:pPr>
      <w:r>
        <w:t xml:space="preserve">Eating</w:t>
      </w:r>
    </w:p>
    <w:p>
      <w:pPr>
        <w:pStyle w:val="Compact"/>
        <w:numPr>
          <w:ilvl w:val="1"/>
          <w:numId w:val="1078"/>
        </w:numPr>
      </w:pPr>
      <w:r>
        <w:t xml:space="preserve">Small, frequent meals</w:t>
      </w:r>
    </w:p>
    <w:p>
      <w:pPr>
        <w:pStyle w:val="Compact"/>
        <w:numPr>
          <w:ilvl w:val="1"/>
          <w:numId w:val="1078"/>
        </w:numPr>
      </w:pPr>
      <w:r>
        <w:t xml:space="preserve">Sit up for 30-45 minutes after eating</w:t>
      </w:r>
    </w:p>
    <w:p>
      <w:pPr>
        <w:pStyle w:val="Compact"/>
        <w:numPr>
          <w:ilvl w:val="1"/>
          <w:numId w:val="1078"/>
        </w:numPr>
      </w:pPr>
      <w:r>
        <w:t xml:space="preserve">Avoid eating within 2 hours of bedtime</w:t>
      </w:r>
    </w:p>
    <w:bookmarkEnd w:id="162"/>
    <w:bookmarkStart w:id="163" w:name="medicines-at-home---pain"/>
    <w:p>
      <w:pPr>
        <w:pStyle w:val="Heading2"/>
      </w:pPr>
      <w:r>
        <w:t xml:space="preserve">93 Medicines at Home - Pain</w:t>
      </w:r>
    </w:p>
    <w:p>
      <w:pPr>
        <w:pStyle w:val="FirstParagraph"/>
      </w:pPr>
      <w:r>
        <w:t xml:space="preserve">Acetaminophen (Tylenol) 1000mg 4x/day</w:t>
      </w:r>
    </w:p>
    <w:p>
      <w:pPr>
        <w:pStyle w:val="BodyText"/>
      </w:pPr>
      <w:r>
        <w:t xml:space="preserve">Gabapentin 300mg 3 times/day</w:t>
      </w:r>
    </w:p>
    <w:p>
      <w:pPr>
        <w:pStyle w:val="BodyText"/>
      </w:pPr>
      <w:r>
        <w:t xml:space="preserve">Oxycodone</w:t>
      </w:r>
    </w:p>
    <w:p>
      <w:pPr>
        <w:pStyle w:val="Compact"/>
        <w:numPr>
          <w:ilvl w:val="0"/>
          <w:numId w:val="1079"/>
        </w:numPr>
      </w:pPr>
      <w:r>
        <w:t xml:space="preserve">As needed in addition to Tylenol/gabapentin</w:t>
      </w:r>
    </w:p>
    <w:p>
      <w:pPr>
        <w:pStyle w:val="Compact"/>
        <w:numPr>
          <w:ilvl w:val="0"/>
          <w:numId w:val="1079"/>
        </w:numPr>
      </w:pPr>
      <w:r>
        <w:t xml:space="preserve">Will begin reducing dose at first postop visit</w:t>
      </w:r>
    </w:p>
    <w:p>
      <w:pPr>
        <w:pStyle w:val="Compact"/>
        <w:numPr>
          <w:ilvl w:val="0"/>
          <w:numId w:val="1079"/>
        </w:numPr>
      </w:pPr>
      <w:r>
        <w:t xml:space="preserve">Can usually discontinue by 4 weeks</w:t>
      </w:r>
    </w:p>
    <w:p>
      <w:pPr>
        <w:pStyle w:val="Compact"/>
        <w:numPr>
          <w:ilvl w:val="0"/>
          <w:numId w:val="1079"/>
        </w:numPr>
      </w:pPr>
      <w:r>
        <w:t xml:space="preserve">NO DRIVING WHILE ON OXYCODONE</w:t>
      </w:r>
    </w:p>
    <w:bookmarkEnd w:id="163"/>
    <w:bookmarkStart w:id="164" w:name="non-steroidals-anti-inflammatory-nsaid"/>
    <w:p>
      <w:pPr>
        <w:pStyle w:val="Heading2"/>
      </w:pPr>
      <w:r>
        <w:t xml:space="preserve">94 Non-steroidals Anti Inflammatory (NSAID)</w:t>
      </w:r>
    </w:p>
    <w:p>
      <w:pPr>
        <w:pStyle w:val="FirstParagraph"/>
      </w:pPr>
      <w:r>
        <w:t xml:space="preserve">Non-steroidal anti-inflammatories (Celebrex)</w:t>
      </w:r>
    </w:p>
    <w:p>
      <w:pPr>
        <w:pStyle w:val="Compact"/>
        <w:numPr>
          <w:ilvl w:val="0"/>
          <w:numId w:val="1080"/>
        </w:numPr>
      </w:pPr>
      <w:r>
        <w:t xml:space="preserve">200 mg every 12 hours starting at 2 weeks</w:t>
      </w:r>
    </w:p>
    <w:p>
      <w:pPr>
        <w:pStyle w:val="FirstParagraph"/>
      </w:pPr>
      <w:r>
        <w:t xml:space="preserve">NO GOODY POWDERS OR BCs</w:t>
      </w:r>
    </w:p>
    <w:p>
      <w:pPr>
        <w:pStyle w:val="Compact"/>
        <w:numPr>
          <w:ilvl w:val="0"/>
          <w:numId w:val="1081"/>
        </w:numPr>
      </w:pPr>
      <w:r>
        <w:t xml:space="preserve">(Can cause permanent scarring at the surgery site)</w:t>
      </w:r>
    </w:p>
    <w:bookmarkEnd w:id="164"/>
    <w:bookmarkStart w:id="165" w:name="acid-blockers-proton-pump-inhibitors"/>
    <w:p>
      <w:pPr>
        <w:pStyle w:val="Heading2"/>
      </w:pPr>
      <w:r>
        <w:t xml:space="preserve">95 Acid Blockers = Proton Pump Inhibitors</w:t>
      </w:r>
    </w:p>
    <w:p>
      <w:pPr>
        <w:pStyle w:val="FirstParagraph"/>
      </w:pPr>
      <w:r>
        <w:t xml:space="preserve">Examples include ompeprazole and pantoprazole</w:t>
      </w:r>
    </w:p>
    <w:p>
      <w:pPr>
        <w:pStyle w:val="Compact"/>
        <w:numPr>
          <w:ilvl w:val="0"/>
          <w:numId w:val="1082"/>
        </w:numPr>
      </w:pPr>
      <w:r>
        <w:t xml:space="preserve">Will stay on for at 1-2 years to prevent acid reflux</w:t>
      </w:r>
    </w:p>
    <w:p>
      <w:pPr>
        <w:pStyle w:val="Compact"/>
        <w:numPr>
          <w:ilvl w:val="0"/>
          <w:numId w:val="1082"/>
        </w:numPr>
      </w:pPr>
      <w:r>
        <w:t xml:space="preserve">Important in preventing scarring at anastomosis (new connection between esophagus and stomach)</w:t>
      </w:r>
    </w:p>
    <w:p>
      <w:pPr>
        <w:pStyle w:val="Compact"/>
        <w:numPr>
          <w:ilvl w:val="0"/>
          <w:numId w:val="1082"/>
        </w:numPr>
      </w:pPr>
      <w:r>
        <w:t xml:space="preserve">To administer through feeding tube, open capsule and resuspend beads in 60mL (2oz) of water</w:t>
      </w:r>
    </w:p>
    <w:bookmarkEnd w:id="165"/>
    <w:bookmarkStart w:id="166" w:name="medicines-at-home"/>
    <w:p>
      <w:pPr>
        <w:pStyle w:val="Heading2"/>
      </w:pPr>
      <w:r>
        <w:t xml:space="preserve">96 Medicines at Home</w:t>
      </w:r>
    </w:p>
    <w:p>
      <w:pPr>
        <w:pStyle w:val="FirstParagraph"/>
      </w:pPr>
      <w:r>
        <w:t xml:space="preserve">Reglan – Helps stomach empty</w:t>
      </w:r>
    </w:p>
    <w:p>
      <w:pPr>
        <w:pStyle w:val="Compact"/>
        <w:numPr>
          <w:ilvl w:val="0"/>
          <w:numId w:val="1083"/>
        </w:numPr>
      </w:pPr>
      <w:r>
        <w:t xml:space="preserve">Will plan to stop after six weeks</w:t>
      </w:r>
    </w:p>
    <w:p>
      <w:pPr>
        <w:pStyle w:val="Compact"/>
        <w:numPr>
          <w:ilvl w:val="0"/>
          <w:numId w:val="1083"/>
        </w:numPr>
      </w:pPr>
      <w:r>
        <w:t xml:space="preserve">0.1% risk of tardive dyskinesia (nervous tic)</w:t>
      </w:r>
    </w:p>
    <w:p>
      <w:pPr>
        <w:pStyle w:val="FirstParagraph"/>
      </w:pPr>
      <w:r>
        <w:t xml:space="preserve">Remeron – Helps improve appetite</w:t>
      </w:r>
    </w:p>
    <w:p>
      <w:pPr>
        <w:pStyle w:val="Compact"/>
        <w:numPr>
          <w:ilvl w:val="0"/>
          <w:numId w:val="1084"/>
        </w:numPr>
      </w:pPr>
      <w:r>
        <w:t xml:space="preserve">Can cause vivid dreams</w:t>
      </w:r>
    </w:p>
    <w:p>
      <w:pPr>
        <w:pStyle w:val="Compact"/>
        <w:numPr>
          <w:ilvl w:val="0"/>
          <w:numId w:val="1084"/>
        </w:numPr>
      </w:pPr>
      <w:r>
        <w:t xml:space="preserve">Used for several weeks after surgery</w:t>
      </w:r>
    </w:p>
    <w:p>
      <w:pPr>
        <w:pStyle w:val="Compact"/>
        <w:numPr>
          <w:ilvl w:val="0"/>
          <w:numId w:val="1084"/>
        </w:numPr>
      </w:pPr>
      <w:r>
        <w:t xml:space="preserve">Will stop within first three months of surgery</w:t>
      </w:r>
    </w:p>
    <w:bookmarkEnd w:id="166"/>
    <w:bookmarkStart w:id="167" w:name="metoprolol-beta-blockers"/>
    <w:p>
      <w:pPr>
        <w:pStyle w:val="Heading2"/>
      </w:pPr>
      <w:r>
        <w:t xml:space="preserve">97 Metoprolol = Beta Blockers</w:t>
      </w:r>
    </w:p>
    <w:p>
      <w:pPr>
        <w:pStyle w:val="Compact"/>
        <w:numPr>
          <w:ilvl w:val="0"/>
          <w:numId w:val="1085"/>
        </w:numPr>
      </w:pPr>
      <w:r>
        <w:t xml:space="preserve">Slows heart rate and lowers blood pressure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Used to prevent rapid heart rate</w:t>
      </w:r>
    </w:p>
    <w:p>
      <w:pPr>
        <w:pStyle w:val="Compact"/>
        <w:numPr>
          <w:ilvl w:val="0"/>
          <w:numId w:val="1085"/>
        </w:numPr>
      </w:pPr>
      <w:r>
        <w:t xml:space="preserve">Patients not taking a beta blocker 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wean after after surgery</w:t>
      </w:r>
    </w:p>
    <w:p>
      <w:pPr>
        <w:pStyle w:val="Compact"/>
        <w:numPr>
          <w:ilvl w:val="0"/>
          <w:numId w:val="1085"/>
        </w:numPr>
      </w:pPr>
      <w:r>
        <w:t xml:space="preserve">Patients taking a beta blockerprior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return to prior dose and drug after surgery</w:t>
      </w:r>
    </w:p>
    <w:bookmarkEnd w:id="167"/>
    <w:bookmarkStart w:id="171" w:name="sleeping-at-home"/>
    <w:p>
      <w:pPr>
        <w:pStyle w:val="Heading2"/>
      </w:pPr>
      <w:r>
        <w:t xml:space="preserve">98 Sleeping at Home</w:t>
      </w:r>
    </w:p>
    <w:p>
      <w:pPr>
        <w:pStyle w:val="FirstParagraph"/>
      </w:pPr>
      <w:r>
        <w:t xml:space="preserve">Reflux can occur the first few weeks/months after surgery</w:t>
      </w:r>
    </w:p>
    <w:p>
      <w:pPr>
        <w:pStyle w:val="BodyText"/>
      </w:pPr>
      <w:r>
        <w:t xml:space="preserve">This improves over the first few months</w:t>
      </w:r>
    </w:p>
    <w:p>
      <w:pPr>
        <w:pStyle w:val="BodyText"/>
      </w:pPr>
      <w:r>
        <w:t xml:space="preserve">A wedge pillow can be helpful for sleep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images/wedge_pillow_comm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2" w:name="X3bf0db9b0129ddd8c55960b594e40205f34d62e"/>
    <w:p>
      <w:pPr>
        <w:pStyle w:val="Heading2"/>
      </w:pPr>
      <w:r>
        <w:t xml:space="preserve">99 Follow Up Visit 7-10 days after Discharge</w:t>
      </w:r>
    </w:p>
    <w:p>
      <w:pPr>
        <w:pStyle w:val="FirstParagraph"/>
      </w:pPr>
      <w:r>
        <w:t xml:space="preserve">In-person clinic visit with Dr Salo or Kate Duncan</w:t>
      </w:r>
    </w:p>
    <w:p>
      <w:pPr>
        <w:pStyle w:val="Compact"/>
        <w:numPr>
          <w:ilvl w:val="0"/>
          <w:numId w:val="1086"/>
        </w:numPr>
      </w:pPr>
      <w:r>
        <w:t xml:space="preserve">Check surgical site</w:t>
      </w:r>
    </w:p>
    <w:p>
      <w:pPr>
        <w:pStyle w:val="Compact"/>
        <w:numPr>
          <w:ilvl w:val="0"/>
          <w:numId w:val="1086"/>
        </w:numPr>
      </w:pPr>
      <w:r>
        <w:t xml:space="preserve">Remove staples (if needed)</w:t>
      </w:r>
    </w:p>
    <w:p>
      <w:pPr>
        <w:pStyle w:val="Compact"/>
        <w:numPr>
          <w:ilvl w:val="0"/>
          <w:numId w:val="1086"/>
        </w:numPr>
      </w:pPr>
      <w:r>
        <w:t xml:space="preserve">Remove abdominal drains (if needed)</w:t>
      </w:r>
    </w:p>
    <w:p>
      <w:pPr>
        <w:pStyle w:val="FirstParagraph"/>
      </w:pPr>
      <w:r>
        <w:t xml:space="preserve">Meet with dietitian:</w:t>
      </w:r>
    </w:p>
    <w:p>
      <w:pPr>
        <w:pStyle w:val="Compact"/>
        <w:numPr>
          <w:ilvl w:val="0"/>
          <w:numId w:val="1087"/>
        </w:numPr>
      </w:pPr>
      <w:r>
        <w:t xml:space="preserve">Reduce tube feeds</w:t>
      </w:r>
    </w:p>
    <w:p>
      <w:pPr>
        <w:pStyle w:val="Compact"/>
        <w:numPr>
          <w:ilvl w:val="0"/>
          <w:numId w:val="1087"/>
        </w:numPr>
      </w:pPr>
      <w:r>
        <w:t xml:space="preserve">Advance diet by mouth</w:t>
      </w:r>
    </w:p>
    <w:bookmarkEnd w:id="172"/>
    <w:bookmarkStart w:id="173" w:name="adjust-medicines-after-surgery"/>
    <w:p>
      <w:pPr>
        <w:pStyle w:val="Heading2"/>
      </w:pPr>
      <w:r>
        <w:t xml:space="preserve">100 Adjust Medicines after Surgery</w:t>
      </w:r>
    </w:p>
    <w:p>
      <w:pPr>
        <w:pStyle w:val="FirstParagraph"/>
      </w:pPr>
      <w:r>
        <w:t xml:space="preserve">Reglan: Discontinue 6 weeks after surgery Remeron: Discontinue 12 weeks after surgery Pain Medicines:</w:t>
      </w:r>
    </w:p>
    <w:p>
      <w:pPr>
        <w:pStyle w:val="Compact"/>
        <w:numPr>
          <w:ilvl w:val="0"/>
          <w:numId w:val="1088"/>
        </w:numPr>
      </w:pPr>
      <w:r>
        <w:t xml:space="preserve">Wean oxycodone within 6 weeks of surgery</w:t>
      </w:r>
    </w:p>
    <w:p>
      <w:pPr>
        <w:pStyle w:val="Compact"/>
        <w:numPr>
          <w:ilvl w:val="0"/>
          <w:numId w:val="1088"/>
        </w:numPr>
      </w:pPr>
      <w:r>
        <w:t xml:space="preserve">Discontinue gabapentin and acetaminophen (Tylenol) within 8 weeks</w:t>
      </w:r>
    </w:p>
    <w:p>
      <w:pPr>
        <w:pStyle w:val="FirstParagraph"/>
      </w:pPr>
      <w:r>
        <w:t xml:space="preserve">Continue acid blockers (PPI) for at least 1 year</w:t>
      </w:r>
    </w:p>
    <w:p>
      <w:pPr>
        <w:pStyle w:val="BodyText"/>
      </w:pPr>
      <w:r>
        <w:t xml:space="preserve">Reduce metoprolol to once/day for 7 dayus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discontinue</w:t>
      </w:r>
    </w:p>
    <w:bookmarkEnd w:id="173"/>
    <w:bookmarkStart w:id="174" w:name="second-follow-up-visit"/>
    <w:p>
      <w:pPr>
        <w:pStyle w:val="Heading2"/>
      </w:pPr>
      <w:r>
        <w:t xml:space="preserve">101 Second Follow Up Visit</w:t>
      </w:r>
    </w:p>
    <w:p>
      <w:pPr>
        <w:pStyle w:val="FirstParagraph"/>
      </w:pPr>
      <w:r>
        <w:t xml:space="preserve">4-5 weeks after first post-operative visit</w:t>
      </w:r>
    </w:p>
    <w:p>
      <w:pPr>
        <w:pStyle w:val="Compact"/>
        <w:numPr>
          <w:ilvl w:val="0"/>
          <w:numId w:val="1089"/>
        </w:numPr>
      </w:pPr>
      <w:r>
        <w:t xml:space="preserve">Discuss diet</w:t>
      </w:r>
    </w:p>
    <w:p>
      <w:pPr>
        <w:pStyle w:val="Compact"/>
        <w:numPr>
          <w:ilvl w:val="0"/>
          <w:numId w:val="1089"/>
        </w:numPr>
      </w:pPr>
      <w:r>
        <w:t xml:space="preserve">Discuss medicines</w:t>
      </w:r>
    </w:p>
    <w:p>
      <w:pPr>
        <w:pStyle w:val="Compact"/>
        <w:numPr>
          <w:ilvl w:val="0"/>
          <w:numId w:val="1089"/>
        </w:numPr>
      </w:pPr>
      <w:r>
        <w:t xml:space="preserve">Plan for jejunostomy removal</w:t>
      </w:r>
    </w:p>
    <w:p>
      <w:pPr>
        <w:pStyle w:val="Compact"/>
        <w:numPr>
          <w:ilvl w:val="0"/>
          <w:numId w:val="1089"/>
        </w:numPr>
      </w:pPr>
      <w:r>
        <w:t xml:space="preserve">Evaluate readiness for chemotherapy after surgery (usually 6 weeks)</w:t>
      </w:r>
    </w:p>
    <w:bookmarkEnd w:id="174"/>
    <w:bookmarkStart w:id="175" w:name="eating-after-surgery"/>
    <w:p>
      <w:pPr>
        <w:pStyle w:val="Heading2"/>
      </w:pPr>
      <w:r>
        <w:t xml:space="preserve">102 Eating after Surgery</w:t>
      </w:r>
    </w:p>
    <w:p>
      <w:pPr>
        <w:pStyle w:val="FirstParagraph"/>
      </w:pPr>
      <w:r>
        <w:t xml:space="preserve">First Postoperative Visit: Start soft foods (Phase I)</w:t>
      </w:r>
    </w:p>
    <w:p>
      <w:pPr>
        <w:pStyle w:val="BodyText"/>
      </w:pPr>
      <w:r>
        <w:t xml:space="preserve">Weekly virtual visits with dietitian</w:t>
      </w:r>
    </w:p>
    <w:p>
      <w:pPr>
        <w:pStyle w:val="BodyText"/>
      </w:pPr>
      <w:r>
        <w:t xml:space="preserve">Jejunostomy removal ~ 8 weeks after surgery</w:t>
      </w:r>
    </w:p>
    <w:bookmarkEnd w:id="175"/>
    <w:bookmarkStart w:id="176" w:name="jejunostomy-removal"/>
    <w:p>
      <w:pPr>
        <w:pStyle w:val="Heading2"/>
      </w:pPr>
      <w:r>
        <w:t xml:space="preserve">103 Jejunostomy Removal</w:t>
      </w:r>
    </w:p>
    <w:p>
      <w:pPr>
        <w:pStyle w:val="FirstParagraph"/>
      </w:pPr>
      <w:r>
        <w:t xml:space="preserve">Jejunostomy tube is removed in the office once you can take in enough nutrients by mouth</w:t>
      </w:r>
    </w:p>
    <w:p>
      <w:pPr>
        <w:pStyle w:val="BodyText"/>
      </w:pPr>
      <w:r>
        <w:t xml:space="preserve">Removal usually around 8 weeks after surgery (may be longer if chemotherapy planned after surgery)</w:t>
      </w:r>
    </w:p>
    <w:p>
      <w:pPr>
        <w:pStyle w:val="BodyText"/>
      </w:pPr>
      <w:r>
        <w:t xml:space="preserve">May take 30 minutes and some local anesthetic to loosen up the tube for removal.</w:t>
      </w:r>
    </w:p>
    <w:bookmarkEnd w:id="176"/>
    <w:bookmarkStart w:id="177" w:name="nutritional-monitoring-after-surgery"/>
    <w:p>
      <w:pPr>
        <w:pStyle w:val="Heading2"/>
      </w:pPr>
      <w:r>
        <w:t xml:space="preserve">104 Nutritional Monitoring after Surgery</w:t>
      </w:r>
    </w:p>
    <w:p>
      <w:pPr>
        <w:pStyle w:val="FirstParagraph"/>
      </w:pPr>
      <w:r>
        <w:t xml:space="preserve">You may have difficulty absorbing some nutrients:</w:t>
      </w:r>
    </w:p>
    <w:p>
      <w:pPr>
        <w:pStyle w:val="Compact"/>
        <w:numPr>
          <w:ilvl w:val="0"/>
          <w:numId w:val="1090"/>
        </w:numPr>
      </w:pPr>
      <w:r>
        <w:t xml:space="preserve">Iron</w:t>
      </w:r>
    </w:p>
    <w:p>
      <w:pPr>
        <w:pStyle w:val="Compact"/>
        <w:numPr>
          <w:ilvl w:val="0"/>
          <w:numId w:val="1090"/>
        </w:numPr>
      </w:pPr>
      <w:r>
        <w:t xml:space="preserve">Vitamin B12</w:t>
      </w:r>
    </w:p>
    <w:p>
      <w:pPr>
        <w:pStyle w:val="Compact"/>
        <w:numPr>
          <w:ilvl w:val="0"/>
          <w:numId w:val="1090"/>
        </w:numPr>
      </w:pPr>
      <w:r>
        <w:t xml:space="preserve">Vitamin D</w:t>
      </w:r>
    </w:p>
    <w:bookmarkEnd w:id="177"/>
    <w:bookmarkStart w:id="178" w:name="nutritional-monitoring-after-surgery-1"/>
    <w:p>
      <w:pPr>
        <w:pStyle w:val="Heading2"/>
      </w:pPr>
      <w:r>
        <w:t xml:space="preserve">105 Nutritional Monitoring after Surgery</w:t>
      </w:r>
    </w:p>
    <w:p>
      <w:pPr>
        <w:pStyle w:val="FirstParagraph"/>
      </w:pPr>
      <w:r>
        <w:t xml:space="preserve">About 3 months after the jejunostomy tube is removed, we will check blood levels:</w:t>
      </w:r>
    </w:p>
    <w:p>
      <w:pPr>
        <w:pStyle w:val="Compact"/>
        <w:numPr>
          <w:ilvl w:val="0"/>
          <w:numId w:val="1091"/>
        </w:numPr>
      </w:pPr>
      <w:r>
        <w:t xml:space="preserve">Iron (ferritin)</w:t>
      </w:r>
    </w:p>
    <w:p>
      <w:pPr>
        <w:pStyle w:val="Compact"/>
        <w:numPr>
          <w:ilvl w:val="0"/>
          <w:numId w:val="1091"/>
        </w:numPr>
      </w:pPr>
      <w:r>
        <w:t xml:space="preserve">Vitamin B12</w:t>
      </w:r>
    </w:p>
    <w:p>
      <w:pPr>
        <w:pStyle w:val="Compact"/>
        <w:numPr>
          <w:ilvl w:val="0"/>
          <w:numId w:val="1091"/>
        </w:numPr>
      </w:pPr>
      <w:r>
        <w:t xml:space="preserve">Vitamin D</w:t>
      </w:r>
    </w:p>
    <w:bookmarkEnd w:id="178"/>
    <w:bookmarkStart w:id="179" w:name="nutritional-replacements-after-surgery"/>
    <w:p>
      <w:pPr>
        <w:pStyle w:val="Heading2"/>
      </w:pPr>
      <w:r>
        <w:t xml:space="preserve">106 Nutritional Replacements after Surgery</w:t>
      </w:r>
    </w:p>
    <w:p>
      <w:pPr>
        <w:pStyle w:val="FirstParagraph"/>
      </w:pPr>
      <w:r>
        <w:t xml:space="preserve">Vitamin or iron replacements can be ordered by:</w:t>
      </w:r>
    </w:p>
    <w:p>
      <w:pPr>
        <w:pStyle w:val="Compact"/>
        <w:numPr>
          <w:ilvl w:val="0"/>
          <w:numId w:val="1092"/>
        </w:numPr>
      </w:pPr>
      <w:r>
        <w:t xml:space="preserve">Primary Care Provider (PCP)</w:t>
      </w:r>
    </w:p>
    <w:p>
      <w:pPr>
        <w:pStyle w:val="Compact"/>
        <w:numPr>
          <w:ilvl w:val="0"/>
          <w:numId w:val="1092"/>
        </w:numPr>
      </w:pPr>
      <w:r>
        <w:t xml:space="preserve">Medical Oncologist</w:t>
      </w:r>
    </w:p>
    <w:p>
      <w:pPr>
        <w:pStyle w:val="Compact"/>
        <w:numPr>
          <w:ilvl w:val="0"/>
          <w:numId w:val="1092"/>
        </w:numPr>
      </w:pPr>
      <w:r>
        <w:t xml:space="preserve">Surgeon</w:t>
      </w:r>
    </w:p>
    <w:p>
      <w:pPr>
        <w:pStyle w:val="FirstParagraph"/>
      </w:pPr>
      <w:r>
        <w:t xml:space="preserve">If levels are low</w:t>
      </w:r>
    </w:p>
    <w:p>
      <w:pPr>
        <w:pStyle w:val="Compact"/>
        <w:numPr>
          <w:ilvl w:val="0"/>
          <w:numId w:val="1093"/>
        </w:numPr>
      </w:pPr>
      <w:r>
        <w:t xml:space="preserve">Replacement</w:t>
      </w:r>
    </w:p>
    <w:p>
      <w:pPr>
        <w:pStyle w:val="Compact"/>
        <w:numPr>
          <w:ilvl w:val="0"/>
          <w:numId w:val="1093"/>
        </w:numPr>
      </w:pPr>
      <w:r>
        <w:t xml:space="preserve">Repeat testing in 3-6 months</w:t>
      </w:r>
    </w:p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118" Target="media/rId118.png" /><Relationship Type="http://schemas.openxmlformats.org/officeDocument/2006/relationships/image" Id="rId128" Target="media/rId128.png" /><Relationship Type="http://schemas.openxmlformats.org/officeDocument/2006/relationships/image" Id="rId110" Target="media/rId110.png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107" Target="media/rId107.png" /><Relationship Type="http://schemas.openxmlformats.org/officeDocument/2006/relationships/image" Id="rId99" Target="media/rId99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137" Target="media/rId137.png" /><Relationship Type="http://schemas.openxmlformats.org/officeDocument/2006/relationships/image" Id="rId144" Target="media/rId144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68" Target="media/rId16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Squamous Cell Carcinoma of the Esophagus</dc:title>
  <dc:creator/>
  <cp:keywords/>
  <dcterms:created xsi:type="dcterms:W3CDTF">2026-09-26T07:07:30Z</dcterms:created>
  <dcterms:modified xsi:type="dcterms:W3CDTF">2026-09-26T07:07:30Z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