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T3 Cancer of the Stomach</w:t>
      </w:r>
    </w:p>
    <w:bookmarkStart w:id="9" w:name="anatomy"/>
    <w:p>
      <w:pPr>
        <w:pStyle w:val="Heading2"/>
      </w:pPr>
      <w:r>
        <w:t xml:space="preserve">1 Anatomy</w:t>
      </w:r>
    </w:p>
    <w:p>
      <w:pPr>
        <w:pStyle w:val="FirstParagraph"/>
      </w:pPr>
      <w:r>
        <w:t xml:space="preserve">Food moves from the throat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esophagus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stomach</w:t>
      </w:r>
    </w:p>
    <w:p>
      <w:pPr>
        <w:pStyle w:val="BodyText"/>
      </w:pPr>
      <m:oMath>
        <m:r>
          <m:rPr>
            <m:sty m:val="p"/>
          </m:rPr>
          <m:t>→</m:t>
        </m:r>
      </m:oMath>
      <w:r>
        <w:t xml:space="preserve"> </w:t>
      </w:r>
      <w:r>
        <w:t xml:space="preserve">small bowel (jejunum)</w:t>
      </w:r>
    </w:p>
    <w:p>
      <w:pPr>
        <w:pStyle w:val="BodyText"/>
      </w:pPr>
      <w:r>
        <w:t xml:space="preserve">We’ll start with reviewing some anatomy about how the body digests food.</w:t>
      </w:r>
    </w:p>
    <w:p>
      <w:pPr>
        <w:pStyle w:val="BodyText"/>
      </w:pPr>
      <w:r>
        <w:t xml:space="preserve">Food moves from the throat to the esophagus, and from there to the stomach.</w:t>
      </w:r>
    </w:p>
    <w:p>
      <w:pPr>
        <w:pStyle w:val="BodyText"/>
      </w:pPr>
      <w:r>
        <w:t xml:space="preserve">From the stomach, food moved through a valve called the pylorus into the small intestines</w:t>
      </w:r>
    </w:p>
    <w:bookmarkEnd w:id="9"/>
    <w:bookmarkStart w:id="10" w:name="cancer-staging"/>
    <w:p>
      <w:pPr>
        <w:pStyle w:val="Heading2"/>
      </w:pPr>
      <w:r>
        <w:t xml:space="preserve">2 Cancer Staging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01"/>
        </w:numPr>
      </w:pPr>
      <w:r>
        <w:t xml:space="preserve">How large is the tumor?</w:t>
      </w:r>
    </w:p>
    <w:p>
      <w:pPr>
        <w:pStyle w:val="Compact"/>
        <w:numPr>
          <w:ilvl w:val="0"/>
          <w:numId w:val="1001"/>
        </w:numPr>
      </w:pPr>
      <w:r>
        <w:t xml:space="preserve">Has there been spread to lymph nodes?</w:t>
      </w:r>
    </w:p>
    <w:p>
      <w:pPr>
        <w:pStyle w:val="Compact"/>
        <w:numPr>
          <w:ilvl w:val="0"/>
          <w:numId w:val="1001"/>
        </w:numPr>
      </w:pPr>
      <w:r>
        <w:t xml:space="preserve">Has it spread to other parts of the body?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10"/>
    <w:bookmarkStart w:id="11" w:name="cancer-staging-1"/>
    <w:p>
      <w:pPr>
        <w:pStyle w:val="Heading2"/>
      </w:pPr>
      <w:r>
        <w:t xml:space="preserve">3 Cancer Staging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</w:t>
      </w:r>
      <w:r>
        <w:t xml:space="preserve"> </w:t>
      </w:r>
      <w:r>
        <w:t xml:space="preserve">= Tumor - Depth of growth into the wall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Nodes - Spread to the lymph nodes</w:t>
      </w:r>
      <w:r>
        <w:br/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= Metastasis - Spread to liver, lungs, or bone</w:t>
      </w:r>
    </w:p>
    <w:bookmarkEnd w:id="11"/>
    <w:bookmarkStart w:id="12" w:name="early-stage-cancers"/>
    <w:p>
      <w:pPr>
        <w:pStyle w:val="Heading2"/>
      </w:pPr>
      <w:r>
        <w:t xml:space="preserve">4 Early Stage Cancers</w:t>
      </w:r>
    </w:p>
    <w:p>
      <w:pPr>
        <w:pStyle w:val="FirstParagraph"/>
      </w:pPr>
      <w:r>
        <w:t xml:space="preserve">Early-stage cancers are those that are small and have not grown very far into the wall</w:t>
      </w:r>
    </w:p>
    <w:p>
      <w:pPr>
        <w:pStyle w:val="BodyText"/>
      </w:pPr>
      <w:r>
        <w:br/>
      </w:r>
      <w:r>
        <w:br/>
      </w:r>
      <w:r>
        <w:t xml:space="preserve">Cancers start on the very inside layer called the mucosa</w:t>
      </w:r>
    </w:p>
    <w:bookmarkEnd w:id="12"/>
    <w:bookmarkStart w:id="13" w:name="locally-advanced-cancers"/>
    <w:p>
      <w:pPr>
        <w:pStyle w:val="Heading2"/>
      </w:pPr>
      <w:r>
        <w:t xml:space="preserve">5 Locally-advanced Cancers</w:t>
      </w:r>
    </w:p>
    <w:p>
      <w:pPr>
        <w:pStyle w:val="FirstParagraph"/>
      </w:pPr>
      <w:r>
        <w:br/>
      </w:r>
      <w:r>
        <w:br/>
      </w:r>
      <w:r>
        <w:t xml:space="preserve">Over time, cancers can grow into the muscular wall</w:t>
      </w:r>
    </w:p>
    <w:p>
      <w:pPr>
        <w:pStyle w:val="BodyText"/>
      </w:pPr>
      <w:r>
        <w:t xml:space="preserve">Locally-advanced cancers are those that have grown through the wall</w:t>
      </w:r>
    </w:p>
    <w:bookmarkEnd w:id="13"/>
    <w:bookmarkStart w:id="14" w:name="lymph-nodes"/>
    <w:p>
      <w:pPr>
        <w:pStyle w:val="Heading2"/>
      </w:pPr>
      <w:r>
        <w:t xml:space="preserve">6 Lymph Nodes</w:t>
      </w:r>
    </w:p>
    <w:p>
      <w:pPr>
        <w:pStyle w:val="FirstParagraph"/>
      </w:pPr>
      <w:r>
        <w:br/>
      </w:r>
      <w:r>
        <w:br/>
      </w:r>
      <w:r>
        <w:t xml:space="preserve">In some cases, cancer cells can break off from the main tumor and spread to lymph nodes</w:t>
      </w:r>
    </w:p>
    <w:p>
      <w:pPr>
        <w:pStyle w:val="BodyText"/>
      </w:pPr>
      <w:r>
        <w:t xml:space="preserve">If the lymph nodes contain enough cancer cells, they can be seen on CT scans or PET scans</w:t>
      </w:r>
    </w:p>
    <w:bookmarkEnd w:id="14"/>
    <w:bookmarkStart w:id="15" w:name="t-stage"/>
    <w:p>
      <w:pPr>
        <w:pStyle w:val="Heading2"/>
      </w:pPr>
      <w:r>
        <w:t xml:space="preserve">7 T Stage</w:t>
      </w:r>
    </w:p>
    <w:p>
      <w:pPr>
        <w:pStyle w:val="FirstParagraph"/>
      </w:pPr>
      <w:r>
        <w:br/>
      </w:r>
      <w:r>
        <w:br/>
      </w:r>
      <w:r>
        <w:t xml:space="preserve">Cancers are categorized based upon the thickness of the tumor, known as the T stage</w:t>
      </w:r>
    </w:p>
    <w:p>
      <w:pPr>
        <w:pStyle w:val="BodyText"/>
      </w:pPr>
      <w:r>
        <w:t xml:space="preserve">T1 tumors are early stage, and T4 tumors more advanced</w:t>
      </w:r>
    </w:p>
    <w:bookmarkEnd w:id="15"/>
    <w:bookmarkStart w:id="16" w:name="n-stage"/>
    <w:p>
      <w:pPr>
        <w:pStyle w:val="Heading2"/>
      </w:pPr>
      <w:r>
        <w:t xml:space="preserve">8 N Stage</w:t>
      </w:r>
    </w:p>
    <w:p>
      <w:pPr>
        <w:pStyle w:val="FirstParagraph"/>
      </w:pPr>
      <w:r>
        <w:t xml:space="preserve">Cancers are categorized by whether there is spread to the nodes.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N0</w:t>
      </w:r>
      <w:r>
        <w:t xml:space="preserve"> </w:t>
      </w:r>
      <w:r>
        <w:t xml:space="preserve">cancers have not spread to the nodes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cancers have spread to the nodes.</w:t>
      </w:r>
    </w:p>
    <w:bookmarkEnd w:id="16"/>
    <w:bookmarkStart w:id="17" w:name="m-stage"/>
    <w:p>
      <w:pPr>
        <w:pStyle w:val="Heading2"/>
      </w:pPr>
      <w:r>
        <w:t xml:space="preserve">9 M Stage</w:t>
      </w:r>
    </w:p>
    <w:p>
      <w:pPr>
        <w:pStyle w:val="FirstParagraph"/>
      </w:pPr>
      <w:r>
        <w:t xml:space="preserve">Some cancers spread to other parts of the body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M0</w:t>
      </w:r>
      <w:r>
        <w:t xml:space="preserve"> </w:t>
      </w:r>
      <w:r>
        <w:t xml:space="preserve">cancers have not spread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M1</w:t>
      </w:r>
      <w:r>
        <w:t xml:space="preserve"> </w:t>
      </w:r>
      <w:r>
        <w:t xml:space="preserve">cancers have spread to lungs, liver, bone, or within the abdomen</w:t>
      </w:r>
    </w:p>
    <w:bookmarkEnd w:id="17"/>
    <w:bookmarkStart w:id="18" w:name="carcinomatosis-m1"/>
    <w:p>
      <w:pPr>
        <w:pStyle w:val="Heading2"/>
      </w:pPr>
      <w:r>
        <w:t xml:space="preserve">10 Carcinomatosis (M1)</w:t>
      </w:r>
    </w:p>
    <w:p>
      <w:pPr>
        <w:pStyle w:val="FirstParagraph"/>
      </w:pPr>
      <w:r>
        <w:t xml:space="preserve">Spread within the abdomen is</w:t>
      </w:r>
      <w:r>
        <w:t xml:space="preserve"> </w:t>
      </w:r>
      <w:r>
        <w:rPr>
          <w:b/>
          <w:bCs/>
        </w:rPr>
        <w:t xml:space="preserve">carcinomatosis</w:t>
      </w:r>
    </w:p>
    <w:p>
      <w:pPr>
        <w:pStyle w:val="BodyText"/>
      </w:pPr>
      <w:r>
        <w:t xml:space="preserve">Tumors can be very small (grain of rice)</w:t>
      </w:r>
    </w:p>
    <w:p>
      <w:pPr>
        <w:pStyle w:val="BodyText"/>
      </w:pPr>
      <w:r>
        <w:t xml:space="preserve">Fluid can also build up:</w:t>
      </w:r>
      <w:r>
        <w:t xml:space="preserve"> </w:t>
      </w:r>
      <w:r>
        <w:rPr>
          <w:b/>
          <w:bCs/>
        </w:rPr>
        <w:t xml:space="preserve">ascites</w:t>
      </w:r>
    </w:p>
    <w:bookmarkEnd w:id="18"/>
    <w:bookmarkStart w:id="19" w:name="pet-scan"/>
    <w:p>
      <w:pPr>
        <w:pStyle w:val="Heading2"/>
      </w:pPr>
      <w:r>
        <w:t xml:space="preserve">11 PET scan</w:t>
      </w:r>
    </w:p>
    <w:p>
      <w:pPr>
        <w:pStyle w:val="FirstParagraph"/>
      </w:pPr>
      <w:r>
        <w:t xml:space="preserve">Similar to CT scan</w:t>
      </w:r>
    </w:p>
    <w:p>
      <w:pPr>
        <w:pStyle w:val="BodyText"/>
      </w:pPr>
      <w:r>
        <w:t xml:space="preserve">Tracer shows</w:t>
      </w:r>
      <w:r>
        <w:t xml:space="preserve"> </w:t>
      </w:r>
      <w:r>
        <w:t xml:space="preserve">‘hot spots’</w:t>
      </w:r>
    </w:p>
    <w:p>
      <w:pPr>
        <w:pStyle w:val="Compact"/>
        <w:numPr>
          <w:ilvl w:val="0"/>
          <w:numId w:val="1005"/>
        </w:numPr>
      </w:pPr>
      <w:r>
        <w:t xml:space="preserve">Cancer</w:t>
      </w:r>
    </w:p>
    <w:p>
      <w:pPr>
        <w:pStyle w:val="Compact"/>
        <w:numPr>
          <w:ilvl w:val="0"/>
          <w:numId w:val="1005"/>
        </w:numPr>
      </w:pPr>
      <w:r>
        <w:t xml:space="preserve">Inflammation or infection</w:t>
      </w:r>
    </w:p>
    <w:p>
      <w:pPr>
        <w:pStyle w:val="Compact"/>
        <w:numPr>
          <w:ilvl w:val="0"/>
          <w:numId w:val="1005"/>
        </w:numPr>
      </w:pPr>
      <w:r>
        <w:t xml:space="preserve">Normal organs (heart, kidneys)</w:t>
      </w:r>
    </w:p>
    <w:p>
      <w:pPr>
        <w:pStyle w:val="FirstParagraph"/>
      </w:pPr>
      <w:r>
        <w:t xml:space="preserve">In some cases, the PET scan is not performed until a CT scans b=has been done.</w:t>
      </w:r>
    </w:p>
    <w:bookmarkEnd w:id="19"/>
    <w:bookmarkStart w:id="20" w:name="pet-scan-preparation"/>
    <w:p>
      <w:pPr>
        <w:pStyle w:val="Heading2"/>
      </w:pPr>
      <w:r>
        <w:t xml:space="preserve">12 PET scan Preparation</w:t>
      </w:r>
    </w:p>
    <w:p>
      <w:pPr>
        <w:numPr>
          <w:ilvl w:val="0"/>
          <w:numId w:val="1006"/>
        </w:numPr>
      </w:pPr>
      <w:r>
        <w:t xml:space="preserve">Nothing to eat or drink for 4 hours prior to exam</w:t>
      </w:r>
    </w:p>
    <w:p>
      <w:pPr>
        <w:numPr>
          <w:ilvl w:val="0"/>
          <w:numId w:val="1006"/>
        </w:numPr>
      </w:pPr>
      <w:r>
        <w:t xml:space="preserve">High-protein low-carbohydrate diet the day prior</w:t>
      </w:r>
    </w:p>
    <w:p>
      <w:pPr>
        <w:numPr>
          <w:ilvl w:val="0"/>
          <w:numId w:val="1006"/>
        </w:numPr>
      </w:pPr>
      <w:r>
        <w:t xml:space="preserve">No strenous activity day prior to study</w:t>
      </w:r>
    </w:p>
    <w:bookmarkEnd w:id="20"/>
    <w:bookmarkStart w:id="21" w:name="pet-scan-prepration---diabetic-patients"/>
    <w:p>
      <w:pPr>
        <w:pStyle w:val="Heading2"/>
      </w:pPr>
      <w:r>
        <w:t xml:space="preserve">13 PET scan Prepration - Diabetic Patients</w:t>
      </w:r>
    </w:p>
    <w:p>
      <w:pPr>
        <w:pStyle w:val="FirstParagraph"/>
      </w:pPr>
      <w:r>
        <w:t xml:space="preserve">PET scan uses a modified sugar as a tracer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you will need to be careful about blood sugar and insulin before the study</w:t>
      </w:r>
    </w:p>
    <w:p>
      <w:pPr>
        <w:pStyle w:val="Compact"/>
        <w:numPr>
          <w:ilvl w:val="0"/>
          <w:numId w:val="1007"/>
        </w:numPr>
      </w:pPr>
      <w:r>
        <w:t xml:space="preserve">No insulin within 4 hours of the exam</w:t>
      </w:r>
    </w:p>
    <w:p>
      <w:pPr>
        <w:pStyle w:val="Compact"/>
        <w:numPr>
          <w:ilvl w:val="0"/>
          <w:numId w:val="1007"/>
        </w:numPr>
      </w:pPr>
      <w:r>
        <w:t xml:space="preserve">OK to take diabetes pills the day of the exam</w:t>
      </w:r>
    </w:p>
    <w:p>
      <w:pPr>
        <w:pStyle w:val="Compact"/>
        <w:numPr>
          <w:ilvl w:val="0"/>
          <w:numId w:val="1007"/>
        </w:numPr>
      </w:pPr>
      <w:r>
        <w:t xml:space="preserve">PET scans are generally best in the morning</w:t>
      </w:r>
    </w:p>
    <w:p>
      <w:pPr>
        <w:pStyle w:val="Compact"/>
        <w:numPr>
          <w:ilvl w:val="0"/>
          <w:numId w:val="1007"/>
        </w:numPr>
      </w:pPr>
      <w:r>
        <w:t xml:space="preserve">Plan to eat a meal after the PET scan, with half the usual morning dose of insulin</w:t>
      </w:r>
    </w:p>
    <w:bookmarkEnd w:id="21"/>
    <w:bookmarkStart w:id="22" w:name="Xf350099f6d659e07cb2f27fc37620fedaa63615"/>
    <w:p>
      <w:pPr>
        <w:pStyle w:val="Heading2"/>
      </w:pPr>
      <w:r>
        <w:t xml:space="preserve">14 PET scan Prepration - Diabetic Patients</w:t>
      </w:r>
    </w:p>
    <w:p>
      <w:pPr>
        <w:pStyle w:val="Compact"/>
        <w:numPr>
          <w:ilvl w:val="0"/>
          <w:numId w:val="1008"/>
        </w:numPr>
      </w:pPr>
      <w:r>
        <w:t xml:space="preserve">If PET is scheduled after 10AM:</w:t>
      </w:r>
    </w:p>
    <w:p>
      <w:pPr>
        <w:pStyle w:val="Compact"/>
        <w:numPr>
          <w:ilvl w:val="1"/>
          <w:numId w:val="1009"/>
        </w:numPr>
      </w:pPr>
      <w:r>
        <w:t xml:space="preserve">low-carbohydrate breakfast at least 4 hours before</w:t>
      </w:r>
    </w:p>
    <w:p>
      <w:pPr>
        <w:pStyle w:val="Compact"/>
        <w:numPr>
          <w:ilvl w:val="1"/>
          <w:numId w:val="1009"/>
        </w:numPr>
      </w:pPr>
      <w:r>
        <w:t xml:space="preserve">half the usual regular (short-acting) insulin</w:t>
      </w:r>
    </w:p>
    <w:p>
      <w:pPr>
        <w:pStyle w:val="Compact"/>
        <w:numPr>
          <w:ilvl w:val="0"/>
          <w:numId w:val="1008"/>
        </w:numPr>
      </w:pPr>
      <w:r>
        <w:t xml:space="preserve">No long-acting insulin after midnight.</w:t>
      </w:r>
    </w:p>
    <w:p>
      <w:pPr>
        <w:pStyle w:val="Compact"/>
        <w:numPr>
          <w:ilvl w:val="0"/>
          <w:numId w:val="1008"/>
        </w:numPr>
      </w:pPr>
      <w:r>
        <w:t xml:space="preserve">Insulin pump: turn it off 4 hours before the study (or turn it down to basal/night-time rate)</w:t>
      </w:r>
    </w:p>
    <w:bookmarkEnd w:id="22"/>
    <w:bookmarkStart w:id="23" w:name="endoscopic-ultrasound"/>
    <w:p>
      <w:pPr>
        <w:pStyle w:val="Heading2"/>
      </w:pPr>
      <w:r>
        <w:t xml:space="preserve">15 Endoscopic Ultrasound</w:t>
      </w:r>
    </w:p>
    <w:p>
      <w:pPr>
        <w:pStyle w:val="Compact"/>
        <w:numPr>
          <w:ilvl w:val="0"/>
          <w:numId w:val="1010"/>
        </w:numPr>
      </w:pPr>
      <w:r>
        <w:t xml:space="preserve">Similar to upper endoscopy (EGD)</w:t>
      </w:r>
    </w:p>
    <w:p>
      <w:pPr>
        <w:pStyle w:val="Compact"/>
        <w:numPr>
          <w:ilvl w:val="0"/>
          <w:numId w:val="1010"/>
        </w:numPr>
      </w:pPr>
      <w:r>
        <w:t xml:space="preserve">Ultrasound in scope</w:t>
      </w:r>
    </w:p>
    <w:p>
      <w:pPr>
        <w:pStyle w:val="Compact"/>
        <w:numPr>
          <w:ilvl w:val="0"/>
          <w:numId w:val="1010"/>
        </w:numPr>
      </w:pPr>
      <w:r>
        <w:t xml:space="preserve">Evaluates T stage</w:t>
      </w:r>
    </w:p>
    <w:p>
      <w:pPr>
        <w:pStyle w:val="FirstParagraph"/>
      </w:pPr>
      <w:r>
        <w:t xml:space="preserve">Endoscopic ultrasound is most helpful in early stage cancers.</w:t>
      </w:r>
    </w:p>
    <w:bookmarkEnd w:id="23"/>
    <w:bookmarkStart w:id="24" w:name="laparoscopy"/>
    <w:p>
      <w:pPr>
        <w:pStyle w:val="Heading2"/>
      </w:pPr>
      <w:r>
        <w:t xml:space="preserve">16 Laparoscopy</w:t>
      </w:r>
    </w:p>
    <w:p>
      <w:pPr>
        <w:pStyle w:val="Compact"/>
        <w:numPr>
          <w:ilvl w:val="0"/>
          <w:numId w:val="1011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11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11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24"/>
    <w:bookmarkStart w:id="25" w:name="laparoscopy-1"/>
    <w:p>
      <w:pPr>
        <w:pStyle w:val="Heading2"/>
      </w:pPr>
      <w:r>
        <w:t xml:space="preserve">17 Laparoscopy</w:t>
      </w:r>
    </w:p>
    <w:p>
      <w:pPr>
        <w:pStyle w:val="Compact"/>
        <w:numPr>
          <w:ilvl w:val="0"/>
          <w:numId w:val="1012"/>
        </w:numPr>
      </w:pPr>
      <w:r>
        <w:t xml:space="preserve">General anesthetic</w:t>
      </w:r>
    </w:p>
    <w:p>
      <w:pPr>
        <w:pStyle w:val="Compact"/>
        <w:numPr>
          <w:ilvl w:val="0"/>
          <w:numId w:val="1012"/>
        </w:numPr>
      </w:pPr>
      <w:r>
        <w:t xml:space="preserve">1/4” incisions</w:t>
      </w:r>
    </w:p>
    <w:p>
      <w:pPr>
        <w:pStyle w:val="Compact"/>
        <w:numPr>
          <w:ilvl w:val="0"/>
          <w:numId w:val="1012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12"/>
        </w:numPr>
      </w:pPr>
      <w:r>
        <w:t xml:space="preserve">Biopsies performed</w:t>
      </w:r>
    </w:p>
    <w:p>
      <w:pPr>
        <w:pStyle w:val="Compact"/>
        <w:numPr>
          <w:ilvl w:val="0"/>
          <w:numId w:val="1012"/>
        </w:numPr>
      </w:pPr>
      <w:r>
        <w:t xml:space="preserve">Fluid sampled</w:t>
      </w:r>
    </w:p>
    <w:bookmarkEnd w:id="25"/>
    <w:bookmarkStart w:id="26" w:name="treatment-plan"/>
    <w:p>
      <w:pPr>
        <w:pStyle w:val="Heading2"/>
      </w:pPr>
      <w:r>
        <w:t xml:space="preserve">18 Treatment Plan</w:t>
      </w:r>
    </w:p>
    <w:p>
      <w:pPr>
        <w:pStyle w:val="FirstParagraph"/>
      </w:pPr>
      <w:r>
        <w:br/>
      </w:r>
      <w:r>
        <w:t xml:space="preserve">Superficial (T1a): Endoscopic Therapy</w:t>
      </w:r>
      <w:r>
        <w:br/>
      </w:r>
      <w:r>
        <w:br/>
      </w:r>
      <w:r>
        <w:t xml:space="preserve">Localized (T1b/T2): Surgery</w:t>
      </w:r>
      <w:r>
        <w:br/>
      </w:r>
      <w:r>
        <w:br/>
      </w:r>
      <w:r>
        <w:t xml:space="preserve">Locally-advanced (T3M0): Chemo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br/>
      </w:r>
      <w:r>
        <w:br/>
      </w:r>
      <w:r>
        <w:t xml:space="preserve">Metastatic (M1): Chemotherapy</w:t>
      </w:r>
    </w:p>
    <w:p>
      <w:pPr>
        <w:pStyle w:val="BodyText"/>
      </w:pPr>
      <w:r>
        <w:t xml:space="preserve">This table summarizes four different treatment categories:</w:t>
      </w:r>
    </w:p>
    <w:p>
      <w:pPr>
        <w:pStyle w:val="Compact"/>
        <w:numPr>
          <w:ilvl w:val="0"/>
          <w:numId w:val="1013"/>
        </w:numPr>
      </w:pPr>
      <w:r>
        <w:t xml:space="preserve">Superficial cancers are T1 and can be treated by endoscopic therapy without the need for surgery</w:t>
      </w:r>
    </w:p>
    <w:p>
      <w:pPr>
        <w:pStyle w:val="Compact"/>
        <w:numPr>
          <w:ilvl w:val="0"/>
          <w:numId w:val="1013"/>
        </w:numPr>
      </w:pPr>
      <w:r>
        <w:t xml:space="preserve">Localized cancers are T1b or T2 and are frequently treated by surgery alone</w:t>
      </w:r>
    </w:p>
    <w:p>
      <w:pPr>
        <w:pStyle w:val="Compact"/>
        <w:numPr>
          <w:ilvl w:val="0"/>
          <w:numId w:val="1013"/>
        </w:numPr>
      </w:pPr>
      <w:r>
        <w:t xml:space="preserve">Locally-advanced cancers are T3 and M0 and are usually treated with chemotherapy prior to surgery</w:t>
      </w:r>
    </w:p>
    <w:p>
      <w:pPr>
        <w:pStyle w:val="Compact"/>
        <w:numPr>
          <w:ilvl w:val="0"/>
          <w:numId w:val="1013"/>
        </w:numPr>
      </w:pPr>
      <w:r>
        <w:t xml:space="preserve">Metastatic cancers are M1 and are treated primary by chemotherapy.</w:t>
      </w:r>
    </w:p>
    <w:bookmarkEnd w:id="26"/>
    <w:bookmarkStart w:id="27" w:name="locally-advanced-adenocarcinoma"/>
    <w:p>
      <w:pPr>
        <w:pStyle w:val="Heading2"/>
      </w:pPr>
      <w:r>
        <w:t xml:space="preserve">19 Locally-advanced Adenocarcinoma</w:t>
      </w:r>
    </w:p>
    <w:p>
      <w:pPr>
        <w:pStyle w:val="FirstParagraph"/>
      </w:pPr>
      <w:r>
        <w:t xml:space="preserve">“Sandwich”</w:t>
      </w:r>
      <w:r>
        <w:t xml:space="preserve"> </w:t>
      </w:r>
      <w:r>
        <w:t xml:space="preserve">chemotherapy before + after surgery:</w:t>
      </w:r>
    </w:p>
    <w:p>
      <w:pPr>
        <w:pStyle w:val="BodyText"/>
      </w:pPr>
      <w:r>
        <w:t xml:space="preserve">Chemo (8 wks)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Chemo (8 wks)</w:t>
      </w:r>
    </w:p>
    <w:p>
      <w:pPr>
        <w:pStyle w:val="BodyText"/>
      </w:pPr>
      <w:r>
        <w:t xml:space="preserve">Two different drug combinations:</w:t>
      </w:r>
    </w:p>
    <w:p>
      <w:pPr>
        <w:pStyle w:val="Compact"/>
        <w:numPr>
          <w:ilvl w:val="0"/>
          <w:numId w:val="1014"/>
        </w:numPr>
      </w:pPr>
      <w:r>
        <w:t xml:space="preserve">FLOT (more effective)</w:t>
      </w:r>
    </w:p>
    <w:p>
      <w:pPr>
        <w:pStyle w:val="Compact"/>
        <w:numPr>
          <w:ilvl w:val="0"/>
          <w:numId w:val="1015"/>
        </w:numPr>
      </w:pPr>
      <w:r>
        <w:t xml:space="preserve">FOLFOX (better tolerated)</w:t>
      </w:r>
    </w:p>
    <w:bookmarkEnd w:id="27"/>
    <w:bookmarkStart w:id="28" w:name="sandwich-chemotherapy-drugs"/>
    <w:p>
      <w:pPr>
        <w:pStyle w:val="Heading2"/>
      </w:pPr>
      <w:r>
        <w:t xml:space="preserve">20</w:t>
      </w:r>
      <w:r>
        <w:t xml:space="preserve"> </w:t>
      </w:r>
      <w:r>
        <w:t xml:space="preserve">“Sandwich”</w:t>
      </w:r>
      <w:r>
        <w:t xml:space="preserve"> </w:t>
      </w:r>
      <w:r>
        <w:t xml:space="preserve">Chemotherapy Drugs</w:t>
      </w:r>
    </w:p>
    <w:p>
      <w:pPr>
        <w:pStyle w:val="FirstParagraph"/>
      </w:pPr>
      <w:r>
        <w:rPr>
          <w:b/>
          <w:bCs/>
        </w:rPr>
        <w:t xml:space="preserve">FLOT</w:t>
      </w:r>
    </w:p>
    <w:p>
      <w:pPr>
        <w:pStyle w:val="Compact"/>
        <w:numPr>
          <w:ilvl w:val="0"/>
          <w:numId w:val="1016"/>
        </w:numPr>
      </w:pPr>
      <w:r>
        <w:t xml:space="preserve">5-FU</w:t>
      </w:r>
    </w:p>
    <w:p>
      <w:pPr>
        <w:pStyle w:val="Compact"/>
        <w:numPr>
          <w:ilvl w:val="0"/>
          <w:numId w:val="1016"/>
        </w:numPr>
      </w:pPr>
      <w:r>
        <w:t xml:space="preserve">Leucovorion</w:t>
      </w:r>
    </w:p>
    <w:p>
      <w:pPr>
        <w:pStyle w:val="Compact"/>
        <w:numPr>
          <w:ilvl w:val="0"/>
          <w:numId w:val="1016"/>
        </w:numPr>
      </w:pPr>
      <w:r>
        <w:t xml:space="preserve">Oxaliplatin</w:t>
      </w:r>
    </w:p>
    <w:p>
      <w:pPr>
        <w:pStyle w:val="Compact"/>
        <w:numPr>
          <w:ilvl w:val="0"/>
          <w:numId w:val="1016"/>
        </w:numPr>
      </w:pPr>
      <w:r>
        <w:t xml:space="preserve">Taxotere</w:t>
      </w:r>
    </w:p>
    <w:p>
      <w:pPr>
        <w:pStyle w:val="FirstParagraph"/>
      </w:pPr>
      <w:r>
        <w:rPr>
          <w:b/>
          <w:bCs/>
        </w:rPr>
        <w:t xml:space="preserve">FOLFOX</w:t>
      </w:r>
    </w:p>
    <w:p>
      <w:pPr>
        <w:pStyle w:val="Compact"/>
        <w:numPr>
          <w:ilvl w:val="0"/>
          <w:numId w:val="1017"/>
        </w:numPr>
      </w:pPr>
      <w:r>
        <w:t xml:space="preserve">5-FU</w:t>
      </w:r>
    </w:p>
    <w:p>
      <w:pPr>
        <w:pStyle w:val="Compact"/>
        <w:numPr>
          <w:ilvl w:val="0"/>
          <w:numId w:val="1017"/>
        </w:numPr>
      </w:pPr>
      <w:r>
        <w:t xml:space="preserve">Leucovorin</w:t>
      </w:r>
    </w:p>
    <w:p>
      <w:pPr>
        <w:pStyle w:val="Compact"/>
        <w:numPr>
          <w:ilvl w:val="0"/>
          <w:numId w:val="1017"/>
        </w:numPr>
      </w:pPr>
      <w:r>
        <w:t xml:space="preserve">Oxaliplatin</w:t>
      </w:r>
    </w:p>
    <w:bookmarkEnd w:id="28"/>
    <w:bookmarkStart w:id="29" w:name="flot-treatment-plan"/>
    <w:p>
      <w:pPr>
        <w:pStyle w:val="Heading2"/>
      </w:pPr>
      <w:r>
        <w:t xml:space="preserve">21 FLOT Treatment Plan</w:t>
      </w:r>
    </w:p>
    <w:p>
      <w:pPr>
        <w:pStyle w:val="Compact"/>
        <w:numPr>
          <w:ilvl w:val="0"/>
          <w:numId w:val="1018"/>
        </w:numPr>
      </w:pPr>
      <w:r>
        <w:t xml:space="preserve">FLOT Chemo every 2 weeks x 4 (=8 weeks total)</w:t>
      </w:r>
    </w:p>
    <w:p>
      <w:pPr>
        <w:pStyle w:val="Compact"/>
        <w:numPr>
          <w:ilvl w:val="0"/>
          <w:numId w:val="1018"/>
        </w:numPr>
      </w:pPr>
      <w:r>
        <w:t xml:space="preserve">Surgery (4-6 weeks later)</w:t>
      </w:r>
    </w:p>
    <w:p>
      <w:pPr>
        <w:pStyle w:val="Compact"/>
        <w:numPr>
          <w:ilvl w:val="0"/>
          <w:numId w:val="1018"/>
        </w:numPr>
      </w:pPr>
      <w:r>
        <w:t xml:space="preserve">FLOT Chemo every 2 weeks x 4 (=8 weeks total)</w:t>
      </w:r>
    </w:p>
    <w:bookmarkEnd w:id="29"/>
    <w:bookmarkStart w:id="30" w:name="durvalumab-immunotherapy"/>
    <w:p>
      <w:pPr>
        <w:pStyle w:val="Heading2"/>
      </w:pPr>
      <w:r>
        <w:t xml:space="preserve">22 Durvalumab Immunotherapy</w:t>
      </w:r>
    </w:p>
    <w:p>
      <w:pPr>
        <w:pStyle w:val="FirstParagraph"/>
      </w:pPr>
      <w:r>
        <w:t xml:space="preserve">Cancer cells can turn off immune cells using a protein PD-L1</w:t>
      </w:r>
    </w:p>
    <w:p>
      <w:pPr>
        <w:pStyle w:val="BodyText"/>
      </w:pPr>
      <w:r>
        <w:t xml:space="preserve">Darvalumab turns on immune cells by counteracting PD-L1</w:t>
      </w:r>
    </w:p>
    <w:p>
      <w:pPr>
        <w:pStyle w:val="BodyText"/>
      </w:pPr>
      <w:r>
        <w:t xml:space="preserve">Durvalumab strengthens the immmune system to fight cancer</w:t>
      </w:r>
    </w:p>
    <w:bookmarkEnd w:id="30"/>
    <w:bookmarkStart w:id="31" w:name="matterhorn-trial"/>
    <w:p>
      <w:pPr>
        <w:pStyle w:val="Heading2"/>
      </w:pPr>
      <w:r>
        <w:t xml:space="preserve">23 Matterhorn Trial</w:t>
      </w:r>
    </w:p>
    <w:p>
      <w:pPr>
        <w:pStyle w:val="FirstParagraph"/>
      </w:pPr>
      <w:r>
        <w:t xml:space="preserve">The Matterhorn clinical trial compared two types of treatment:</w:t>
      </w:r>
    </w:p>
    <w:p>
      <w:pPr>
        <w:pStyle w:val="BodyText"/>
      </w:pPr>
      <w:r>
        <w:t xml:space="preserve">FLOT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</w:t>
      </w:r>
    </w:p>
    <w:p>
      <w:pPr>
        <w:pStyle w:val="BodyText"/>
      </w:pPr>
      <w:r>
        <w:t xml:space="preserve">FLOT + Durvalumab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Surgery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FLOT + Durvalumab</w:t>
      </w:r>
    </w:p>
    <w:p>
      <w:pPr>
        <w:pStyle w:val="BodyText"/>
      </w:pPr>
      <w:r>
        <w:t xml:space="preserve">Better survival with addition of durvalumab to FLOT</w:t>
      </w:r>
    </w:p>
    <w:p>
      <w:pPr>
        <w:pStyle w:val="BodyText"/>
      </w:pPr>
      <w:r>
        <w:rPr>
          <w:b/>
          <w:bCs/>
        </w:rPr>
        <w:t xml:space="preserve">Treatment with durvalumab depends upon approval from insurance company</w:t>
      </w:r>
    </w:p>
    <w:bookmarkEnd w:id="31"/>
    <w:bookmarkStart w:id="32" w:name="flot-chemo-durvalumab"/>
    <w:p>
      <w:pPr>
        <w:pStyle w:val="Heading2"/>
      </w:pPr>
      <w:r>
        <w:t xml:space="preserve">24 FLOT Chemo ± Durvalumab</w:t>
      </w:r>
    </w:p>
    <w:p>
      <w:pPr>
        <w:pStyle w:val="FirstParagraph"/>
      </w:pPr>
      <w:r>
        <w:rPr>
          <w:b/>
          <w:bCs/>
        </w:rPr>
        <w:t xml:space="preserve">FLOT Chemotherapy</w:t>
      </w:r>
    </w:p>
    <w:p>
      <w:pPr>
        <w:pStyle w:val="Compact"/>
        <w:numPr>
          <w:ilvl w:val="0"/>
          <w:numId w:val="1019"/>
        </w:numPr>
      </w:pPr>
      <w:r>
        <w:t xml:space="preserve">FLOT (8 weeks)</w:t>
      </w:r>
    </w:p>
    <w:p>
      <w:pPr>
        <w:pStyle w:val="Compact"/>
        <w:numPr>
          <w:ilvl w:val="0"/>
          <w:numId w:val="1019"/>
        </w:numPr>
      </w:pPr>
      <w:r>
        <w:t xml:space="preserve">Surgery (4-6 weeks later)</w:t>
      </w:r>
    </w:p>
    <w:p>
      <w:pPr>
        <w:pStyle w:val="Compact"/>
        <w:numPr>
          <w:ilvl w:val="0"/>
          <w:numId w:val="1019"/>
        </w:numPr>
      </w:pPr>
      <w:r>
        <w:t xml:space="preserve">FLOT (8 weeks)</w:t>
      </w:r>
    </w:p>
    <w:p>
      <w:pPr>
        <w:pStyle w:val="FirstParagraph"/>
      </w:pPr>
      <w:r>
        <w:rPr>
          <w:b/>
          <w:bCs/>
        </w:rPr>
        <w:t xml:space="preserve">FLOT + Durvalumab</w:t>
      </w:r>
    </w:p>
    <w:p>
      <w:pPr>
        <w:pStyle w:val="Compact"/>
        <w:numPr>
          <w:ilvl w:val="0"/>
          <w:numId w:val="1020"/>
        </w:numPr>
      </w:pPr>
      <w:r>
        <w:t xml:space="preserve">FLOT + Durvalumab (8 wks)</w:t>
      </w:r>
    </w:p>
    <w:p>
      <w:pPr>
        <w:pStyle w:val="Compact"/>
        <w:numPr>
          <w:ilvl w:val="0"/>
          <w:numId w:val="1020"/>
        </w:numPr>
      </w:pPr>
      <w:r>
        <w:t xml:space="preserve">Surgery (4-6 weeks later)</w:t>
      </w:r>
    </w:p>
    <w:p>
      <w:pPr>
        <w:pStyle w:val="Compact"/>
        <w:numPr>
          <w:ilvl w:val="0"/>
          <w:numId w:val="1020"/>
        </w:numPr>
      </w:pPr>
      <w:r>
        <w:t xml:space="preserve">FLOT + Durvalumab (8 wks)</w:t>
      </w:r>
    </w:p>
    <w:p>
      <w:pPr>
        <w:pStyle w:val="Compact"/>
        <w:numPr>
          <w:ilvl w:val="0"/>
          <w:numId w:val="1020"/>
        </w:numPr>
      </w:pPr>
      <w:r>
        <w:t xml:space="preserve">Durvalumab monthly x10</w:t>
      </w:r>
    </w:p>
    <w:bookmarkEnd w:id="32"/>
    <w:bookmarkStart w:id="33" w:name="X8933909d5c7fd60dbdc66cf7bb0fb17ff9c132d"/>
    <w:p>
      <w:pPr>
        <w:pStyle w:val="Heading2"/>
      </w:pPr>
      <w:r>
        <w:t xml:space="preserve">25 Tumor Biomarkers - Additional Pathology Tests</w:t>
      </w:r>
    </w:p>
    <w:p>
      <w:pPr>
        <w:pStyle w:val="FirstParagraph"/>
      </w:pPr>
      <w:r>
        <w:t xml:space="preserve">Show whether other drugs may be helpful:</w:t>
      </w:r>
    </w:p>
    <w:p>
      <w:pPr>
        <w:pStyle w:val="Compact"/>
        <w:numPr>
          <w:ilvl w:val="0"/>
          <w:numId w:val="1021"/>
        </w:numPr>
      </w:pPr>
      <w:r>
        <w:t xml:space="preserve">HER-2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Herceptin can be helpful</w:t>
      </w:r>
    </w:p>
    <w:p>
      <w:pPr>
        <w:pStyle w:val="Compact"/>
        <w:numPr>
          <w:ilvl w:val="0"/>
          <w:numId w:val="1021"/>
        </w:numPr>
      </w:pPr>
      <w:r>
        <w:t xml:space="preserve">PD-L1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helpful</w:t>
      </w:r>
    </w:p>
    <w:p>
      <w:pPr>
        <w:pStyle w:val="Compact"/>
        <w:numPr>
          <w:ilvl w:val="0"/>
          <w:numId w:val="1021"/>
        </w:numPr>
      </w:pPr>
      <w:r>
        <w:t xml:space="preserve">MMR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Immunotherapy can be very helpful</w:t>
      </w:r>
    </w:p>
    <w:p>
      <w:pPr>
        <w:pStyle w:val="FirstParagraph"/>
      </w:pPr>
      <w:r>
        <w:t xml:space="preserve">Biomarkers reported in a separate pathology report</w:t>
      </w:r>
    </w:p>
    <w:p>
      <w:pPr>
        <w:pStyle w:val="BodyText"/>
      </w:pPr>
      <w:r>
        <w:t xml:space="preserve">Your medical oncologist will review these with you</w:t>
      </w:r>
    </w:p>
    <w:bookmarkEnd w:id="33"/>
    <w:bookmarkStart w:id="34" w:name="chemotherapy-administration"/>
    <w:p>
      <w:pPr>
        <w:pStyle w:val="Heading2"/>
      </w:pPr>
      <w:r>
        <w:t xml:space="preserve">26 Chemotherapy Administration</w:t>
      </w:r>
    </w:p>
    <w:p>
      <w:pPr>
        <w:pStyle w:val="FirstParagraph"/>
      </w:pPr>
      <w:r>
        <w:t xml:space="preserve">Most chemotherapy is administered by vein.</w:t>
      </w:r>
    </w:p>
    <w:p>
      <w:pPr>
        <w:pStyle w:val="BodyText"/>
      </w:pPr>
      <w:r>
        <w:t xml:space="preserve">Several options exist to administer chemotherapy:</w:t>
      </w:r>
    </w:p>
    <w:p>
      <w:pPr>
        <w:pStyle w:val="Compact"/>
        <w:numPr>
          <w:ilvl w:val="0"/>
          <w:numId w:val="1022"/>
        </w:numPr>
      </w:pPr>
      <w:r>
        <w:t xml:space="preserve">Intravenous catheter in peripheral veins</w:t>
      </w:r>
    </w:p>
    <w:p>
      <w:pPr>
        <w:pStyle w:val="Compact"/>
        <w:numPr>
          <w:ilvl w:val="0"/>
          <w:numId w:val="1022"/>
        </w:numPr>
      </w:pPr>
      <w:r>
        <w:t xml:space="preserve">Peripheral Intravenous Central Catheter (PICC)</w:t>
      </w:r>
    </w:p>
    <w:p>
      <w:pPr>
        <w:pStyle w:val="Compact"/>
        <w:numPr>
          <w:ilvl w:val="0"/>
          <w:numId w:val="1022"/>
        </w:numPr>
      </w:pPr>
      <w:r>
        <w:t xml:space="preserve">Central Venous port</w:t>
      </w:r>
    </w:p>
    <w:bookmarkEnd w:id="34"/>
    <w:bookmarkStart w:id="35" w:name="X24de4000c031f200c5dfe01452aa364022c5d0d"/>
    <w:p>
      <w:pPr>
        <w:pStyle w:val="Heading2"/>
      </w:pPr>
      <w:r>
        <w:t xml:space="preserve">27 Intravenous Catheter in Peripheral Vein (</w:t>
      </w:r>
      <w:r>
        <w:t xml:space="preserve">“IV”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IV catheter placed in vein of hand or arm</w:t>
      </w:r>
    </w:p>
    <w:p>
      <w:pPr>
        <w:pStyle w:val="Compact"/>
        <w:numPr>
          <w:ilvl w:val="0"/>
          <w:numId w:val="1023"/>
        </w:numPr>
      </w:pPr>
      <w:r>
        <w:t xml:space="preserve">Allows administration of chemo and fluids</w:t>
      </w:r>
    </w:p>
    <w:p>
      <w:pPr>
        <w:pStyle w:val="Compact"/>
        <w:numPr>
          <w:ilvl w:val="0"/>
          <w:numId w:val="1023"/>
        </w:numPr>
      </w:pPr>
      <w:r>
        <w:t xml:space="preserve">Placed for each dose</w:t>
      </w:r>
    </w:p>
    <w:p>
      <w:pPr>
        <w:pStyle w:val="Compact"/>
        <w:numPr>
          <w:ilvl w:val="0"/>
          <w:numId w:val="1023"/>
        </w:numPr>
      </w:pPr>
      <w:r>
        <w:t xml:space="preserve">Removed that day</w:t>
      </w:r>
    </w:p>
    <w:p>
      <w:pPr>
        <w:pStyle w:val="Compact"/>
        <w:numPr>
          <w:ilvl w:val="0"/>
          <w:numId w:val="1023"/>
        </w:numPr>
      </w:pPr>
      <w:r>
        <w:t xml:space="preserve">Not suitable for FLOT chemo</w:t>
      </w:r>
    </w:p>
    <w:p>
      <w:pPr>
        <w:pStyle w:val="FirstParagraph"/>
      </w:pPr>
      <w:r>
        <w:t xml:space="preserve">A peripheral IV catheter involves placing a small tube into the veins, which is then used to give fluids or chemotherapy</w:t>
      </w:r>
    </w:p>
    <w:p>
      <w:pPr>
        <w:pStyle w:val="BodyText"/>
      </w:pPr>
      <w:r>
        <w:t xml:space="preserve">A new catheter is placed for each dose of chemotherapy</w:t>
      </w:r>
    </w:p>
    <w:p>
      <w:pPr>
        <w:pStyle w:val="BodyText"/>
      </w:pPr>
      <w:r>
        <w:t xml:space="preserve">FLOT chemotherapy requires a home infusion pump, got which a peripheral IV won’t work</w:t>
      </w:r>
    </w:p>
    <w:bookmarkEnd w:id="35"/>
    <w:bookmarkStart w:id="36" w:name="central-venous-port"/>
    <w:p>
      <w:pPr>
        <w:pStyle w:val="Heading2"/>
      </w:pPr>
      <w:r>
        <w:t xml:space="preserve">28 Central Venous Port</w:t>
      </w:r>
    </w:p>
    <w:p>
      <w:pPr>
        <w:pStyle w:val="Compact"/>
        <w:numPr>
          <w:ilvl w:val="0"/>
          <w:numId w:val="1024"/>
        </w:numPr>
      </w:pPr>
      <w:r>
        <w:t xml:space="preserve">Implantable device makes chemo easier</w:t>
      </w:r>
    </w:p>
    <w:p>
      <w:pPr>
        <w:pStyle w:val="Compact"/>
        <w:numPr>
          <w:ilvl w:val="0"/>
          <w:numId w:val="1024"/>
        </w:numPr>
      </w:pPr>
      <w:r>
        <w:t xml:space="preserve">May shower in 24 hrs</w:t>
      </w:r>
    </w:p>
    <w:p>
      <w:pPr>
        <w:pStyle w:val="Compact"/>
        <w:numPr>
          <w:ilvl w:val="0"/>
          <w:numId w:val="1024"/>
        </w:numPr>
      </w:pPr>
      <w:r>
        <w:t xml:space="preserve">No special care at home</w:t>
      </w:r>
    </w:p>
    <w:p>
      <w:pPr>
        <w:pStyle w:val="Compact"/>
        <w:numPr>
          <w:ilvl w:val="0"/>
          <w:numId w:val="1024"/>
        </w:numPr>
      </w:pPr>
      <w:r>
        <w:t xml:space="preserve">OK for FLOT chemo</w:t>
      </w:r>
    </w:p>
    <w:p>
      <w:pPr>
        <w:pStyle w:val="Compact"/>
        <w:numPr>
          <w:ilvl w:val="0"/>
          <w:numId w:val="1024"/>
        </w:numPr>
      </w:pPr>
      <w:r>
        <w:t xml:space="preserve">Allows for blood draws</w:t>
      </w:r>
    </w:p>
    <w:p>
      <w:pPr>
        <w:pStyle w:val="FirstParagraph"/>
      </w:pPr>
      <w:r>
        <w:t xml:space="preserve">A central venous port is an implantable device that makes the administration of chemotherapy easier.</w:t>
      </w:r>
    </w:p>
    <w:p>
      <w:pPr>
        <w:pStyle w:val="BodyText"/>
      </w:pPr>
      <w:r>
        <w:t xml:space="preserve">Once it is in place, it requires no special care at home</w:t>
      </w:r>
    </w:p>
    <w:p>
      <w:pPr>
        <w:pStyle w:val="BodyText"/>
      </w:pPr>
      <w:r>
        <w:t xml:space="preserve">With a port, you can shower, bathe, and swim without restriction</w:t>
      </w:r>
    </w:p>
    <w:p>
      <w:pPr>
        <w:pStyle w:val="BodyText"/>
      </w:pPr>
      <w:r>
        <w:t xml:space="preserve">A central venous port is suitable for FLOT chemotherapy</w:t>
      </w:r>
    </w:p>
    <w:p>
      <w:pPr>
        <w:pStyle w:val="BodyText"/>
      </w:pPr>
      <w:r>
        <w:t xml:space="preserve">A port can be used for blood draws for blood tests as well.</w:t>
      </w:r>
    </w:p>
    <w:bookmarkEnd w:id="36"/>
    <w:bookmarkStart w:id="37" w:name="central-venous-port-1"/>
    <w:p>
      <w:pPr>
        <w:pStyle w:val="Heading2"/>
      </w:pPr>
      <w:r>
        <w:t xml:space="preserve">29 Central Venous Port</w:t>
      </w:r>
    </w:p>
    <w:p>
      <w:pPr>
        <w:pStyle w:val="Compact"/>
        <w:numPr>
          <w:ilvl w:val="0"/>
          <w:numId w:val="1025"/>
        </w:numPr>
      </w:pPr>
      <w:r>
        <w:t xml:space="preserve">Implanted under skin</w:t>
      </w:r>
    </w:p>
    <w:p>
      <w:pPr>
        <w:pStyle w:val="Compact"/>
        <w:numPr>
          <w:ilvl w:val="0"/>
          <w:numId w:val="1025"/>
        </w:numPr>
      </w:pPr>
      <w:r>
        <w:t xml:space="preserve">Neck incision (1/4”)</w:t>
      </w:r>
    </w:p>
    <w:p>
      <w:pPr>
        <w:pStyle w:val="Compact"/>
        <w:numPr>
          <w:ilvl w:val="0"/>
          <w:numId w:val="1025"/>
        </w:numPr>
      </w:pPr>
      <w:r>
        <w:t xml:space="preserve">Incision below the collarbone</w:t>
      </w:r>
    </w:p>
    <w:p>
      <w:pPr>
        <w:pStyle w:val="Compact"/>
        <w:numPr>
          <w:ilvl w:val="0"/>
          <w:numId w:val="1025"/>
        </w:numPr>
      </w:pPr>
      <w:r>
        <w:t xml:space="preserve">Sutures dissolve</w:t>
      </w:r>
    </w:p>
    <w:p>
      <w:pPr>
        <w:pStyle w:val="Compact"/>
        <w:numPr>
          <w:ilvl w:val="0"/>
          <w:numId w:val="1025"/>
        </w:numPr>
      </w:pPr>
      <w:r>
        <w:t xml:space="preserve">“Superglue”</w:t>
      </w:r>
      <w:r>
        <w:t xml:space="preserve"> </w:t>
      </w:r>
      <w:r>
        <w:t xml:space="preserve">on incisions</w:t>
      </w:r>
    </w:p>
    <w:p>
      <w:pPr>
        <w:pStyle w:val="FirstParagraph"/>
      </w:pPr>
      <w:r>
        <w:t xml:space="preserve">A port is placed underneath the skin and usually below the right collarbone.</w:t>
      </w:r>
    </w:p>
    <w:p>
      <w:pPr>
        <w:pStyle w:val="BodyText"/>
      </w:pPr>
      <w:r>
        <w:t xml:space="preserve">Two incisions are made for placement: a quarter-inch incision over the neck, and a one-inch incision below the collarbone.</w:t>
      </w:r>
    </w:p>
    <w:p>
      <w:pPr>
        <w:pStyle w:val="BodyText"/>
      </w:pPr>
      <w:r>
        <w:t xml:space="preserve">Sutures are under the skin and dissolve on their own</w:t>
      </w:r>
    </w:p>
    <w:p>
      <w:pPr>
        <w:pStyle w:val="BodyText"/>
      </w:pPr>
      <w:r>
        <w:t xml:space="preserve">Surgical</w:t>
      </w:r>
      <w:r>
        <w:t xml:space="preserve"> </w:t>
      </w:r>
      <w:r>
        <w:t xml:space="preserve">“Super Glue”</w:t>
      </w:r>
      <w:r>
        <w:t xml:space="preserve"> </w:t>
      </w:r>
      <w:r>
        <w:t xml:space="preserve">covers the incisions and flakes off after a week or so</w:t>
      </w:r>
    </w:p>
    <w:bookmarkEnd w:id="37"/>
    <w:bookmarkStart w:id="38" w:name="central-venous-port-2"/>
    <w:p>
      <w:pPr>
        <w:pStyle w:val="Heading2"/>
      </w:pPr>
      <w:r>
        <w:t xml:space="preserve">30 Central Venous Port</w:t>
      </w:r>
    </w:p>
    <w:p>
      <w:pPr>
        <w:pStyle w:val="FirstParagraph"/>
      </w:pPr>
      <w:r>
        <w:t xml:space="preserve">When it is time for chemotherapy, a needle is inserted through the skin into the port</w:t>
      </w:r>
    </w:p>
    <w:p>
      <w:pPr>
        <w:pStyle w:val="BodyText"/>
      </w:pPr>
      <w:r>
        <w:t xml:space="preserve">When it comes time for chemotherapy, the nurses can easily access the port with a needle that goes through the skin into the port, rather than placing an intravenous needle in a vein. The drugs can then be administered directly into the bloodstream. If blood needs to be drawn for tests, this can also be done through the port.</w:t>
      </w:r>
    </w:p>
    <w:bookmarkEnd w:id="38"/>
    <w:bookmarkStart w:id="39" w:name="restaging"/>
    <w:p>
      <w:pPr>
        <w:pStyle w:val="Heading2"/>
      </w:pPr>
      <w:r>
        <w:t xml:space="preserve">31 Restaging</w:t>
      </w:r>
    </w:p>
    <w:p>
      <w:pPr>
        <w:pStyle w:val="FirstParagraph"/>
      </w:pPr>
      <w:r>
        <w:t xml:space="preserve">CT or PET scan performed after preoperative therapy</w:t>
      </w:r>
    </w:p>
    <w:p>
      <w:pPr>
        <w:pStyle w:val="BodyText"/>
      </w:pPr>
      <w:r>
        <w:br/>
      </w:r>
    </w:p>
    <w:p>
      <w:pPr>
        <w:pStyle w:val="Compact"/>
        <w:numPr>
          <w:ilvl w:val="0"/>
          <w:numId w:val="1026"/>
        </w:numPr>
      </w:pPr>
      <w:r>
        <w:t xml:space="preserve">Surgery performed after restaging</w:t>
      </w:r>
    </w:p>
    <w:p>
      <w:pPr>
        <w:pStyle w:val="Compact"/>
        <w:numPr>
          <w:ilvl w:val="0"/>
          <w:numId w:val="1026"/>
        </w:numPr>
      </w:pPr>
      <w:r>
        <w:t xml:space="preserve">Timing depends upon recovery from therapy</w:t>
      </w:r>
    </w:p>
    <w:bookmarkEnd w:id="39"/>
    <w:bookmarkStart w:id="40" w:name="primary-care-practitioner-pcp"/>
    <w:p>
      <w:pPr>
        <w:pStyle w:val="Heading2"/>
      </w:pPr>
      <w:r>
        <w:t xml:space="preserve">32 Primary Care Practitioner (PCP)</w:t>
      </w:r>
    </w:p>
    <w:p>
      <w:pPr>
        <w:pStyle w:val="FirstParagraph"/>
      </w:pPr>
      <w:r>
        <w:t xml:space="preserve">Critical to coordinate care between specialists.</w:t>
      </w:r>
    </w:p>
    <w:p>
      <w:pPr>
        <w:pStyle w:val="BodyText"/>
      </w:pPr>
      <w:r>
        <w:t xml:space="preserve">We will update your PCP after each visit</w:t>
      </w:r>
    </w:p>
    <w:p>
      <w:pPr>
        <w:pStyle w:val="BodyText"/>
      </w:pPr>
      <w:r>
        <w:t xml:space="preserve">PCP Referral Line (844) 235-6998</w:t>
      </w:r>
    </w:p>
    <w:bookmarkEnd w:id="40"/>
    <w:bookmarkStart w:id="41" w:name="my-atrium-patient-portal"/>
    <w:p>
      <w:pPr>
        <w:pStyle w:val="Heading2"/>
      </w:pPr>
      <w:r>
        <w:t xml:space="preserve">33 My Atrium Patient Portal</w:t>
      </w:r>
    </w:p>
    <w:p>
      <w:pPr>
        <w:pStyle w:val="Compact"/>
        <w:numPr>
          <w:ilvl w:val="0"/>
          <w:numId w:val="1027"/>
        </w:numPr>
      </w:pPr>
      <w:r>
        <w:t xml:space="preserve">Critical to good communication with your care team</w:t>
      </w:r>
    </w:p>
    <w:p>
      <w:pPr>
        <w:pStyle w:val="Compact"/>
        <w:numPr>
          <w:ilvl w:val="0"/>
          <w:numId w:val="1027"/>
        </w:numPr>
      </w:pPr>
      <w:r>
        <w:t xml:space="preserve">Available for desktop or laptop or phone</w:t>
      </w:r>
    </w:p>
    <w:p>
      <w:pPr>
        <w:pStyle w:val="Compact"/>
        <w:numPr>
          <w:ilvl w:val="0"/>
          <w:numId w:val="1027"/>
        </w:numPr>
      </w:pPr>
      <w:r>
        <w:t xml:space="preserve">Sign up at my.atriumhealth.org</w:t>
      </w:r>
    </w:p>
    <w:bookmarkEnd w:id="41"/>
    <w:bookmarkStart w:id="42" w:name="exercise"/>
    <w:p>
      <w:pPr>
        <w:pStyle w:val="Heading2"/>
      </w:pPr>
      <w:r>
        <w:t xml:space="preserve">34 Exercise</w:t>
      </w:r>
    </w:p>
    <w:p>
      <w:pPr>
        <w:pStyle w:val="Compact"/>
        <w:numPr>
          <w:ilvl w:val="0"/>
          <w:numId w:val="1028"/>
        </w:numPr>
      </w:pPr>
      <w:r>
        <w:t xml:space="preserve">Reduces risk of complications from treatment</w:t>
      </w:r>
    </w:p>
    <w:p>
      <w:pPr>
        <w:pStyle w:val="Compact"/>
        <w:numPr>
          <w:ilvl w:val="0"/>
          <w:numId w:val="1028"/>
        </w:numPr>
      </w:pPr>
      <w:r>
        <w:t xml:space="preserve">Goal is 30min/day of vigorous exercise 6 days/wk</w:t>
      </w:r>
    </w:p>
    <w:p>
      <w:pPr>
        <w:pStyle w:val="Compact"/>
        <w:numPr>
          <w:ilvl w:val="1"/>
          <w:numId w:val="1029"/>
        </w:numPr>
      </w:pPr>
      <w:r>
        <w:t xml:space="preserve">Working hard enough that you can’t converse</w:t>
      </w:r>
    </w:p>
    <w:p>
      <w:pPr>
        <w:pStyle w:val="Compact"/>
        <w:numPr>
          <w:ilvl w:val="1"/>
          <w:numId w:val="1029"/>
        </w:numPr>
      </w:pPr>
      <w:r>
        <w:t xml:space="preserve">Start slowly and build up</w:t>
      </w:r>
    </w:p>
    <w:p>
      <w:pPr>
        <w:pStyle w:val="Compact"/>
        <w:numPr>
          <w:ilvl w:val="1"/>
          <w:numId w:val="1029"/>
        </w:numPr>
      </w:pPr>
      <w:r>
        <w:t xml:space="preserve">Every day counts! (Aim for daily activity)</w:t>
      </w:r>
    </w:p>
    <w:bookmarkEnd w:id="42"/>
    <w:bookmarkStart w:id="43" w:name="smoking-cessation"/>
    <w:p>
      <w:pPr>
        <w:pStyle w:val="Heading2"/>
      </w:pPr>
      <w:r>
        <w:t xml:space="preserve">35 Smoking Cessation</w:t>
      </w:r>
    </w:p>
    <w:p>
      <w:pPr>
        <w:pStyle w:val="Compact"/>
        <w:numPr>
          <w:ilvl w:val="0"/>
          <w:numId w:val="1030"/>
        </w:numPr>
      </w:pPr>
      <w:r>
        <w:t xml:space="preserve">Smoking makes cancer treatment more difficult</w:t>
      </w:r>
    </w:p>
    <w:p>
      <w:pPr>
        <w:pStyle w:val="Compact"/>
        <w:numPr>
          <w:ilvl w:val="1"/>
          <w:numId w:val="1031"/>
        </w:numPr>
      </w:pPr>
      <w:r>
        <w:t xml:space="preserve">Increases risk of complications after surgery</w:t>
      </w:r>
    </w:p>
    <w:p>
      <w:pPr>
        <w:pStyle w:val="Compact"/>
        <w:numPr>
          <w:ilvl w:val="0"/>
          <w:numId w:val="1030"/>
        </w:numPr>
      </w:pPr>
      <w:r>
        <w:t xml:space="preserve">Options for help with smoking cessation:</w:t>
      </w:r>
    </w:p>
    <w:p>
      <w:pPr>
        <w:pStyle w:val="Compact"/>
        <w:numPr>
          <w:ilvl w:val="1"/>
          <w:numId w:val="1032"/>
        </w:numPr>
      </w:pPr>
      <w:r>
        <w:t xml:space="preserve">NC Quit Line 1-800-QUIT-NOW (1-800-784-8669)</w:t>
      </w:r>
    </w:p>
    <w:p>
      <w:pPr>
        <w:pStyle w:val="Compact"/>
        <w:numPr>
          <w:ilvl w:val="1"/>
          <w:numId w:val="1032"/>
        </w:numPr>
      </w:pPr>
      <w:r>
        <w:t xml:space="preserve">American Lung Assn www.freedomfromsmoking.org</w:t>
      </w:r>
    </w:p>
    <w:p>
      <w:pPr>
        <w:pStyle w:val="Compact"/>
        <w:numPr>
          <w:ilvl w:val="1"/>
          <w:numId w:val="1032"/>
        </w:numPr>
      </w:pPr>
      <w:r>
        <w:t xml:space="preserve">Smoking Cessation Counseling (Metro Charlotte)</w:t>
      </w:r>
    </w:p>
    <w:bookmarkEnd w:id="43"/>
    <w:bookmarkStart w:id="44" w:name="protein-needs"/>
    <w:p>
      <w:pPr>
        <w:pStyle w:val="Heading2"/>
      </w:pPr>
      <w:r>
        <w:t xml:space="preserve">36 Protein Needs</w:t>
      </w:r>
    </w:p>
    <w:bookmarkEnd w:id="44"/>
    <w:bookmarkStart w:id="45" w:name="jejunostomy-tube"/>
    <w:p>
      <w:pPr>
        <w:pStyle w:val="Heading2"/>
      </w:pPr>
      <w:r>
        <w:t xml:space="preserve">37 Jejunostomy Tube</w:t>
      </w:r>
    </w:p>
    <w:bookmarkEnd w:id="45"/>
    <w:bookmarkStart w:id="46" w:name="jejunostomy-feeding-pump"/>
    <w:p>
      <w:pPr>
        <w:pStyle w:val="Heading2"/>
      </w:pPr>
      <w:r>
        <w:t xml:space="preserve">38 Jejunostomy Feeding Pump</w:t>
      </w:r>
    </w:p>
    <w:bookmarkEnd w:id="46"/>
    <w:bookmarkStart w:id="47" w:name="jejunostomy-typical-regimen"/>
    <w:p>
      <w:pPr>
        <w:pStyle w:val="Heading2"/>
      </w:pPr>
      <w:r>
        <w:t xml:space="preserve">39 Jejunostomy Typical Regimen</w:t>
      </w:r>
    </w:p>
    <w:p>
      <w:pPr>
        <w:pStyle w:val="Compact"/>
        <w:numPr>
          <w:ilvl w:val="0"/>
          <w:numId w:val="1033"/>
        </w:numPr>
      </w:pPr>
      <w:r>
        <w:t xml:space="preserve">Jejunostomy tube feeds for 16 hours (6pm-10am)</w:t>
      </w:r>
    </w:p>
    <w:p>
      <w:pPr>
        <w:pStyle w:val="Compact"/>
        <w:numPr>
          <w:ilvl w:val="1"/>
          <w:numId w:val="1034"/>
        </w:numPr>
      </w:pPr>
      <w:r>
        <w:t xml:space="preserve">Men: 75mL/hour x 16 hours = 5 cartons</w:t>
      </w:r>
    </w:p>
    <w:p>
      <w:pPr>
        <w:pStyle w:val="Compact"/>
        <w:numPr>
          <w:ilvl w:val="1"/>
          <w:numId w:val="1034"/>
        </w:numPr>
      </w:pPr>
      <w:r>
        <w:t xml:space="preserve">Women: 60mL/hour x 16 hours = 4 cartons</w:t>
      </w:r>
    </w:p>
    <w:p>
      <w:pPr>
        <w:pStyle w:val="Compact"/>
        <w:numPr>
          <w:ilvl w:val="0"/>
          <w:numId w:val="1033"/>
        </w:numPr>
      </w:pPr>
      <w:r>
        <w:t xml:space="preserve">Water 240ml (8oz) via syringe 4x/day</w:t>
      </w:r>
    </w:p>
    <w:p>
      <w:pPr>
        <w:pStyle w:val="FirstParagraph"/>
      </w:pPr>
      <w:r>
        <w:t xml:space="preserve">Hospital nurses will teach use of the feeding tube</w:t>
      </w:r>
    </w:p>
    <w:bookmarkEnd w:id="47"/>
    <w:bookmarkStart w:id="48" w:name="jejunostomy-feeds-with-diabetes"/>
    <w:p>
      <w:pPr>
        <w:pStyle w:val="Heading2"/>
      </w:pPr>
      <w:r>
        <w:t xml:space="preserve">40 Jejunostomy Feeds with Diabetes</w:t>
      </w:r>
    </w:p>
    <w:p>
      <w:pPr>
        <w:pStyle w:val="FirstParagraph"/>
      </w:pPr>
      <w:r>
        <w:t xml:space="preserve">Jejunostomy feedings elevate blood sugars</w:t>
      </w:r>
    </w:p>
    <w:p>
      <w:pPr>
        <w:pStyle w:val="Compact"/>
        <w:numPr>
          <w:ilvl w:val="0"/>
          <w:numId w:val="1035"/>
        </w:numPr>
      </w:pPr>
      <w:r>
        <w:t xml:space="preserve">Insulin may be required along with feeds</w:t>
      </w:r>
    </w:p>
    <w:p>
      <w:pPr>
        <w:pStyle w:val="FirstParagraph"/>
      </w:pPr>
      <w:r>
        <w:t xml:space="preserve">Typical Pattern for tube feeds</w:t>
      </w:r>
    </w:p>
    <w:p>
      <w:pPr>
        <w:pStyle w:val="Compact"/>
        <w:numPr>
          <w:ilvl w:val="0"/>
          <w:numId w:val="1036"/>
        </w:numPr>
      </w:pPr>
      <w:r>
        <w:t xml:space="preserve">Feeds run via pump from 6pm to 10am</w:t>
      </w:r>
    </w:p>
    <w:p>
      <w:pPr>
        <w:pStyle w:val="Compact"/>
        <w:numPr>
          <w:ilvl w:val="0"/>
          <w:numId w:val="1036"/>
        </w:numPr>
      </w:pPr>
      <w:r>
        <w:t xml:space="preserve">Insulin at 6pm (70/30 insulin)</w:t>
      </w:r>
    </w:p>
    <w:p>
      <w:pPr>
        <w:pStyle w:val="Compact"/>
        <w:numPr>
          <w:ilvl w:val="0"/>
          <w:numId w:val="1036"/>
        </w:numPr>
      </w:pPr>
      <w:r>
        <w:t xml:space="preserve">Insulin at Midnight (70/30 insulin)</w:t>
      </w:r>
    </w:p>
    <w:p>
      <w:pPr>
        <w:pStyle w:val="Compact"/>
        <w:numPr>
          <w:ilvl w:val="0"/>
          <w:numId w:val="1036"/>
        </w:numPr>
      </w:pPr>
      <w:r>
        <w:t xml:space="preserve">No insulin if tube feedings are not run</w:t>
      </w:r>
    </w:p>
    <w:bookmarkEnd w:id="48"/>
    <w:bookmarkStart w:id="49" w:name="jejunostomy-video"/>
    <w:p>
      <w:pPr>
        <w:pStyle w:val="Heading2"/>
      </w:pPr>
      <w:r>
        <w:t xml:space="preserve">41 Jejunostomy Video</w:t>
      </w:r>
    </w:p>
    <w:bookmarkEnd w:id="49"/>
    <w:bookmarkStart w:id="50" w:name="stomach-cancer-surgery-goals"/>
    <w:p>
      <w:pPr>
        <w:pStyle w:val="Heading2"/>
      </w:pPr>
      <w:r>
        <w:t xml:space="preserve">42 Stomach Cancer Surgery Goals</w:t>
      </w:r>
    </w:p>
    <w:p>
      <w:pPr>
        <w:pStyle w:val="FirstParagraph"/>
      </w:pPr>
      <w:r>
        <w:t xml:space="preserve">Staging refers to the tests to determine</w:t>
      </w:r>
    </w:p>
    <w:p>
      <w:pPr>
        <w:pStyle w:val="Compact"/>
        <w:numPr>
          <w:ilvl w:val="0"/>
          <w:numId w:val="1037"/>
        </w:numPr>
      </w:pPr>
      <w:r>
        <w:t xml:space="preserve">Remove the tumor</w:t>
      </w:r>
    </w:p>
    <w:p>
      <w:pPr>
        <w:pStyle w:val="Compact"/>
        <w:numPr>
          <w:ilvl w:val="0"/>
          <w:numId w:val="1037"/>
        </w:numPr>
      </w:pPr>
      <w:r>
        <w:t xml:space="preserve">Remove lymph nodes (depends upon tumor type)</w:t>
      </w:r>
    </w:p>
    <w:p>
      <w:pPr>
        <w:pStyle w:val="Compact"/>
        <w:numPr>
          <w:ilvl w:val="0"/>
          <w:numId w:val="1037"/>
        </w:numPr>
      </w:pPr>
      <w:r>
        <w:t xml:space="preserve">Preserve stomach function</w:t>
      </w:r>
    </w:p>
    <w:p>
      <w:pPr>
        <w:pStyle w:val="Compact"/>
        <w:numPr>
          <w:ilvl w:val="0"/>
          <w:numId w:val="1037"/>
        </w:numPr>
      </w:pPr>
      <w:r>
        <w:t xml:space="preserve">Reconstruct GI tract</w:t>
      </w:r>
    </w:p>
    <w:p>
      <w:pPr>
        <w:pStyle w:val="FirstParagraph"/>
      </w:pPr>
      <w:r>
        <w:rPr>
          <w:b/>
          <w:bCs/>
        </w:rPr>
        <w:t xml:space="preserve">Treatment options depend upon the cancer stage</w:t>
      </w:r>
    </w:p>
    <w:bookmarkEnd w:id="50"/>
    <w:bookmarkStart w:id="51" w:name="distal-cancers"/>
    <w:p>
      <w:pPr>
        <w:pStyle w:val="Heading2"/>
      </w:pPr>
      <w:r>
        <w:t xml:space="preserve">43 Distal Cancers</w:t>
      </w:r>
    </w:p>
    <w:p>
      <w:pPr>
        <w:pStyle w:val="FirstParagraph"/>
      </w:pPr>
      <w:r>
        <w:t xml:space="preserve">Distal cancers are those in the lower part of the stomach</w:t>
      </w:r>
    </w:p>
    <w:p>
      <w:pPr>
        <w:pStyle w:val="BodyText"/>
      </w:pPr>
      <w:r>
        <w:br/>
      </w:r>
      <w:r>
        <w:br/>
      </w:r>
      <w:r>
        <w:t xml:space="preserve">Distal cancers are those in the lower part of the stomach</w:t>
      </w:r>
    </w:p>
    <w:bookmarkEnd w:id="51"/>
    <w:bookmarkStart w:id="52" w:name="partial-gastrectomy"/>
    <w:p>
      <w:pPr>
        <w:pStyle w:val="Heading2"/>
      </w:pPr>
      <w:r>
        <w:t xml:space="preserve">44 Partial 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38"/>
        </w:numPr>
      </w:pPr>
      <w:r>
        <w:t xml:space="preserve">Removes the tumor</w:t>
      </w:r>
    </w:p>
    <w:p>
      <w:pPr>
        <w:pStyle w:val="Compact"/>
        <w:numPr>
          <w:ilvl w:val="0"/>
          <w:numId w:val="1038"/>
        </w:numPr>
      </w:pPr>
      <w:r>
        <w:t xml:space="preserve">Lymph nodes not removed</w:t>
      </w:r>
    </w:p>
    <w:p>
      <w:pPr>
        <w:pStyle w:val="Compact"/>
        <w:numPr>
          <w:ilvl w:val="0"/>
          <w:numId w:val="1038"/>
        </w:numPr>
      </w:pPr>
      <w:r>
        <w:t xml:space="preserve">Best suited for:</w:t>
      </w:r>
    </w:p>
    <w:p>
      <w:pPr>
        <w:pStyle w:val="Compact"/>
        <w:numPr>
          <w:ilvl w:val="1"/>
          <w:numId w:val="1039"/>
        </w:numPr>
      </w:pPr>
      <w:r>
        <w:t xml:space="preserve">Small adenocarcinoma</w:t>
      </w:r>
    </w:p>
    <w:p>
      <w:pPr>
        <w:pStyle w:val="Compact"/>
        <w:numPr>
          <w:ilvl w:val="1"/>
          <w:numId w:val="1039"/>
        </w:numPr>
      </w:pPr>
      <w:r>
        <w:t xml:space="preserve">GI Stromal Tumors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52"/>
    <w:bookmarkStart w:id="53" w:name="partial-gastrectomy-1"/>
    <w:p>
      <w:pPr>
        <w:pStyle w:val="Heading2"/>
      </w:pPr>
      <w:r>
        <w:t xml:space="preserve">45 Partial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53"/>
    <w:bookmarkStart w:id="54" w:name="distal-gastrectomy"/>
    <w:p>
      <w:pPr>
        <w:pStyle w:val="Heading2"/>
      </w:pPr>
      <w:r>
        <w:t xml:space="preserve">46 Distal Gastrectomy</w:t>
      </w:r>
    </w:p>
    <w:p>
      <w:pPr>
        <w:pStyle w:val="Compact"/>
        <w:numPr>
          <w:ilvl w:val="0"/>
          <w:numId w:val="1040"/>
        </w:numPr>
      </w:pPr>
      <w:r>
        <w:t xml:space="preserve">Removes bottom half of the stomach</w:t>
      </w:r>
    </w:p>
    <w:p>
      <w:pPr>
        <w:pStyle w:val="Compact"/>
        <w:numPr>
          <w:ilvl w:val="0"/>
          <w:numId w:val="1040"/>
        </w:numPr>
      </w:pPr>
      <w:r>
        <w:t xml:space="preserve">Does lower lymph nodes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54"/>
    <w:bookmarkStart w:id="55" w:name="distal-gastrectomy-1"/>
    <w:p>
      <w:pPr>
        <w:pStyle w:val="Heading2"/>
      </w:pPr>
      <w:r>
        <w:t xml:space="preserve">47 Distal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55"/>
    <w:bookmarkStart w:id="56" w:name="body-cancers"/>
    <w:p>
      <w:pPr>
        <w:pStyle w:val="Heading2"/>
      </w:pPr>
      <w:r>
        <w:t xml:space="preserve">48 Body Cancers</w:t>
      </w:r>
    </w:p>
    <w:p>
      <w:pPr>
        <w:pStyle w:val="FirstParagraph"/>
      </w:pPr>
      <w:r>
        <w:t xml:space="preserve">Some cancers are found in the body of the stomach</w:t>
      </w:r>
    </w:p>
    <w:p>
      <w:pPr>
        <w:pStyle w:val="BodyText"/>
      </w:pPr>
      <w:r>
        <w:br/>
      </w:r>
      <w:r>
        <w:br/>
      </w:r>
      <w:r>
        <w:t xml:space="preserve">Body is the mid-portion of the stomach</w:t>
      </w:r>
    </w:p>
    <w:bookmarkEnd w:id="56"/>
    <w:bookmarkStart w:id="57" w:name="subtotal-gastrectomy"/>
    <w:p>
      <w:pPr>
        <w:pStyle w:val="Heading2"/>
      </w:pPr>
      <w:r>
        <w:t xml:space="preserve">49 Subtotal Gastrectomy</w:t>
      </w:r>
    </w:p>
    <w:p>
      <w:pPr>
        <w:pStyle w:val="Compact"/>
        <w:numPr>
          <w:ilvl w:val="0"/>
          <w:numId w:val="1041"/>
        </w:numPr>
      </w:pPr>
      <w:r>
        <w:t xml:space="preserve">Removes bottom 2/3 of stomach</w:t>
      </w:r>
    </w:p>
    <w:p>
      <w:pPr>
        <w:pStyle w:val="Compact"/>
        <w:numPr>
          <w:ilvl w:val="0"/>
          <w:numId w:val="1041"/>
        </w:numPr>
      </w:pPr>
      <w:r>
        <w:t xml:space="preserve">Removes lymph nodes</w:t>
      </w:r>
    </w:p>
    <w:p>
      <w:pPr>
        <w:pStyle w:val="Compact"/>
        <w:numPr>
          <w:ilvl w:val="0"/>
          <w:numId w:val="1041"/>
        </w:numPr>
      </w:pPr>
      <w:r>
        <w:t xml:space="preserve">Reconstruction with small intestine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57"/>
    <w:bookmarkStart w:id="58" w:name="subtotal-gastrectomy-1"/>
    <w:p>
      <w:pPr>
        <w:pStyle w:val="Heading2"/>
      </w:pPr>
      <w:r>
        <w:t xml:space="preserve">50 Subtotal Gastrectomy</w:t>
      </w:r>
    </w:p>
    <w:p>
      <w:pPr>
        <w:pStyle w:val="FirstParagraph"/>
      </w:pPr>
      <w:r>
        <w:t xml:space="preserve">Locally-advanced cancers are those that have grown through the wall of the stomach</w:t>
      </w:r>
    </w:p>
    <w:bookmarkEnd w:id="58"/>
    <w:bookmarkStart w:id="59" w:name="proximal-tumors"/>
    <w:p>
      <w:pPr>
        <w:pStyle w:val="Heading2"/>
      </w:pPr>
      <w:r>
        <w:t xml:space="preserve">51 Proximal Tumors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42"/>
        </w:numPr>
      </w:pPr>
      <w:r>
        <w:t xml:space="preserve">Located near the top of the stomach</w:t>
      </w:r>
    </w:p>
    <w:p>
      <w:pPr>
        <w:pStyle w:val="Compact"/>
        <w:numPr>
          <w:ilvl w:val="0"/>
          <w:numId w:val="1042"/>
        </w:numPr>
      </w:pPr>
      <w:r>
        <w:t xml:space="preserve">Challenging area for surgery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59"/>
    <w:bookmarkStart w:id="60" w:name="total-gastrectomy"/>
    <w:p>
      <w:pPr>
        <w:pStyle w:val="Heading2"/>
      </w:pPr>
      <w:r>
        <w:t xml:space="preserve">52 Total Gastrectomy</w:t>
      </w:r>
    </w:p>
    <w:p>
      <w:pPr>
        <w:pStyle w:val="Compact"/>
        <w:numPr>
          <w:ilvl w:val="0"/>
          <w:numId w:val="1043"/>
        </w:numPr>
      </w:pPr>
      <w:r>
        <w:t xml:space="preserve">Removes all of the stomach</w:t>
      </w:r>
    </w:p>
    <w:p>
      <w:pPr>
        <w:pStyle w:val="Compact"/>
        <w:numPr>
          <w:ilvl w:val="0"/>
          <w:numId w:val="1043"/>
        </w:numPr>
      </w:pPr>
      <w:r>
        <w:t xml:space="preserve">Reconstruction with small intestine</w:t>
      </w:r>
    </w:p>
    <w:p>
      <w:pPr>
        <w:pStyle w:val="Compact"/>
        <w:numPr>
          <w:ilvl w:val="0"/>
          <w:numId w:val="1043"/>
        </w:numPr>
      </w:pPr>
      <w:r>
        <w:t xml:space="preserve">Needed for those with CDH1 mutations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60"/>
    <w:bookmarkStart w:id="61" w:name="total-gastrectomy-1"/>
    <w:p>
      <w:pPr>
        <w:pStyle w:val="Heading2"/>
      </w:pPr>
      <w:r>
        <w:t xml:space="preserve">53 Total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61"/>
    <w:bookmarkStart w:id="62" w:name="esophagogastrectomy"/>
    <w:p>
      <w:pPr>
        <w:pStyle w:val="Heading2"/>
      </w:pPr>
      <w:r>
        <w:t xml:space="preserve">54 Esophagogastrectomy</w:t>
      </w:r>
    </w:p>
    <w:p>
      <w:pPr>
        <w:pStyle w:val="Compact"/>
        <w:numPr>
          <w:ilvl w:val="0"/>
          <w:numId w:val="1044"/>
        </w:numPr>
      </w:pPr>
      <w:r>
        <w:t xml:space="preserve">Removes top part of stomach</w:t>
      </w:r>
    </w:p>
    <w:p>
      <w:pPr>
        <w:pStyle w:val="Compact"/>
        <w:numPr>
          <w:ilvl w:val="0"/>
          <w:numId w:val="1044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44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62"/>
    <w:bookmarkStart w:id="63" w:name="esophagogastrectomy-1"/>
    <w:p>
      <w:pPr>
        <w:pStyle w:val="Heading2"/>
      </w:pPr>
      <w:r>
        <w:t xml:space="preserve">55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45"/>
        </w:numPr>
      </w:pPr>
      <w:r>
        <w:t xml:space="preserve">Removes top part of stomach</w:t>
      </w:r>
    </w:p>
    <w:p>
      <w:pPr>
        <w:pStyle w:val="Compact"/>
        <w:numPr>
          <w:ilvl w:val="0"/>
          <w:numId w:val="1045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45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63"/>
    <w:bookmarkStart w:id="64" w:name="esophagogastrectomy-2"/>
    <w:p>
      <w:pPr>
        <w:pStyle w:val="Heading2"/>
      </w:pPr>
      <w:r>
        <w:t xml:space="preserve">56 Esophagogastrectomy</w:t>
      </w:r>
    </w:p>
    <w:p>
      <w:pPr>
        <w:pStyle w:val="FirstParagraph"/>
      </w:pPr>
      <w:r>
        <w:br/>
      </w:r>
    </w:p>
    <w:p>
      <w:pPr>
        <w:pStyle w:val="Compact"/>
        <w:numPr>
          <w:ilvl w:val="0"/>
          <w:numId w:val="1046"/>
        </w:numPr>
      </w:pPr>
      <w:r>
        <w:t xml:space="preserve">Removes top part of stomach</w:t>
      </w:r>
    </w:p>
    <w:p>
      <w:pPr>
        <w:pStyle w:val="Compact"/>
        <w:numPr>
          <w:ilvl w:val="0"/>
          <w:numId w:val="1046"/>
        </w:numPr>
      </w:pPr>
      <w:r>
        <w:t xml:space="preserve">Remove bottom half of esophagus</w:t>
      </w:r>
    </w:p>
    <w:p>
      <w:pPr>
        <w:pStyle w:val="Compact"/>
        <w:numPr>
          <w:ilvl w:val="0"/>
          <w:numId w:val="1046"/>
        </w:numPr>
      </w:pPr>
      <w:r>
        <w:t xml:space="preserve">Surgery in both abdomen and chest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64"/>
    <w:bookmarkStart w:id="65" w:name="dual-tract-gastrectomy"/>
    <w:p>
      <w:pPr>
        <w:pStyle w:val="Heading2"/>
      </w:pPr>
      <w:r>
        <w:t xml:space="preserve">57 Dual Tract Gastrectomy</w:t>
      </w:r>
    </w:p>
    <w:p>
      <w:pPr>
        <w:pStyle w:val="FirstParagraph"/>
      </w:pPr>
      <w:r>
        <w:br/>
      </w:r>
      <w:r>
        <w:t xml:space="preserve">Alternative surgical approach for small tumors near the top of the stomach</w:t>
      </w:r>
    </w:p>
    <w:p>
      <w:pPr>
        <w:pStyle w:val="Compact"/>
        <w:numPr>
          <w:ilvl w:val="0"/>
          <w:numId w:val="1047"/>
        </w:numPr>
      </w:pPr>
      <w:r>
        <w:t xml:space="preserve">Preserves the bottom of the stomach as a reservoir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65"/>
    <w:bookmarkStart w:id="66" w:name="dual-tract-gastrectomy-1"/>
    <w:p>
      <w:pPr>
        <w:pStyle w:val="Heading2"/>
      </w:pPr>
      <w:r>
        <w:t xml:space="preserve">58 Dual Tract Gastrectomy</w:t>
      </w:r>
    </w:p>
    <w:p>
      <w:pPr>
        <w:pStyle w:val="FirstParagraph"/>
      </w:pPr>
      <w:r>
        <w:t xml:space="preserve">If the lymph nodes contain enough cancer cells, they can be seen on CT scans or PET scans</w:t>
      </w:r>
    </w:p>
    <w:bookmarkEnd w:id="66"/>
    <w:bookmarkStart w:id="67" w:name="laparoscopy-2"/>
    <w:p>
      <w:pPr>
        <w:pStyle w:val="Heading2"/>
      </w:pPr>
      <w:r>
        <w:t xml:space="preserve">59 Laparoscopy</w:t>
      </w:r>
    </w:p>
    <w:p>
      <w:pPr>
        <w:pStyle w:val="Compact"/>
        <w:numPr>
          <w:ilvl w:val="0"/>
          <w:numId w:val="1048"/>
        </w:numPr>
      </w:pPr>
      <w:r>
        <w:t xml:space="preserve">Some stomach cancers can spread inside the abdomen</w:t>
      </w:r>
    </w:p>
    <w:p>
      <w:pPr>
        <w:pStyle w:val="Compact"/>
        <w:numPr>
          <w:ilvl w:val="0"/>
          <w:numId w:val="1048"/>
        </w:numPr>
      </w:pPr>
      <w:r>
        <w:t xml:space="preserve">Areas of spread can be very small (grain of rice)</w:t>
      </w:r>
    </w:p>
    <w:p>
      <w:pPr>
        <w:pStyle w:val="Compact"/>
        <w:numPr>
          <w:ilvl w:val="0"/>
          <w:numId w:val="1048"/>
        </w:numPr>
      </w:pPr>
      <w:r>
        <w:t xml:space="preserve">Laparoscopy can detect spread inside the abdomen</w:t>
      </w:r>
    </w:p>
    <w:p>
      <w:pPr>
        <w:pStyle w:val="FirstParagraph"/>
      </w:pPr>
      <w:r>
        <w:t xml:space="preserve">Not all patients with gastric cancer need a laparoscopy.</w:t>
      </w:r>
    </w:p>
    <w:bookmarkEnd w:id="67"/>
    <w:bookmarkStart w:id="68" w:name="laparoscopy-3"/>
    <w:p>
      <w:pPr>
        <w:pStyle w:val="Heading2"/>
      </w:pPr>
      <w:r>
        <w:t xml:space="preserve">60 Laparoscopy</w:t>
      </w:r>
    </w:p>
    <w:p>
      <w:pPr>
        <w:pStyle w:val="Compact"/>
        <w:numPr>
          <w:ilvl w:val="0"/>
          <w:numId w:val="1049"/>
        </w:numPr>
      </w:pPr>
      <w:r>
        <w:t xml:space="preserve">General anesthetic</w:t>
      </w:r>
    </w:p>
    <w:p>
      <w:pPr>
        <w:pStyle w:val="Compact"/>
        <w:numPr>
          <w:ilvl w:val="0"/>
          <w:numId w:val="1049"/>
        </w:numPr>
      </w:pPr>
      <w:r>
        <w:t xml:space="preserve">1/4” incisions</w:t>
      </w:r>
    </w:p>
    <w:p>
      <w:pPr>
        <w:pStyle w:val="Compact"/>
        <w:numPr>
          <w:ilvl w:val="0"/>
          <w:numId w:val="1049"/>
        </w:numPr>
      </w:pPr>
      <w:r>
        <w:t xml:space="preserve">Telescope examines the abdomen</w:t>
      </w:r>
    </w:p>
    <w:p>
      <w:pPr>
        <w:pStyle w:val="Compact"/>
        <w:numPr>
          <w:ilvl w:val="0"/>
          <w:numId w:val="1049"/>
        </w:numPr>
      </w:pPr>
      <w:r>
        <w:t xml:space="preserve">Biopsies performed</w:t>
      </w:r>
    </w:p>
    <w:p>
      <w:pPr>
        <w:pStyle w:val="Compact"/>
        <w:numPr>
          <w:ilvl w:val="0"/>
          <w:numId w:val="1049"/>
        </w:numPr>
      </w:pPr>
      <w:r>
        <w:t xml:space="preserve">Fluid sampled</w:t>
      </w:r>
    </w:p>
    <w:bookmarkEnd w:id="68"/>
    <w:bookmarkStart w:id="69" w:name="risks-of-surgery"/>
    <w:p>
      <w:pPr>
        <w:pStyle w:val="Heading2"/>
      </w:pPr>
      <w:r>
        <w:t xml:space="preserve">61 Risks of Surgery</w:t>
      </w:r>
    </w:p>
    <w:p>
      <w:pPr>
        <w:pStyle w:val="Compact"/>
        <w:numPr>
          <w:ilvl w:val="0"/>
          <w:numId w:val="1050"/>
        </w:numPr>
      </w:pPr>
      <w:r>
        <w:t xml:space="preserve">Leak where bowel is joined together (anastomosis)</w:t>
      </w:r>
    </w:p>
    <w:p>
      <w:pPr>
        <w:pStyle w:val="Compact"/>
        <w:numPr>
          <w:ilvl w:val="0"/>
          <w:numId w:val="1050"/>
        </w:numPr>
      </w:pPr>
      <w:r>
        <w:t xml:space="preserve">Bleeding requiring reoperation</w:t>
      </w:r>
    </w:p>
    <w:p>
      <w:pPr>
        <w:pStyle w:val="Compact"/>
        <w:numPr>
          <w:ilvl w:val="0"/>
          <w:numId w:val="1050"/>
        </w:numPr>
      </w:pPr>
      <w:r>
        <w:t xml:space="preserve">Delayed stomach function</w:t>
      </w:r>
    </w:p>
    <w:p>
      <w:pPr>
        <w:pStyle w:val="Compact"/>
        <w:numPr>
          <w:ilvl w:val="0"/>
          <w:numId w:val="1050"/>
        </w:numPr>
      </w:pPr>
      <w:r>
        <w:t xml:space="preserve">Infection in the abdomen</w:t>
      </w:r>
    </w:p>
    <w:bookmarkEnd w:id="69"/>
    <w:bookmarkStart w:id="70" w:name="team-members---physicians"/>
    <w:p>
      <w:pPr>
        <w:pStyle w:val="Heading2"/>
      </w:pPr>
      <w:r>
        <w:t xml:space="preserve">62 Team Members - Physicians</w:t>
      </w:r>
    </w:p>
    <w:p>
      <w:pPr>
        <w:pStyle w:val="FirstParagraph"/>
      </w:pPr>
      <w:r>
        <w:t xml:space="preserve">Primary Care Provider</w:t>
      </w:r>
    </w:p>
    <w:p>
      <w:pPr>
        <w:pStyle w:val="BodyText"/>
      </w:pPr>
      <w:r>
        <w:t xml:space="preserve">Gastroenterologist</w:t>
      </w:r>
    </w:p>
    <w:p>
      <w:pPr>
        <w:pStyle w:val="BodyText"/>
      </w:pPr>
      <w:r>
        <w:t xml:space="preserve">Medical Oncologist (chemotherapy)</w:t>
      </w:r>
    </w:p>
    <w:p>
      <w:pPr>
        <w:pStyle w:val="BodyText"/>
      </w:pPr>
      <w:r>
        <w:t xml:space="preserve">Radiation Oncologist (radiation)</w:t>
      </w:r>
    </w:p>
    <w:p>
      <w:pPr>
        <w:pStyle w:val="BodyText"/>
      </w:pPr>
      <w:r>
        <w:t xml:space="preserve">Surgeon</w:t>
      </w:r>
    </w:p>
    <w:p>
      <w:pPr>
        <w:pStyle w:val="Compact"/>
        <w:numPr>
          <w:ilvl w:val="0"/>
          <w:numId w:val="1051"/>
        </w:numPr>
      </w:pPr>
      <w:r>
        <w:t xml:space="preserve">Jonathan Salo MD</w:t>
      </w:r>
    </w:p>
    <w:bookmarkEnd w:id="70"/>
    <w:bookmarkStart w:id="71" w:name="team-members---support-staff"/>
    <w:p>
      <w:pPr>
        <w:pStyle w:val="Heading2"/>
      </w:pPr>
      <w:r>
        <w:t xml:space="preserve">63 Team Members - Support Staff</w:t>
      </w:r>
    </w:p>
    <w:p>
      <w:pPr>
        <w:pStyle w:val="FirstParagraph"/>
      </w:pPr>
      <w:r>
        <w:t xml:space="preserve">Physician Assistant - Kate Duncan PA-C</w:t>
      </w:r>
    </w:p>
    <w:p>
      <w:pPr>
        <w:pStyle w:val="BodyText"/>
      </w:pPr>
      <w:r>
        <w:t xml:space="preserve">Dietitian - Liz Koch</w:t>
      </w:r>
    </w:p>
    <w:p>
      <w:pPr>
        <w:pStyle w:val="BodyText"/>
      </w:pPr>
      <w:r>
        <w:t xml:space="preserve">Nurses</w:t>
      </w:r>
    </w:p>
    <w:p>
      <w:pPr>
        <w:pStyle w:val="Compact"/>
        <w:numPr>
          <w:ilvl w:val="0"/>
          <w:numId w:val="1052"/>
        </w:numPr>
      </w:pPr>
      <w:r>
        <w:t xml:space="preserve">Matthew Carpenter RN</w:t>
      </w:r>
    </w:p>
    <w:p>
      <w:pPr>
        <w:pStyle w:val="Compact"/>
        <w:numPr>
          <w:ilvl w:val="0"/>
          <w:numId w:val="1052"/>
        </w:numPr>
      </w:pPr>
      <w:r>
        <w:t xml:space="preserve">Brandon Galloway LPN</w:t>
      </w:r>
    </w:p>
    <w:p>
      <w:pPr>
        <w:pStyle w:val="FirstParagraph"/>
      </w:pPr>
      <w:r>
        <w:t xml:space="preserve">Navigators</w:t>
      </w:r>
    </w:p>
    <w:p>
      <w:pPr>
        <w:pStyle w:val="Compact"/>
        <w:numPr>
          <w:ilvl w:val="0"/>
          <w:numId w:val="1053"/>
        </w:numPr>
      </w:pPr>
      <w:r>
        <w:t xml:space="preserve">Laura Swift</w:t>
      </w:r>
    </w:p>
    <w:p>
      <w:pPr>
        <w:pStyle w:val="Compact"/>
        <w:numPr>
          <w:ilvl w:val="0"/>
          <w:numId w:val="1053"/>
        </w:numPr>
      </w:pPr>
      <w:r>
        <w:t xml:space="preserve">Lorna Espinal</w:t>
      </w:r>
    </w:p>
    <w:p>
      <w:pPr>
        <w:pStyle w:val="FirstParagraph"/>
      </w:pPr>
      <w:r>
        <w:t xml:space="preserve">Care Coordinator - Karen Julian-Martinez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 Cancer of the Stomach</dc:title>
  <dc:creator/>
  <cp:keywords/>
  <dcterms:created xsi:type="dcterms:W3CDTF">2026-09-26T07:10:22Z</dcterms:created>
  <dcterms:modified xsi:type="dcterms:W3CDTF">2026-09-26T07:10:22Z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zotero.bib</vt:lpwstr>
  </property>
  <property fmtid="{D5CDD505-2E9C-101B-9397-08002B2CF9AE}" pid="4" name="editor">
    <vt:lpwstr>visual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number-depth">
    <vt:lpwstr>3</vt:lpwstr>
  </property>
  <property fmtid="{D5CDD505-2E9C-101B-9397-08002B2CF9AE}" pid="10" name="toc-title">
    <vt:lpwstr>Table of contents</vt:lpwstr>
  </property>
</Properties>
</file>