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esophageal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20"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esophagus, which allows viewing the inside of the esophagus.</w:t>
      </w:r>
    </w:p>
    <w:p>
      <w:r>
        <w:pict>
          <v:rect style="width:0;height:1.5pt" o:hralign="center" o:hrstd="t" o:hr="t"/>
        </w:pict>
      </w:r>
    </w:p>
    <w:p>
      <w:pPr>
        <w:pStyle w:val="FirstParagraph"/>
      </w:pPr>
      <w:r>
        <w:t xml:space="preserve">If a tumor is found in the esophagus,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20"/>
    <w:bookmarkStart w:id="24"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esophagus has multiple layers, shown here.</w:t>
      </w:r>
    </w:p>
    <w:p>
      <w:pPr>
        <w:pStyle w:val="CaptionedFigure"/>
      </w:pPr>
      <w:r>
        <w:drawing>
          <wp:inline>
            <wp:extent cx="5334000" cy="3022522"/>
            <wp:effectExtent b="0" l="0" r="0" t="0"/>
            <wp:docPr descr="Esophagus Tumors" title="" id="22" name="Picture"/>
            <a:graphic>
              <a:graphicData uri="http://schemas.openxmlformats.org/drawingml/2006/picture">
                <pic:pic>
                  <pic:nvPicPr>
                    <pic:cNvPr descr="images/tumor_full.png" id="23" name="Picture"/>
                    <pic:cNvPicPr>
                      <a:picLocks noChangeArrowheads="1" noChangeAspect="1"/>
                    </pic:cNvPicPr>
                  </pic:nvPicPr>
                  <pic:blipFill>
                    <a:blip r:embed="rId21"/>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24"/>
    <w:bookmarkStart w:id="25"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25"/>
    <w:bookmarkStart w:id="26"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26"/>
    <w:bookmarkStart w:id="27"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27"/>
    <w:bookmarkStart w:id="28"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28"/>
    <w:bookmarkStart w:id="29"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29"/>
    <w:bookmarkStart w:id="30"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30"/>
    <w:bookmarkStart w:id="33"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32"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31">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31"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31"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2026-03-17T21:57:42Z</dcterms:created>
  <dcterms:modified xsi:type="dcterms:W3CDTF">2026-03-17T21:57:42Z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