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grain onto this conveyor belt.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lide-15"/>
    <w:p>
      <w:pPr>
        <w:pStyle w:val="Heading2"/>
      </w:pPr>
      <w:r>
        <w:t xml:space="preserve">15 Slide 15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overloading the jejunum.</w:t>
      </w:r>
      <w:r>
        <w:t xml:space="preserve"> </w:t>
      </w:r>
      <w:r>
        <w:t xml:space="preserve">This requires a pump to administer the feeding over a several hours.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rate-and-duration"/>
    <w:p>
      <w:pPr>
        <w:pStyle w:val="Heading2"/>
      </w:pPr>
      <w:r>
        <w:t xml:space="preserve">20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For instance, it that’s 5 cartons and each carton is 240mL, the total will be 1200mL per day</w:t>
      </w:r>
    </w:p>
    <w:p>
      <w:pPr>
        <w:pStyle w:val="BodyText"/>
      </w:pPr>
      <w:r>
        <w:t xml:space="preserve">One method would be to run the tube feeds continuously, 24 hours per day.</w:t>
      </w:r>
    </w:p>
    <w:p>
      <w:pPr>
        <w:pStyle w:val="BodyText"/>
      </w:pPr>
      <w:r>
        <w:t xml:space="preserve">This would require a rate of 50mL per hour, because 50 x 14 is 1200.</w:t>
      </w:r>
    </w:p>
    <w:bookmarkEnd w:id="28"/>
    <w:bookmarkStart w:id="29" w:name="cartons-tube-feeds-1200ml"/>
    <w:p>
      <w:pPr>
        <w:pStyle w:val="Heading2"/>
      </w:pPr>
      <w:r>
        <w:t xml:space="preserve">21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29"/>
    <w:bookmarkStart w:id="30" w:name="cartons-tube-feeds"/>
    <w:p>
      <w:pPr>
        <w:pStyle w:val="Heading2"/>
      </w:pPr>
      <w:r>
        <w:t xml:space="preserve">22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1"/>
    <w:bookmarkStart w:id="32" w:name="cartons-tube-feeds-1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2"/>
    <w:bookmarkStart w:id="33" w:name="cartons-tube-feeds-2"/>
    <w:p>
      <w:pPr>
        <w:pStyle w:val="Heading2"/>
      </w:pPr>
      <w:r>
        <w:t xml:space="preserve">25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Too high a rate of tube feeds will overwhelm the jejunum, and the result is cramps and diarrhea.</w:t>
      </w:r>
    </w:p>
    <w:bookmarkEnd w:id="34"/>
    <w:bookmarkStart w:id="35" w:name="cartons-tube-feeds-3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A slow rate of 50mL/hour is inconvenient, as it may require being hooked up to the pump all day.</w:t>
      </w:r>
    </w:p>
    <w:p>
      <w:pPr>
        <w:pStyle w:val="BodyText"/>
      </w:pPr>
      <w:r>
        <w:t xml:space="preserve">On the other hand, a faster rate of 100mL/hr would be more convenient, but carries the risk of diarrhea and cramps.</w:t>
      </w:r>
    </w:p>
    <w:bookmarkEnd w:id="35"/>
    <w:bookmarkStart w:id="36" w:name="cartons-tube-feeds-4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6"/>
    <w:bookmarkStart w:id="37" w:name="typical-tube-feedings-150lbs"/>
    <w:p>
      <w:pPr>
        <w:pStyle w:val="Heading2"/>
      </w:pPr>
      <w:r>
        <w:t xml:space="preserve">29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1200 mL</w:t>
      </w:r>
    </w:p>
    <w:bookmarkEnd w:id="37"/>
    <w:bookmarkStart w:id="38" w:name="typical-tube-feedings-150lbs-1"/>
    <w:p>
      <w:pPr>
        <w:pStyle w:val="Heading2"/>
      </w:pPr>
      <w:r>
        <w:t xml:space="preserve">30 Typical Tube Feedings 150lbs+</w:t>
      </w:r>
    </w:p>
    <w:p>
      <w:pPr>
        <w:pStyle w:val="FirstParagraph"/>
      </w:pPr>
      <w:r>
        <w:t xml:space="preserve">This is usually administered at a rate of 75mL/hour for 16 hours, which totals 1200mL</w:t>
      </w:r>
    </w:p>
    <w:bookmarkEnd w:id="38"/>
    <w:bookmarkStart w:id="39" w:name="typical-tube-feedings-150lbs-2"/>
    <w:p>
      <w:pPr>
        <w:pStyle w:val="Heading2"/>
      </w:pPr>
      <w:r>
        <w:t xml:space="preserve">31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9"/>
    <w:bookmarkStart w:id="40" w:name="typical-tube-feedings-150lbs-3"/>
    <w:p>
      <w:pPr>
        <w:pStyle w:val="Heading2"/>
      </w:pPr>
      <w:r>
        <w:t xml:space="preserve">32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40"/>
    <w:bookmarkStart w:id="41" w:name="typical-tube-feedings-150lbs-4"/>
    <w:p>
      <w:pPr>
        <w:pStyle w:val="Heading2"/>
      </w:pPr>
      <w:r>
        <w:t xml:space="preserve">33 Typical Tube Feedings &lt;150lbs</w:t>
      </w:r>
    </w:p>
    <w:p>
      <w:pPr>
        <w:pStyle w:val="FirstParagraph"/>
      </w:pPr>
      <w:r>
        <w:t xml:space="preserve">This can be administered at a rate of 60mL/hour over 16 hours</w:t>
      </w:r>
    </w:p>
    <w:bookmarkEnd w:id="41"/>
    <w:bookmarkStart w:id="42" w:name="typical-tube-feedings-150lbs-5"/>
    <w:p>
      <w:pPr>
        <w:pStyle w:val="Heading2"/>
      </w:pPr>
      <w:r>
        <w:t xml:space="preserve">34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42"/>
    <w:bookmarkStart w:id="43" w:name="starting-tube-feeds"/>
    <w:p>
      <w:pPr>
        <w:pStyle w:val="Heading2"/>
      </w:pPr>
      <w:r>
        <w:t xml:space="preserve">35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43"/>
    <w:bookmarkStart w:id="44" w:name="starting-tube-feeds-1"/>
    <w:p>
      <w:pPr>
        <w:pStyle w:val="Heading2"/>
      </w:pPr>
      <w:r>
        <w:t xml:space="preserve">36 Starting Tube Feeds</w:t>
      </w:r>
    </w:p>
    <w:p>
      <w:pPr>
        <w:pStyle w:val="FirstParagraph"/>
      </w:pPr>
      <w:r>
        <w:t xml:space="preserve">We would then increase 10mL/hour every 8-12 hours</w:t>
      </w:r>
    </w:p>
    <w:bookmarkEnd w:id="44"/>
    <w:bookmarkStart w:id="45" w:name="starting-tube-feeds-2"/>
    <w:p>
      <w:pPr>
        <w:pStyle w:val="Heading2"/>
      </w:pPr>
      <w:r>
        <w:t xml:space="preserve">37 Starting Tube Feeds</w:t>
      </w:r>
    </w:p>
    <w:p>
      <w:pPr>
        <w:pStyle w:val="FirstParagraph"/>
      </w:pPr>
      <w:r>
        <w:t xml:space="preserve">For instance, if you started tube feeds for the first time at 7am on a Monday morning…</w:t>
      </w:r>
    </w:p>
    <w:bookmarkEnd w:id="45"/>
    <w:bookmarkStart w:id="46" w:name="starting-tube-feeds-3"/>
    <w:p>
      <w:pPr>
        <w:pStyle w:val="Heading2"/>
      </w:pPr>
      <w:r>
        <w:t xml:space="preserve">38 Starting Tube Feeds</w:t>
      </w:r>
    </w:p>
    <w:p>
      <w:pPr>
        <w:pStyle w:val="FirstParagraph"/>
      </w:pPr>
      <w:r>
        <w:t xml:space="preserve">You might increase to 40mL/hour 8 hours later at 3pm</w:t>
      </w:r>
    </w:p>
    <w:bookmarkEnd w:id="46"/>
    <w:bookmarkStart w:id="47" w:name="starting-tube-feeds-4"/>
    <w:p>
      <w:pPr>
        <w:pStyle w:val="Heading2"/>
      </w:pPr>
      <w:r>
        <w:t xml:space="preserve">39 Starting Tube Feeds</w:t>
      </w:r>
    </w:p>
    <w:p>
      <w:pPr>
        <w:pStyle w:val="FirstParagraph"/>
      </w:pPr>
      <w:r>
        <w:t xml:space="preserve">And increased to 50mL/hour 8 more hours later at 11pm</w:t>
      </w:r>
    </w:p>
    <w:bookmarkEnd w:id="47"/>
    <w:bookmarkStart w:id="48" w:name="starting-tube-feeds-5"/>
    <w:p>
      <w:pPr>
        <w:pStyle w:val="Heading2"/>
      </w:pPr>
      <w:r>
        <w:t xml:space="preserve">40 Starting Tube Feeds</w:t>
      </w:r>
    </w:p>
    <w:p>
      <w:pPr>
        <w:pStyle w:val="FirstParagraph"/>
      </w:pPr>
      <w:r>
        <w:t xml:space="preserve">And then increase to 60mL/hour 8 hours later at 7 am the next day</w:t>
      </w:r>
    </w:p>
    <w:bookmarkEnd w:id="48"/>
    <w:bookmarkStart w:id="49" w:name="starting-tube-feeds-6"/>
    <w:p>
      <w:pPr>
        <w:pStyle w:val="Heading2"/>
      </w:pPr>
      <w:r>
        <w:t xml:space="preserve">41 Starting Tube Feeds</w:t>
      </w:r>
    </w:p>
    <w:p>
      <w:pPr>
        <w:pStyle w:val="FirstParagraph"/>
      </w:pPr>
      <w:r>
        <w:t xml:space="preserve">… and increase to 70mL/ hour 8 hours later at 3pm.</w:t>
      </w:r>
    </w:p>
    <w:p>
      <w:pPr>
        <w:pStyle w:val="BodyText"/>
      </w:pPr>
      <w:r>
        <w:t xml:space="preserve">Once your body has adjusted to the tube feeding, you can change the duration from continuous to just at night, or nocturnal</w:t>
      </w:r>
    </w:p>
    <w:bookmarkEnd w:id="49"/>
    <w:bookmarkStart w:id="50" w:name="starting-tube-feeds-7"/>
    <w:p>
      <w:pPr>
        <w:pStyle w:val="Heading2"/>
      </w:pPr>
      <w:r>
        <w:t xml:space="preserve">42 Starting Tube Feeds</w:t>
      </w:r>
    </w:p>
    <w:p>
      <w:pPr>
        <w:pStyle w:val="FirstParagraph"/>
      </w:pPr>
      <w:r>
        <w:t xml:space="preserve">… and increase to 70mL/ hour 8 hours later at 3pm.</w:t>
      </w:r>
    </w:p>
    <w:p>
      <w:pPr>
        <w:pStyle w:val="BodyText"/>
      </w:pPr>
      <w:r>
        <w:t xml:space="preserve">Once your body has adjusted to the tube feeding, you can change the duration from continuous to just at night, or nocturnal</w:t>
      </w:r>
    </w:p>
    <w:p>
      <w:pPr>
        <w:pStyle w:val="BodyText"/>
      </w:pPr>
      <w:r>
        <w:t xml:space="preserve">You might increase to 75mL/hour at 6pm, and then run the tube feeds for 16 hours, and stop at 10am the next day.</w:t>
      </w:r>
    </w:p>
    <w:bookmarkEnd w:id="50"/>
    <w:bookmarkStart w:id="51" w:name="starting-tube-feeds-8"/>
    <w:p>
      <w:pPr>
        <w:pStyle w:val="Heading2"/>
      </w:pPr>
      <w:r>
        <w:t xml:space="preserve">43 Starting Tube Feeds</w:t>
      </w:r>
    </w:p>
    <w:p>
      <w:pPr>
        <w:pStyle w:val="FirstParagraph"/>
      </w:pPr>
      <w:r>
        <w:t xml:space="preserve">Wednesday morning at 10am, the feedings would have been running for 16 hours, and you can stop the feeding tube pump.</w:t>
      </w:r>
    </w:p>
    <w:bookmarkEnd w:id="51"/>
    <w:bookmarkStart w:id="52" w:name="starting-tube-feeds-9"/>
    <w:p>
      <w:pPr>
        <w:pStyle w:val="Heading2"/>
      </w:pPr>
      <w:r>
        <w:t xml:space="preserve">44 Starting Tube Feeds</w:t>
      </w:r>
    </w:p>
    <w:p>
      <w:pPr>
        <w:pStyle w:val="FirstParagraph"/>
      </w:pPr>
      <w:r>
        <w:t xml:space="preserve">Wednesday at 6pm, you would then start tube feeds again, to run until 10am the next day</w:t>
      </w:r>
    </w:p>
    <w:bookmarkEnd w:id="52"/>
    <w:bookmarkStart w:id="53" w:name="typical-tube-feed-plans"/>
    <w:p>
      <w:pPr>
        <w:pStyle w:val="Heading2"/>
      </w:pPr>
      <w:r>
        <w:t xml:space="preserve">45 Typical Tube Feed Plans</w:t>
      </w:r>
    </w:p>
    <w:p>
      <w:pPr>
        <w:pStyle w:val="FirstParagraph"/>
      </w:pPr>
      <w:r>
        <w:t xml:space="preserve">So a typical plan tube feeds is 16 hours per day, which in our example is 6pm to 10am</w:t>
      </w:r>
    </w:p>
    <w:p>
      <w:pPr>
        <w:pStyle w:val="BodyText"/>
      </w:pPr>
      <w:r>
        <w:t xml:space="preserve">For patients who need 5 cartons of feeds, getting the feeding done in 16 hours requires a rate of 75mL/hour.</w:t>
      </w:r>
    </w:p>
    <w:p>
      <w:pPr>
        <w:pStyle w:val="BodyText"/>
      </w:pPr>
      <w:r>
        <w:t xml:space="preserve">For those needing 4 cartons, getting the feeding done in 16 hours requires a rate of 60mL/hour</w:t>
      </w:r>
    </w:p>
    <w:bookmarkEnd w:id="53"/>
    <w:bookmarkStart w:id="54" w:name="jejunostomy-tube-1"/>
    <w:p>
      <w:pPr>
        <w:pStyle w:val="Heading2"/>
      </w:pPr>
      <w:r>
        <w:t xml:space="preserve">46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54"/>
    <w:bookmarkStart w:id="55" w:name="water"/>
    <w:p>
      <w:pPr>
        <w:pStyle w:val="Heading2"/>
      </w:pPr>
      <w:r>
        <w:t xml:space="preserve">47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5"/>
    <w:bookmarkStart w:id="56" w:name="water-1"/>
    <w:p>
      <w:pPr>
        <w:pStyle w:val="Heading2"/>
      </w:pPr>
      <w:r>
        <w:t xml:space="preserve">48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6"/>
    <w:bookmarkStart w:id="57" w:name="water-2"/>
    <w:p>
      <w:pPr>
        <w:pStyle w:val="Heading2"/>
      </w:pPr>
      <w:r>
        <w:t xml:space="preserve">49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7"/>
    <w:bookmarkStart w:id="58" w:name="slide-50"/>
    <w:p>
      <w:pPr>
        <w:pStyle w:val="Heading2"/>
      </w:pPr>
      <w:r>
        <w:t xml:space="preserve">50 Slide 50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58"/>
    <w:bookmarkStart w:id="59" w:name="slide-51"/>
    <w:p>
      <w:pPr>
        <w:pStyle w:val="Heading2"/>
      </w:pPr>
      <w:r>
        <w:t xml:space="preserve">51 Slide 51</w:t>
      </w:r>
    </w:p>
    <w:p>
      <w:pPr>
        <w:pStyle w:val="FirstParagraph"/>
      </w:pPr>
      <w:r>
        <w:t xml:space="preserve">It’s also possible to use a syringe to administer water</w:t>
      </w:r>
    </w:p>
    <w:bookmarkEnd w:id="59"/>
    <w:bookmarkStart w:id="60" w:name="slide-52"/>
    <w:p>
      <w:pPr>
        <w:pStyle w:val="Heading2"/>
      </w:pPr>
      <w:r>
        <w:t xml:space="preserve">52 Slide 52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60"/>
    <w:bookmarkStart w:id="61" w:name="jejunostomy-tube-2"/>
    <w:p>
      <w:pPr>
        <w:pStyle w:val="Heading2"/>
      </w:pPr>
      <w:r>
        <w:t xml:space="preserve">53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61"/>
    <w:bookmarkStart w:id="62" w:name="administer-medicines"/>
    <w:p>
      <w:pPr>
        <w:pStyle w:val="Heading2"/>
      </w:pPr>
      <w:r>
        <w:t xml:space="preserve">54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62"/>
    <w:bookmarkStart w:id="63" w:name="slide-55"/>
    <w:p>
      <w:pPr>
        <w:pStyle w:val="Heading2"/>
      </w:pPr>
      <w:r>
        <w:t xml:space="preserve">55 Slide 55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63"/>
    <w:bookmarkStart w:id="64" w:name="administer-medicines-1"/>
    <w:p>
      <w:pPr>
        <w:pStyle w:val="Heading2"/>
      </w:pPr>
      <w:r>
        <w:t xml:space="preserve">56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64"/>
    <w:bookmarkStart w:id="65" w:name="medicines-which-cant-be-crushed"/>
    <w:p>
      <w:pPr>
        <w:pStyle w:val="Heading2"/>
      </w:pPr>
      <w:r>
        <w:t xml:space="preserve">57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65"/>
    <w:bookmarkStart w:id="66" w:name="medicines-which-cant-be-crushed-1"/>
    <w:p>
      <w:pPr>
        <w:pStyle w:val="Heading2"/>
      </w:pPr>
      <w:r>
        <w:t xml:space="preserve">58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66"/>
    <w:bookmarkStart w:id="67" w:name="medicine-administration"/>
    <w:p>
      <w:pPr>
        <w:pStyle w:val="Heading2"/>
      </w:pPr>
      <w:r>
        <w:t xml:space="preserve">59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67"/>
    <w:bookmarkStart w:id="68" w:name="slide-60"/>
    <w:p>
      <w:pPr>
        <w:pStyle w:val="Heading2"/>
      </w:pPr>
      <w:r>
        <w:t xml:space="preserve">60 Slide 60</w:t>
      </w:r>
    </w:p>
    <w:p>
      <w:pPr>
        <w:pStyle w:val="FirstParagraph"/>
      </w:pPr>
      <w:r>
        <w:t xml:space="preserve">You place a pill inside the chamber of a pill crusher</w:t>
      </w:r>
    </w:p>
    <w:bookmarkEnd w:id="68"/>
    <w:bookmarkStart w:id="69" w:name="slide-61"/>
    <w:p>
      <w:pPr>
        <w:pStyle w:val="Heading2"/>
      </w:pPr>
      <w:r>
        <w:t xml:space="preserve">61 Slide 61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69"/>
    <w:bookmarkStart w:id="70" w:name="slide-62"/>
    <w:p>
      <w:pPr>
        <w:pStyle w:val="Heading2"/>
      </w:pPr>
      <w:r>
        <w:t xml:space="preserve">62 Slide 62</w:t>
      </w:r>
    </w:p>
    <w:p>
      <w:pPr>
        <w:pStyle w:val="FirstParagraph"/>
      </w:pPr>
      <w:r>
        <w:t xml:space="preserve">You now have a fine powder</w:t>
      </w:r>
    </w:p>
    <w:bookmarkEnd w:id="70"/>
    <w:bookmarkStart w:id="71" w:name="medicine-administration-1"/>
    <w:p>
      <w:pPr>
        <w:pStyle w:val="Heading2"/>
      </w:pPr>
      <w:r>
        <w:t xml:space="preserve">63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71"/>
    <w:bookmarkStart w:id="72" w:name="slide-64"/>
    <w:p>
      <w:pPr>
        <w:pStyle w:val="Heading2"/>
      </w:pPr>
      <w:r>
        <w:t xml:space="preserve">64 Slide 64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72"/>
    <w:bookmarkStart w:id="73" w:name="slide-65"/>
    <w:p>
      <w:pPr>
        <w:pStyle w:val="Heading2"/>
      </w:pPr>
      <w:r>
        <w:t xml:space="preserve">65 Slide 65</w:t>
      </w:r>
    </w:p>
    <w:p>
      <w:pPr>
        <w:pStyle w:val="FirstParagraph"/>
      </w:pPr>
      <w:r>
        <w:t xml:space="preserve">the liquid is drawn up into the syringe.</w:t>
      </w:r>
    </w:p>
    <w:bookmarkEnd w:id="73"/>
    <w:bookmarkStart w:id="74" w:name="medicine-administration-2"/>
    <w:p>
      <w:pPr>
        <w:pStyle w:val="Heading2"/>
      </w:pPr>
      <w:r>
        <w:t xml:space="preserve">66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74"/>
    <w:bookmarkStart w:id="75" w:name="medicine-administration-3"/>
    <w:p>
      <w:pPr>
        <w:pStyle w:val="Heading2"/>
      </w:pPr>
      <w:r>
        <w:t xml:space="preserve">67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75"/>
    <w:bookmarkStart w:id="76" w:name="medicine-administration-4"/>
    <w:p>
      <w:pPr>
        <w:pStyle w:val="Heading2"/>
      </w:pPr>
      <w:r>
        <w:t xml:space="preserve">68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76"/>
    <w:bookmarkStart w:id="77" w:name="medicine-administration-5"/>
    <w:p>
      <w:pPr>
        <w:pStyle w:val="Heading2"/>
      </w:pPr>
      <w:r>
        <w:t xml:space="preserve">69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77"/>
    <w:bookmarkStart w:id="78" w:name="medicine-administration-6"/>
    <w:p>
      <w:pPr>
        <w:pStyle w:val="Heading2"/>
      </w:pPr>
      <w:r>
        <w:t xml:space="preserve">70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78"/>
    <w:bookmarkStart w:id="79" w:name="slide-71"/>
    <w:p>
      <w:pPr>
        <w:pStyle w:val="Heading2"/>
      </w:pPr>
      <w:r>
        <w:t xml:space="preserve">71 Slide 71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79"/>
    <w:bookmarkStart w:id="80" w:name="slide-72"/>
    <w:p>
      <w:pPr>
        <w:pStyle w:val="Heading2"/>
      </w:pPr>
      <w:r>
        <w:t xml:space="preserve">72 Slide 72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80"/>
    <w:bookmarkStart w:id="81" w:name="slide-73"/>
    <w:p>
      <w:pPr>
        <w:pStyle w:val="Heading2"/>
      </w:pPr>
      <w:r>
        <w:t xml:space="preserve">73 Slide 73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2026-07-31T09:06:40Z</dcterms:created>
  <dcterms:modified xsi:type="dcterms:W3CDTF">2026-07-31T09:06:40Z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