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106.png" ContentType="image/png"/>
  <Override PartName="/word/media/rId116.png" ContentType="image/png"/>
  <Override PartName="/word/media/rId98.png" ContentType="image/png"/>
  <Override PartName="/word/media/rId91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95.png" ContentType="image/png"/>
  <Override PartName="/word/media/rId87.png" ContentType="image/png"/>
  <Override PartName="/word/media/rId83.png" ContentType="image/png"/>
  <Override PartName="/word/media/rId121.png" ContentType="image/png"/>
  <Override PartName="/word/media/rId124.png" ContentType="image/png"/>
  <Override PartName="/word/media/rId15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7"/>
    <w:bookmarkStart w:id="18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8"/>
    <w:bookmarkStart w:id="19" w:name="pet-scan-preparation"/>
    <w:p>
      <w:pPr>
        <w:pStyle w:val="Heading2"/>
      </w:pPr>
      <w:r>
        <w:t xml:space="preserve">11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Eat a 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19"/>
    <w:bookmarkStart w:id="20" w:name="pet-scan-prepration---diabetic-patients"/>
    <w:p>
      <w:pPr>
        <w:pStyle w:val="Heading2"/>
      </w:pPr>
      <w:r>
        <w:t xml:space="preserve">12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7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7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7"/>
        </w:numPr>
      </w:pPr>
      <w:r>
        <w:t xml:space="preserve">If you use an insulin pump, turn it off 4 hours before the study (or turn it down to basal/nightime rate)</w:t>
      </w:r>
    </w:p>
    <w:bookmarkEnd w:id="20"/>
    <w:bookmarkStart w:id="21" w:name="endoscopic-ultrasound"/>
    <w:p>
      <w:pPr>
        <w:pStyle w:val="Heading2"/>
      </w:pPr>
      <w:r>
        <w:t xml:space="preserve">13 Endoscopic Ultrasound</w:t>
      </w:r>
    </w:p>
    <w:p>
      <w:pPr>
        <w:pStyle w:val="Compact"/>
        <w:numPr>
          <w:ilvl w:val="0"/>
          <w:numId w:val="1008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8"/>
        </w:numPr>
      </w:pPr>
      <w:r>
        <w:t xml:space="preserve">Ultrasound in scope</w:t>
      </w:r>
    </w:p>
    <w:p>
      <w:pPr>
        <w:pStyle w:val="Compact"/>
        <w:numPr>
          <w:ilvl w:val="0"/>
          <w:numId w:val="1008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1"/>
    <w:bookmarkStart w:id="22" w:name="laparoscopy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2"/>
    <w:bookmarkStart w:id="23" w:name="laparoscopy-1"/>
    <w:p>
      <w:pPr>
        <w:pStyle w:val="Heading2"/>
      </w:pPr>
      <w:r>
        <w:t xml:space="preserve">15 Laparoscopy</w:t>
      </w:r>
    </w:p>
    <w:p>
      <w:pPr>
        <w:pStyle w:val="Compact"/>
        <w:numPr>
          <w:ilvl w:val="0"/>
          <w:numId w:val="1010"/>
        </w:numPr>
      </w:pPr>
      <w:r>
        <w:t xml:space="preserve">General anesthetic</w:t>
      </w:r>
    </w:p>
    <w:p>
      <w:pPr>
        <w:pStyle w:val="Compact"/>
        <w:numPr>
          <w:ilvl w:val="0"/>
          <w:numId w:val="1010"/>
        </w:numPr>
      </w:pPr>
      <w:r>
        <w:t xml:space="preserve">Several 1/4” incisions</w:t>
      </w:r>
    </w:p>
    <w:p>
      <w:pPr>
        <w:pStyle w:val="Compact"/>
        <w:numPr>
          <w:ilvl w:val="0"/>
          <w:numId w:val="101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0"/>
        </w:numPr>
      </w:pPr>
      <w:r>
        <w:t xml:space="preserve">Biopsies can be performed.</w:t>
      </w:r>
    </w:p>
    <w:bookmarkEnd w:id="23"/>
    <w:bookmarkStart w:id="24" w:name="treatment-plan"/>
    <w:p>
      <w:pPr>
        <w:pStyle w:val="Heading2"/>
      </w:pPr>
      <w:r>
        <w:t xml:space="preserve">16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1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2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3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4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5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5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5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5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6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6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7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8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9"/>
        </w:numPr>
      </w:pPr>
      <w:r>
        <w:t xml:space="preserve">FLOT (more effective)</w:t>
      </w:r>
    </w:p>
    <w:p>
      <w:pPr>
        <w:pStyle w:val="Compact"/>
        <w:numPr>
          <w:ilvl w:val="0"/>
          <w:numId w:val="1020"/>
        </w:numPr>
      </w:pPr>
      <w:r>
        <w:t xml:space="preserve">FOLFOX (better tolerated)</w:t>
      </w:r>
    </w:p>
    <w:bookmarkEnd w:id="38"/>
    <w:bookmarkStart w:id="39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Leucovorion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p>
      <w:pPr>
        <w:pStyle w:val="Compact"/>
        <w:numPr>
          <w:ilvl w:val="0"/>
          <w:numId w:val="1021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2"/>
        </w:numPr>
      </w:pPr>
      <w:r>
        <w:t xml:space="preserve">5-FU</w:t>
      </w:r>
    </w:p>
    <w:p>
      <w:pPr>
        <w:pStyle w:val="Compact"/>
        <w:numPr>
          <w:ilvl w:val="0"/>
          <w:numId w:val="1022"/>
        </w:numPr>
      </w:pPr>
      <w:r>
        <w:t xml:space="preserve">Leucovorin</w:t>
      </w:r>
    </w:p>
    <w:p>
      <w:pPr>
        <w:pStyle w:val="Compact"/>
        <w:numPr>
          <w:ilvl w:val="0"/>
          <w:numId w:val="1022"/>
        </w:numPr>
      </w:pPr>
      <w:r>
        <w:t xml:space="preserve">Oxaliplatin</w:t>
      </w:r>
    </w:p>
    <w:bookmarkEnd w:id="39"/>
    <w:bookmarkStart w:id="40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23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Chemo every 2 weeks x 4 (=8 weeks total)</w:t>
      </w:r>
    </w:p>
    <w:bookmarkEnd w:id="40"/>
    <w:bookmarkStart w:id="41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1"/>
    <w:bookmarkStart w:id="42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2"/>
    <w:bookmarkStart w:id="43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4"/>
        </w:numPr>
      </w:pPr>
      <w:r>
        <w:t xml:space="preserve">FLOT (8 weeks)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5"/>
        </w:numPr>
      </w:pPr>
      <w:r>
        <w:t xml:space="preserve">FLOT + Durvalumab (8 wks)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+ Durvalumab (8 wks)</w:t>
      </w:r>
    </w:p>
    <w:p>
      <w:pPr>
        <w:pStyle w:val="Compact"/>
        <w:numPr>
          <w:ilvl w:val="0"/>
          <w:numId w:val="1025"/>
        </w:numPr>
      </w:pPr>
      <w:r>
        <w:t xml:space="preserve">Durvalumab monthly x10</w:t>
      </w:r>
    </w:p>
    <w:bookmarkEnd w:id="43"/>
    <w:bookmarkStart w:id="44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6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6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6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4"/>
    <w:bookmarkStart w:id="45" w:name="adenocarcinoma-treatment-options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Chemo + Radiation (6wk)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Chemo (8wk)</w:t>
      </w:r>
    </w:p>
    <w:p>
      <w:pPr>
        <w:pStyle w:val="Compact"/>
        <w:numPr>
          <w:ilvl w:val="0"/>
          <w:numId w:val="1028"/>
        </w:numPr>
      </w:pPr>
      <w:r>
        <w:t xml:space="preserve">Surgery</w:t>
      </w:r>
    </w:p>
    <w:p>
      <w:pPr>
        <w:pStyle w:val="Compact"/>
        <w:numPr>
          <w:ilvl w:val="0"/>
          <w:numId w:val="1028"/>
        </w:numPr>
      </w:pPr>
      <w:r>
        <w:t xml:space="preserve">Chemo (8wk)</w:t>
      </w:r>
    </w:p>
    <w:bookmarkEnd w:id="45"/>
    <w:bookmarkStart w:id="46" w:name="adenocarcinoma-treatment-options-1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Longer track record</w:t>
      </w:r>
    </w:p>
    <w:p>
      <w:pPr>
        <w:pStyle w:val="Compact"/>
        <w:numPr>
          <w:ilvl w:val="0"/>
          <w:numId w:val="1029"/>
        </w:numPr>
      </w:pPr>
      <w:r>
        <w:t xml:space="preserve">Better tolerated</w:t>
      </w:r>
    </w:p>
    <w:p>
      <w:pPr>
        <w:pStyle w:val="Compact"/>
        <w:numPr>
          <w:ilvl w:val="0"/>
          <w:numId w:val="1029"/>
        </w:numPr>
      </w:pPr>
      <w:r>
        <w:t xml:space="preserve">Port usually placed</w:t>
      </w:r>
    </w:p>
    <w:p>
      <w:pPr>
        <w:pStyle w:val="Compact"/>
        <w:numPr>
          <w:ilvl w:val="0"/>
          <w:numId w:val="1029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9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More effective</w:t>
      </w:r>
    </w:p>
    <w:p>
      <w:pPr>
        <w:pStyle w:val="Compact"/>
        <w:numPr>
          <w:ilvl w:val="0"/>
          <w:numId w:val="1030"/>
        </w:numPr>
      </w:pPr>
      <w:r>
        <w:t xml:space="preserve">More side effects</w:t>
      </w:r>
    </w:p>
    <w:p>
      <w:pPr>
        <w:pStyle w:val="Compact"/>
        <w:numPr>
          <w:ilvl w:val="0"/>
          <w:numId w:val="1030"/>
        </w:numPr>
      </w:pPr>
      <w:r>
        <w:t xml:space="preserve">Port always required</w:t>
      </w:r>
    </w:p>
    <w:p>
      <w:pPr>
        <w:pStyle w:val="Compact"/>
        <w:numPr>
          <w:ilvl w:val="0"/>
          <w:numId w:val="1030"/>
        </w:numPr>
      </w:pPr>
      <w:r>
        <w:t xml:space="preserve">Eating slowly improves</w:t>
      </w:r>
    </w:p>
    <w:p>
      <w:pPr>
        <w:pStyle w:val="Compact"/>
        <w:numPr>
          <w:ilvl w:val="0"/>
          <w:numId w:val="1030"/>
        </w:numPr>
      </w:pPr>
      <w:r>
        <w:t xml:space="preserve">Less likely to need feeding tube</w:t>
      </w:r>
    </w:p>
    <w:bookmarkEnd w:id="46"/>
    <w:bookmarkStart w:id="47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1"/>
        </w:numPr>
      </w:pPr>
      <w:r>
        <w:t xml:space="preserve">Central Venous port</w:t>
      </w:r>
    </w:p>
    <w:bookmarkEnd w:id="47"/>
    <w:bookmarkStart w:id="48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2"/>
        </w:numPr>
      </w:pPr>
      <w:r>
        <w:t xml:space="preserve">Placed for each dose</w:t>
      </w:r>
    </w:p>
    <w:p>
      <w:pPr>
        <w:pStyle w:val="Compact"/>
        <w:numPr>
          <w:ilvl w:val="0"/>
          <w:numId w:val="1032"/>
        </w:numPr>
      </w:pPr>
      <w:r>
        <w:t xml:space="preserve">Removed that day</w:t>
      </w:r>
    </w:p>
    <w:p>
      <w:pPr>
        <w:pStyle w:val="Compact"/>
        <w:numPr>
          <w:ilvl w:val="0"/>
          <w:numId w:val="103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8"/>
    <w:bookmarkStart w:id="49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3"/>
        </w:numPr>
      </w:pPr>
      <w:r>
        <w:t xml:space="preserve">May shower in 24 hrs</w:t>
      </w:r>
    </w:p>
    <w:p>
      <w:pPr>
        <w:pStyle w:val="Compact"/>
        <w:numPr>
          <w:ilvl w:val="0"/>
          <w:numId w:val="1033"/>
        </w:numPr>
      </w:pPr>
      <w:r>
        <w:t xml:space="preserve">No special care at home</w:t>
      </w:r>
    </w:p>
    <w:p>
      <w:pPr>
        <w:pStyle w:val="Compact"/>
        <w:numPr>
          <w:ilvl w:val="0"/>
          <w:numId w:val="1033"/>
        </w:numPr>
      </w:pPr>
      <w:r>
        <w:t xml:space="preserve">OK for FLOT chemo</w:t>
      </w:r>
    </w:p>
    <w:p>
      <w:pPr>
        <w:pStyle w:val="Compact"/>
        <w:numPr>
          <w:ilvl w:val="0"/>
          <w:numId w:val="103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9"/>
    <w:bookmarkStart w:id="50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34"/>
        </w:numPr>
      </w:pPr>
      <w:r>
        <w:t xml:space="preserve">Implanted under skin</w:t>
      </w:r>
    </w:p>
    <w:p>
      <w:pPr>
        <w:pStyle w:val="Compact"/>
        <w:numPr>
          <w:ilvl w:val="0"/>
          <w:numId w:val="1034"/>
        </w:numPr>
      </w:pPr>
      <w:r>
        <w:t xml:space="preserve">Neck incision (1/4”)</w:t>
      </w:r>
    </w:p>
    <w:p>
      <w:pPr>
        <w:pStyle w:val="Compact"/>
        <w:numPr>
          <w:ilvl w:val="0"/>
          <w:numId w:val="103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4"/>
        </w:numPr>
      </w:pPr>
      <w:r>
        <w:t xml:space="preserve">Sutures dissolve</w:t>
      </w:r>
    </w:p>
    <w:p>
      <w:pPr>
        <w:pStyle w:val="Compact"/>
        <w:numPr>
          <w:ilvl w:val="0"/>
          <w:numId w:val="103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0"/>
    <w:bookmarkStart w:id="51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1"/>
    <w:bookmarkStart w:id="52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5"/>
        </w:numPr>
      </w:pPr>
      <w:r>
        <w:t xml:space="preserve">Timing depends upon recovery from therapy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56"/>
    <w:bookmarkStart w:id="57" w:name="protein-needs"/>
    <w:p>
      <w:pPr>
        <w:pStyle w:val="Heading2"/>
      </w:pPr>
      <w:r>
        <w:t xml:space="preserve">49 Protein Needs</w:t>
      </w:r>
    </w:p>
    <w:bookmarkEnd w:id="57"/>
    <w:bookmarkStart w:id="58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8"/>
    <w:bookmarkStart w:id="59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59"/>
    <w:bookmarkStart w:id="60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0"/>
    <w:bookmarkStart w:id="61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61"/>
    <w:bookmarkStart w:id="62" w:name="jejunostomy-tube"/>
    <w:p>
      <w:pPr>
        <w:pStyle w:val="Heading2"/>
      </w:pPr>
      <w:r>
        <w:t xml:space="preserve">54 Jejunostomy Tube</w:t>
      </w:r>
    </w:p>
    <w:bookmarkEnd w:id="62"/>
    <w:bookmarkStart w:id="63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3"/>
    <w:bookmarkStart w:id="64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64"/>
    <w:bookmarkStart w:id="65" w:name="jejunostomy-video"/>
    <w:p>
      <w:pPr>
        <w:pStyle w:val="Heading2"/>
      </w:pPr>
      <w:r>
        <w:t xml:space="preserve">57 Jejunostomy Video</w:t>
      </w:r>
    </w:p>
    <w:bookmarkEnd w:id="65"/>
    <w:bookmarkStart w:id="66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66"/>
    <w:bookmarkStart w:id="70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Eso_Resection1_ai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2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3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IvorLewis_Anastomosi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MIE_IvorLewisArtboard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ProxTumor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ResectionTotal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Eso_MIE_McKeown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1"/>
    <w:bookmarkStart w:id="102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02"/>
    <w:bookmarkStart w:id="105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IvorLewis_Anastomosis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Leak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2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IvorLewis_Leak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Leak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LungsArtboard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20"/>
    <w:bookmarkStart w:id="127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mie_abd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mie_chest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28"/>
    <w:bookmarkStart w:id="129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29"/>
    <w:bookmarkStart w:id="130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0"/>
    <w:bookmarkStart w:id="131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31"/>
    <w:bookmarkStart w:id="132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32"/>
    <w:bookmarkStart w:id="133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33"/>
    <w:bookmarkStart w:id="134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34"/>
    <w:bookmarkStart w:id="135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35"/>
    <w:bookmarkStart w:id="136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36"/>
    <w:bookmarkStart w:id="137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37"/>
    <w:bookmarkStart w:id="138" w:name="jejunostomy-tube-1"/>
    <w:p>
      <w:pPr>
        <w:pStyle w:val="Heading2"/>
      </w:pPr>
      <w:r>
        <w:t xml:space="preserve">85 Jejunostomy Tube</w:t>
      </w:r>
    </w:p>
    <w:bookmarkEnd w:id="138"/>
    <w:bookmarkStart w:id="139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9"/>
    <w:bookmarkStart w:id="140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40"/>
    <w:bookmarkStart w:id="141" w:name="jejunostomy-video-1"/>
    <w:p>
      <w:pPr>
        <w:pStyle w:val="Heading2"/>
      </w:pPr>
      <w:r>
        <w:t xml:space="preserve">88 Jejunostomy Video</w:t>
      </w:r>
    </w:p>
    <w:bookmarkEnd w:id="141"/>
    <w:bookmarkStart w:id="142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42"/>
    <w:bookmarkStart w:id="143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43"/>
    <w:bookmarkStart w:id="144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4"/>
    <w:bookmarkStart w:id="145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45"/>
    <w:bookmarkStart w:id="146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46"/>
    <w:bookmarkStart w:id="147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7"/>
    <w:bookmarkStart w:id="148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48"/>
    <w:bookmarkStart w:id="149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49"/>
    <w:bookmarkStart w:id="150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50"/>
    <w:bookmarkStart w:id="151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51"/>
    <w:bookmarkStart w:id="152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52"/>
    <w:bookmarkStart w:id="153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53"/>
    <w:bookmarkStart w:id="154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4"/>
    <w:bookmarkStart w:id="158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images/wedge_pillow_comm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59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9"/>
    <w:bookmarkStart w:id="160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0"/>
    <w:bookmarkStart w:id="161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1"/>
    <w:bookmarkStart w:id="162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2"/>
    <w:bookmarkStart w:id="163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63"/>
    <w:bookmarkStart w:id="164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64"/>
    <w:bookmarkStart w:id="165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 MD</w:t>
      </w:r>
    </w:p>
    <w:p>
      <w:pPr>
        <w:pStyle w:val="Compact"/>
        <w:numPr>
          <w:ilvl w:val="0"/>
          <w:numId w:val="1105"/>
        </w:numPr>
      </w:pPr>
      <w:r>
        <w:t xml:space="preserve">Jeffrey Hagen MD</w:t>
      </w:r>
    </w:p>
    <w:p>
      <w:pPr>
        <w:pStyle w:val="Compact"/>
        <w:numPr>
          <w:ilvl w:val="0"/>
          <w:numId w:val="1105"/>
        </w:numPr>
      </w:pPr>
      <w:r>
        <w:t xml:space="preserve">Michael Roach MD</w:t>
      </w:r>
    </w:p>
    <w:bookmarkEnd w:id="165"/>
    <w:bookmarkStart w:id="166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Matthew Carpenter RN</w:t>
      </w:r>
    </w:p>
    <w:p>
      <w:pPr>
        <w:pStyle w:val="Compact"/>
        <w:numPr>
          <w:ilvl w:val="0"/>
          <w:numId w:val="110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image" Id="rId106" Target="media/rId106.png" /><Relationship Type="http://schemas.openxmlformats.org/officeDocument/2006/relationships/image" Id="rId116" Target="media/rId116.png" /><Relationship Type="http://schemas.openxmlformats.org/officeDocument/2006/relationships/image" Id="rId98" Target="media/rId98.png" /><Relationship Type="http://schemas.openxmlformats.org/officeDocument/2006/relationships/image" Id="rId91" Target="media/rId91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95" Target="media/rId95.png" /><Relationship Type="http://schemas.openxmlformats.org/officeDocument/2006/relationships/image" Id="rId87" Target="media/rId87.png" /><Relationship Type="http://schemas.openxmlformats.org/officeDocument/2006/relationships/image" Id="rId83" Target="media/rId83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55" Target="media/rId15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2026-04-15T01:25:14Z</dcterms:created>
  <dcterms:modified xsi:type="dcterms:W3CDTF">2026-04-15T01:25:14Z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