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11111"/>
          <w:sz w:val="44"/>
          <w:szCs w:val="44"/>
        </w:rPr>
        <w:t xml:space="preserve">TEZ CANELA</w:t>
      </w:r>
    </w:p>
    <w:p>
      <w:pPr>
        <w:spacing w:after="300"/>
      </w:pPr>
      <w:r>
        <w:rPr>
          <w:color w:val="666666"/>
          <w:sz w:val="26"/>
          <w:szCs w:val="26"/>
        </w:rPr>
        <w:t xml:space="preserve">Manual de uso del catálogo — cómo mantener el inventario</w:t>
      </w:r>
    </w:p>
    <w:p>
      <w:pPr>
        <w:pBdr>
          <w:bottom w:val="single" w:color="CCCCCC" w:sz="6" w:space="1"/>
        </w:pBdr>
        <w:spacing w:after="240"/>
      </w:pPr>
    </w:p>
    <w:p>
      <w:pPr>
        <w:pStyle w:val="Heading1"/>
        <w:spacing w:after="160" w:before="360"/>
      </w:pPr>
      <w:r>
        <w:rPr>
          <w:b/>
          <w:bCs/>
          <w:color w:val="111111"/>
        </w:rPr>
        <w:t xml:space="preserve">¿Qué es esto?</w:t>
      </w:r>
    </w:p>
    <w:p>
      <w:pPr>
        <w:spacing w:after="160"/>
      </w:pPr>
      <w:r>
        <w:rPr>
          <w:i w:val="false"/>
          <w:iCs w:val="false"/>
          <w:color w:val="222222"/>
        </w:rPr>
        <w:t xml:space="preserve">El catálogo de la página web de Tez Canela se alimenta de un Google Sheet (una hoja de cálculo, como Excel pero en la nube). Todo lo que se ve en la página — productos, precios, tallas, colores y disponibilidad — sale de ahí.</w:t>
      </w:r>
    </w:p>
    <w:p>
      <w:pPr>
        <w:spacing w:after="160"/>
      </w:pPr>
      <w:r>
        <w:rPr>
          <w:i w:val="false"/>
          <w:iCs w:val="false"/>
          <w:color w:val="222222"/>
        </w:rPr>
        <w:t xml:space="preserve">No es necesario saber programación ni tocar la página web para actualizar el catálogo: basta con editar el Sheet, y los cambios aparecen solos en la página.</w:t>
      </w:r>
    </w:p>
    <w:p>
      <w:pPr>
        <w:pStyle w:val="Heading1"/>
        <w:spacing w:after="160" w:before="360"/>
      </w:pPr>
      <w:r>
        <w:rPr>
          <w:b/>
          <w:bCs/>
          <w:color w:val="111111"/>
        </w:rPr>
        <w:t xml:space="preserve">¿Dónde está el Sheet?</w:t>
      </w:r>
    </w:p>
    <w:p>
      <w:pPr>
        <w:spacing w:after="160"/>
      </w:pPr>
      <w:r>
        <w:rPr>
          <w:i/>
          <w:iCs/>
          <w:color w:val="222222"/>
        </w:rPr>
        <w:t xml:space="preserve">[Aquí va el link al Google Sheet una vez esté creado y compartido con el equipo]</w:t>
      </w:r>
    </w:p>
    <w:p>
      <w:pPr>
        <w:spacing w:after="160"/>
      </w:pPr>
      <w:r>
        <w:rPr>
          <w:i w:val="false"/>
          <w:iCs w:val="false"/>
          <w:color w:val="222222"/>
        </w:rPr>
        <w:t xml:space="preserve">El Sheet tiene dos pestañas, en la parte de abajo: "Productos" y "Variantes".</w:t>
      </w:r>
    </w:p>
    <w:p>
      <w:pPr>
        <w:pStyle w:val="Heading1"/>
        <w:spacing w:after="160" w:before="360"/>
      </w:pPr>
      <w:r>
        <w:rPr>
          <w:b/>
          <w:bCs/>
          <w:color w:val="111111"/>
        </w:rPr>
        <w:t xml:space="preserve">Pestaña "Productos"</w:t>
      </w:r>
    </w:p>
    <w:p>
      <w:pPr>
        <w:spacing w:after="160"/>
      </w:pPr>
      <w:r>
        <w:rPr>
          <w:i w:val="false"/>
          <w:iCs w:val="false"/>
          <w:color w:val="222222"/>
        </w:rPr>
        <w:t xml:space="preserve">Aquí va un producto por fila, con su información general.</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
        <w:gridCol w:w="1600"/>
        <w:gridCol w:w="1600"/>
        <w:gridCol w:w="3200"/>
        <w:gridCol w:w="1200"/>
        <w:gridCol w:w="1400"/>
      </w:tblGrid>
      <w:tr>
        <w:tc>
          <w:tcPr>
            <w:tcW w:type="dxa" w:w="1000"/>
            <w:shd w:fill="111111" w:val="clear"/>
            <w:tcMar>
              <w:top w:type="dxa" w:w="100"/>
              <w:left w:type="dxa" w:w="120"/>
              <w:bottom w:type="dxa" w:w="100"/>
              <w:right w:type="dxa" w:w="120"/>
            </w:tcMar>
          </w:tcPr>
          <w:p>
            <w:r>
              <w:rPr>
                <w:b/>
                <w:bCs/>
                <w:color w:val="FFFFFF"/>
                <w:sz w:val="20"/>
                <w:szCs w:val="20"/>
              </w:rPr>
              <w:t xml:space="preserve">id</w:t>
            </w:r>
          </w:p>
        </w:tc>
        <w:tc>
          <w:tcPr>
            <w:tcW w:type="dxa" w:w="1600"/>
            <w:shd w:fill="111111" w:val="clear"/>
            <w:tcMar>
              <w:top w:type="dxa" w:w="100"/>
              <w:left w:type="dxa" w:w="120"/>
              <w:bottom w:type="dxa" w:w="100"/>
              <w:right w:type="dxa" w:w="120"/>
            </w:tcMar>
          </w:tcPr>
          <w:p>
            <w:r>
              <w:rPr>
                <w:b/>
                <w:bCs/>
                <w:color w:val="FFFFFF"/>
                <w:sz w:val="20"/>
                <w:szCs w:val="20"/>
              </w:rPr>
              <w:t xml:space="preserve">nombre</w:t>
            </w:r>
          </w:p>
        </w:tc>
        <w:tc>
          <w:tcPr>
            <w:tcW w:type="dxa" w:w="1600"/>
            <w:shd w:fill="111111" w:val="clear"/>
            <w:tcMar>
              <w:top w:type="dxa" w:w="100"/>
              <w:left w:type="dxa" w:w="120"/>
              <w:bottom w:type="dxa" w:w="100"/>
              <w:right w:type="dxa" w:w="120"/>
            </w:tcMar>
          </w:tcPr>
          <w:p>
            <w:r>
              <w:rPr>
                <w:b/>
                <w:bCs/>
                <w:color w:val="FFFFFF"/>
                <w:sz w:val="20"/>
                <w:szCs w:val="20"/>
              </w:rPr>
              <w:t xml:space="preserve">categoria</w:t>
            </w:r>
          </w:p>
        </w:tc>
        <w:tc>
          <w:tcPr>
            <w:tcW w:type="dxa" w:w="3200"/>
            <w:shd w:fill="111111" w:val="clear"/>
            <w:tcMar>
              <w:top w:type="dxa" w:w="100"/>
              <w:left w:type="dxa" w:w="120"/>
              <w:bottom w:type="dxa" w:w="100"/>
              <w:right w:type="dxa" w:w="120"/>
            </w:tcMar>
          </w:tcPr>
          <w:p>
            <w:r>
              <w:rPr>
                <w:b/>
                <w:bCs/>
                <w:color w:val="FFFFFF"/>
                <w:sz w:val="20"/>
                <w:szCs w:val="20"/>
              </w:rPr>
              <w:t xml:space="preserve">descripcion</w:t>
            </w:r>
          </w:p>
        </w:tc>
        <w:tc>
          <w:tcPr>
            <w:tcW w:type="dxa" w:w="1200"/>
            <w:shd w:fill="111111" w:val="clear"/>
            <w:tcMar>
              <w:top w:type="dxa" w:w="100"/>
              <w:left w:type="dxa" w:w="120"/>
              <w:bottom w:type="dxa" w:w="100"/>
              <w:right w:type="dxa" w:w="120"/>
            </w:tcMar>
          </w:tcPr>
          <w:p>
            <w:r>
              <w:rPr>
                <w:b/>
                <w:bCs/>
                <w:color w:val="FFFFFF"/>
                <w:sz w:val="20"/>
                <w:szCs w:val="20"/>
              </w:rPr>
              <w:t xml:space="preserve">precio</w:t>
            </w:r>
          </w:p>
        </w:tc>
        <w:tc>
          <w:tcPr>
            <w:tcW w:type="dxa" w:w="1400"/>
            <w:shd w:fill="111111" w:val="clear"/>
            <w:tcMar>
              <w:top w:type="dxa" w:w="100"/>
              <w:left w:type="dxa" w:w="120"/>
              <w:bottom w:type="dxa" w:w="100"/>
              <w:right w:type="dxa" w:w="120"/>
            </w:tcMar>
          </w:tcPr>
          <w:p>
            <w:r>
              <w:rPr>
                <w:b/>
                <w:bCs/>
                <w:color w:val="FFFFFF"/>
                <w:sz w:val="20"/>
                <w:szCs w:val="20"/>
              </w:rPr>
              <w:t xml:space="preserve">activo</w:t>
            </w:r>
          </w:p>
        </w:tc>
      </w:tr>
      <w:tr>
        <w:tc>
          <w:tcPr>
            <w:tcW w:type="dxa" w:w="1000"/>
            <w:tcMar>
              <w:top w:type="dxa" w:w="100"/>
              <w:left w:type="dxa" w:w="120"/>
              <w:bottom w:type="dxa" w:w="100"/>
              <w:right w:type="dxa" w:w="120"/>
            </w:tcMar>
          </w:tcPr>
          <w:p>
            <w:r>
              <w:rPr>
                <w:b w:val="false"/>
                <w:bCs w:val="false"/>
                <w:color w:val="222222"/>
                <w:sz w:val="20"/>
                <w:szCs w:val="20"/>
              </w:rPr>
              <w:t xml:space="preserve">p1</w:t>
            </w:r>
          </w:p>
        </w:tc>
        <w:tc>
          <w:tcPr>
            <w:tcW w:type="dxa" w:w="1600"/>
            <w:tcMar>
              <w:top w:type="dxa" w:w="100"/>
              <w:left w:type="dxa" w:w="120"/>
              <w:bottom w:type="dxa" w:w="100"/>
              <w:right w:type="dxa" w:w="120"/>
            </w:tcMar>
          </w:tcPr>
          <w:p>
            <w:r>
              <w:rPr>
                <w:b w:val="false"/>
                <w:bCs w:val="false"/>
                <w:color w:val="222222"/>
                <w:sz w:val="20"/>
                <w:szCs w:val="20"/>
              </w:rPr>
              <w:t xml:space="preserve">Vestido Amelia</w:t>
            </w:r>
          </w:p>
        </w:tc>
        <w:tc>
          <w:tcPr>
            <w:tcW w:type="dxa" w:w="1600"/>
            <w:tcMar>
              <w:top w:type="dxa" w:w="100"/>
              <w:left w:type="dxa" w:w="120"/>
              <w:bottom w:type="dxa" w:w="100"/>
              <w:right w:type="dxa" w:w="120"/>
            </w:tcMar>
          </w:tcPr>
          <w:p>
            <w:r>
              <w:rPr>
                <w:b w:val="false"/>
                <w:bCs w:val="false"/>
                <w:color w:val="222222"/>
                <w:sz w:val="20"/>
                <w:szCs w:val="20"/>
              </w:rPr>
              <w:t xml:space="preserve">Vestidos</w:t>
            </w:r>
          </w:p>
        </w:tc>
        <w:tc>
          <w:tcPr>
            <w:tcW w:type="dxa" w:w="3200"/>
            <w:tcMar>
              <w:top w:type="dxa" w:w="100"/>
              <w:left w:type="dxa" w:w="120"/>
              <w:bottom w:type="dxa" w:w="100"/>
              <w:right w:type="dxa" w:w="120"/>
            </w:tcMar>
          </w:tcPr>
          <w:p>
            <w:r>
              <w:rPr>
                <w:b w:val="false"/>
                <w:bCs w:val="false"/>
                <w:color w:val="222222"/>
                <w:sz w:val="20"/>
                <w:szCs w:val="20"/>
              </w:rPr>
              <w:t xml:space="preserve">Vestido midi manga larga...</w:t>
            </w:r>
          </w:p>
        </w:tc>
        <w:tc>
          <w:tcPr>
            <w:tcW w:type="dxa" w:w="1200"/>
            <w:tcMar>
              <w:top w:type="dxa" w:w="100"/>
              <w:left w:type="dxa" w:w="120"/>
              <w:bottom w:type="dxa" w:w="100"/>
              <w:right w:type="dxa" w:w="120"/>
            </w:tcMar>
          </w:tcPr>
          <w:p>
            <w:r>
              <w:rPr>
                <w:b w:val="false"/>
                <w:bCs w:val="false"/>
                <w:color w:val="222222"/>
                <w:sz w:val="20"/>
                <w:szCs w:val="20"/>
              </w:rPr>
              <w:t xml:space="preserve">189000</w:t>
            </w:r>
          </w:p>
        </w:tc>
        <w:tc>
          <w:tcPr>
            <w:tcW w:type="dxa" w:w="1400"/>
            <w:tcMar>
              <w:top w:type="dxa" w:w="100"/>
              <w:left w:type="dxa" w:w="120"/>
              <w:bottom w:type="dxa" w:w="100"/>
              <w:right w:type="dxa" w:w="120"/>
            </w:tcMar>
          </w:tcPr>
          <w:p>
            <w:r>
              <w:rPr>
                <w:b w:val="false"/>
                <w:bCs w:val="false"/>
                <w:color w:val="222222"/>
                <w:sz w:val="20"/>
                <w:szCs w:val="20"/>
              </w:rPr>
              <w:t xml:space="preserve">VERDADERO</w:t>
            </w:r>
          </w:p>
        </w:tc>
      </w:tr>
    </w:tbl>
    <w:p>
      <w:pPr>
        <w:spacing w:after="200"/>
      </w:pPr>
    </w:p>
    <w:p>
      <w:pPr>
        <w:pStyle w:val="Heading2"/>
        <w:spacing w:after="120" w:before="280"/>
      </w:pPr>
      <w:r>
        <w:rPr>
          <w:b/>
          <w:bCs/>
          <w:color w:val="111111"/>
        </w:rPr>
        <w:t xml:space="preserve">Cómo agregar un producto nuevo</w:t>
      </w:r>
    </w:p>
    <w:p>
      <w:pPr>
        <w:pStyle w:val="ListParagraph"/>
        <w:numPr>
          <w:ilvl w:val="0"/>
          <w:numId w:val="2"/>
        </w:numPr>
        <w:spacing w:after="100"/>
      </w:pPr>
      <w:r>
        <w:rPr>
          <w:color w:val="222222"/>
        </w:rPr>
        <w:t xml:space="preserve">Ir al final de la lista, a la primera fila vacía.</w:t>
      </w:r>
    </w:p>
    <w:p>
      <w:pPr>
        <w:pStyle w:val="ListParagraph"/>
        <w:numPr>
          <w:ilvl w:val="0"/>
          <w:numId w:val="2"/>
        </w:numPr>
        <w:spacing w:after="100"/>
      </w:pPr>
      <w:r>
        <w:rPr>
          <w:color w:val="222222"/>
        </w:rPr>
        <w:t xml:space="preserve">En la columna "id" poner un código corto sin espacios que no se repita (ejemplo: p9, p10...).</w:t>
      </w:r>
    </w:p>
    <w:p>
      <w:pPr>
        <w:pStyle w:val="ListParagraph"/>
        <w:numPr>
          <w:ilvl w:val="0"/>
          <w:numId w:val="2"/>
        </w:numPr>
        <w:spacing w:after="100"/>
      </w:pPr>
      <w:r>
        <w:rPr>
          <w:color w:val="222222"/>
        </w:rPr>
        <w:t xml:space="preserve">Escribir el nombre, la categoría, la descripción y el precio.</w:t>
      </w:r>
    </w:p>
    <w:p>
      <w:pPr>
        <w:pStyle w:val="ListParagraph"/>
        <w:numPr>
          <w:ilvl w:val="0"/>
          <w:numId w:val="2"/>
        </w:numPr>
        <w:spacing w:after="100"/>
      </w:pPr>
      <w:r>
        <w:rPr>
          <w:color w:val="222222"/>
        </w:rPr>
        <w:t xml:space="preserve">En "precio" escribir solo el número, sin puntos ni el símbolo $ (ejemplo: 129000).</w:t>
      </w:r>
    </w:p>
    <w:p>
      <w:pPr>
        <w:pStyle w:val="ListParagraph"/>
        <w:numPr>
          <w:ilvl w:val="0"/>
          <w:numId w:val="2"/>
        </w:numPr>
        <w:spacing w:after="100"/>
      </w:pPr>
      <w:r>
        <w:rPr>
          <w:color w:val="222222"/>
        </w:rPr>
        <w:t xml:space="preserve">En "activo" escribir VERDADERO para que se vea en la página, o FALSO para ocultarlo sin borrar la fila.</w:t>
      </w:r>
    </w:p>
    <w:p>
      <w:pPr>
        <w:pStyle w:val="ListParagraph"/>
        <w:numPr>
          <w:ilvl w:val="0"/>
          <w:numId w:val="2"/>
        </w:numPr>
        <w:spacing w:after="100"/>
      </w:pPr>
      <w:r>
        <w:rPr>
          <w:color w:val="222222"/>
        </w:rPr>
        <w:t xml:space="preserve">La columna "imagen" se puede dejar vacía por ahora — mientras no haya foto, la página muestra un cuadro con el nombre del producto.</w:t>
      </w:r>
    </w:p>
    <w:p>
      <w:pPr>
        <w:pStyle w:val="Heading1"/>
        <w:spacing w:after="160" w:before="360"/>
      </w:pPr>
      <w:r>
        <w:rPr>
          <w:b/>
          <w:bCs/>
          <w:color w:val="111111"/>
        </w:rPr>
        <w:t xml:space="preserve">Pestaña "Variantes"</w:t>
      </w:r>
    </w:p>
    <w:p>
      <w:pPr>
        <w:spacing w:after="160"/>
      </w:pPr>
      <w:r>
        <w:rPr>
          <w:i w:val="false"/>
          <w:iCs w:val="false"/>
          <w:color w:val="222222"/>
        </w:rPr>
        <w:t xml:space="preserve">Aquí se define, para cada producto, qué tallas y colores existen y cuánto stock hay de cada combinación. Un producto puede tener varias filas — una por cada talla y color.</w:t>
      </w:r>
    </w:p>
    <w:tbl>
      <w:tblPr>
        <w:tblW w:type="dxa" w:w="8000"/>
        <w:tblBorders>
          <w:top w:val="single" w:color="auto" w:sz="4"/>
          <w:left w:val="single" w:color="auto" w:sz="4"/>
          <w:bottom w:val="single" w:color="auto" w:sz="4"/>
          <w:right w:val="single" w:color="auto" w:sz="4"/>
          <w:insideH w:val="single" w:color="auto" w:sz="4"/>
          <w:insideV w:val="single" w:color="auto" w:sz="4"/>
        </w:tblBorders>
      </w:tblPr>
      <w:tblGrid>
        <w:gridCol w:w="1600"/>
        <w:gridCol w:w="2200"/>
        <w:gridCol w:w="1400"/>
        <w:gridCol w:w="1600"/>
        <w:gridCol w:w="1200"/>
      </w:tblGrid>
      <w:tr>
        <w:tc>
          <w:tcPr>
            <w:tcW w:type="dxa" w:w="1600"/>
            <w:shd w:fill="111111" w:val="clear"/>
            <w:tcMar>
              <w:top w:type="dxa" w:w="100"/>
              <w:left w:type="dxa" w:w="120"/>
              <w:bottom w:type="dxa" w:w="100"/>
              <w:right w:type="dxa" w:w="120"/>
            </w:tcMar>
          </w:tcPr>
          <w:p>
            <w:r>
              <w:rPr>
                <w:b/>
                <w:bCs/>
                <w:color w:val="FFFFFF"/>
                <w:sz w:val="20"/>
                <w:szCs w:val="20"/>
              </w:rPr>
              <w:t xml:space="preserve">producto_id</w:t>
            </w:r>
          </w:p>
        </w:tc>
        <w:tc>
          <w:tcPr>
            <w:tcW w:type="dxa" w:w="2200"/>
            <w:shd w:fill="111111" w:val="clear"/>
            <w:tcMar>
              <w:top w:type="dxa" w:w="100"/>
              <w:left w:type="dxa" w:w="120"/>
              <w:bottom w:type="dxa" w:w="100"/>
              <w:right w:type="dxa" w:w="120"/>
            </w:tcMar>
          </w:tcPr>
          <w:p>
            <w:r>
              <w:rPr>
                <w:b/>
                <w:bCs/>
                <w:color w:val="FFFFFF"/>
                <w:sz w:val="20"/>
                <w:szCs w:val="20"/>
              </w:rPr>
              <w:t xml:space="preserve">sku</w:t>
            </w:r>
          </w:p>
        </w:tc>
        <w:tc>
          <w:tcPr>
            <w:tcW w:type="dxa" w:w="1400"/>
            <w:shd w:fill="111111" w:val="clear"/>
            <w:tcMar>
              <w:top w:type="dxa" w:w="100"/>
              <w:left w:type="dxa" w:w="120"/>
              <w:bottom w:type="dxa" w:w="100"/>
              <w:right w:type="dxa" w:w="120"/>
            </w:tcMar>
          </w:tcPr>
          <w:p>
            <w:r>
              <w:rPr>
                <w:b/>
                <w:bCs/>
                <w:color w:val="FFFFFF"/>
                <w:sz w:val="20"/>
                <w:szCs w:val="20"/>
              </w:rPr>
              <w:t xml:space="preserve">talla</w:t>
            </w:r>
          </w:p>
        </w:tc>
        <w:tc>
          <w:tcPr>
            <w:tcW w:type="dxa" w:w="1600"/>
            <w:shd w:fill="111111" w:val="clear"/>
            <w:tcMar>
              <w:top w:type="dxa" w:w="100"/>
              <w:left w:type="dxa" w:w="120"/>
              <w:bottom w:type="dxa" w:w="100"/>
              <w:right w:type="dxa" w:w="120"/>
            </w:tcMar>
          </w:tcPr>
          <w:p>
            <w:r>
              <w:rPr>
                <w:b/>
                <w:bCs/>
                <w:color w:val="FFFFFF"/>
                <w:sz w:val="20"/>
                <w:szCs w:val="20"/>
              </w:rPr>
              <w:t xml:space="preserve">color</w:t>
            </w:r>
          </w:p>
        </w:tc>
        <w:tc>
          <w:tcPr>
            <w:tcW w:type="dxa" w:w="1200"/>
            <w:shd w:fill="111111" w:val="clear"/>
            <w:tcMar>
              <w:top w:type="dxa" w:w="100"/>
              <w:left w:type="dxa" w:w="120"/>
              <w:bottom w:type="dxa" w:w="100"/>
              <w:right w:type="dxa" w:w="120"/>
            </w:tcMar>
          </w:tcPr>
          <w:p>
            <w:r>
              <w:rPr>
                <w:b/>
                <w:bCs/>
                <w:color w:val="FFFFFF"/>
                <w:sz w:val="20"/>
                <w:szCs w:val="20"/>
              </w:rPr>
              <w:t xml:space="preserve">stock</w:t>
            </w:r>
          </w:p>
        </w:tc>
      </w:tr>
      <w:tr>
        <w:tc>
          <w:tcPr>
            <w:tcW w:type="dxa" w:w="1600"/>
            <w:tcMar>
              <w:top w:type="dxa" w:w="100"/>
              <w:left w:type="dxa" w:w="120"/>
              <w:bottom w:type="dxa" w:w="100"/>
              <w:right w:type="dxa" w:w="120"/>
            </w:tcMar>
          </w:tcPr>
          <w:p>
            <w:r>
              <w:rPr>
                <w:b w:val="false"/>
                <w:bCs w:val="false"/>
                <w:color w:val="222222"/>
                <w:sz w:val="20"/>
                <w:szCs w:val="20"/>
              </w:rPr>
              <w:t xml:space="preserve">p1</w:t>
            </w:r>
          </w:p>
        </w:tc>
        <w:tc>
          <w:tcPr>
            <w:tcW w:type="dxa" w:w="2200"/>
            <w:tcMar>
              <w:top w:type="dxa" w:w="100"/>
              <w:left w:type="dxa" w:w="120"/>
              <w:bottom w:type="dxa" w:w="100"/>
              <w:right w:type="dxa" w:w="120"/>
            </w:tcMar>
          </w:tcPr>
          <w:p>
            <w:r>
              <w:rPr>
                <w:b w:val="false"/>
                <w:bCs w:val="false"/>
                <w:color w:val="222222"/>
                <w:sz w:val="20"/>
                <w:szCs w:val="20"/>
              </w:rPr>
              <w:t xml:space="preserve">p1-NEG-M</w:t>
            </w:r>
          </w:p>
        </w:tc>
        <w:tc>
          <w:tcPr>
            <w:tcW w:type="dxa" w:w="1400"/>
            <w:tcMar>
              <w:top w:type="dxa" w:w="100"/>
              <w:left w:type="dxa" w:w="120"/>
              <w:bottom w:type="dxa" w:w="100"/>
              <w:right w:type="dxa" w:w="120"/>
            </w:tcMar>
          </w:tcPr>
          <w:p>
            <w:r>
              <w:rPr>
                <w:b w:val="false"/>
                <w:bCs w:val="false"/>
                <w:color w:val="222222"/>
                <w:sz w:val="20"/>
                <w:szCs w:val="20"/>
              </w:rPr>
              <w:t xml:space="preserve">M</w:t>
            </w:r>
          </w:p>
        </w:tc>
        <w:tc>
          <w:tcPr>
            <w:tcW w:type="dxa" w:w="1600"/>
            <w:tcMar>
              <w:top w:type="dxa" w:w="100"/>
              <w:left w:type="dxa" w:w="120"/>
              <w:bottom w:type="dxa" w:w="100"/>
              <w:right w:type="dxa" w:w="120"/>
            </w:tcMar>
          </w:tcPr>
          <w:p>
            <w:r>
              <w:rPr>
                <w:b w:val="false"/>
                <w:bCs w:val="false"/>
                <w:color w:val="222222"/>
                <w:sz w:val="20"/>
                <w:szCs w:val="20"/>
              </w:rPr>
              <w:t xml:space="preserve">Negro</w:t>
            </w:r>
          </w:p>
        </w:tc>
        <w:tc>
          <w:tcPr>
            <w:tcW w:type="dxa" w:w="1200"/>
            <w:tcMar>
              <w:top w:type="dxa" w:w="100"/>
              <w:left w:type="dxa" w:w="120"/>
              <w:bottom w:type="dxa" w:w="100"/>
              <w:right w:type="dxa" w:w="120"/>
            </w:tcMar>
          </w:tcPr>
          <w:p>
            <w:r>
              <w:rPr>
                <w:b w:val="false"/>
                <w:bCs w:val="false"/>
                <w:color w:val="222222"/>
                <w:sz w:val="20"/>
                <w:szCs w:val="20"/>
              </w:rPr>
              <w:t xml:space="preserve">6</w:t>
            </w:r>
          </w:p>
        </w:tc>
      </w:tr>
    </w:tbl>
    <w:p>
      <w:pPr>
        <w:spacing w:after="200"/>
      </w:pPr>
    </w:p>
    <w:p>
      <w:pPr>
        <w:pStyle w:val="Heading2"/>
        <w:spacing w:after="120" w:before="280"/>
      </w:pPr>
      <w:r>
        <w:rPr>
          <w:b/>
          <w:bCs/>
          <w:color w:val="111111"/>
        </w:rPr>
        <w:t xml:space="preserve">Cómo agregar tallas y colores a un producto</w:t>
      </w:r>
    </w:p>
    <w:p>
      <w:pPr>
        <w:pStyle w:val="ListParagraph"/>
        <w:numPr>
          <w:ilvl w:val="0"/>
          <w:numId w:val="2"/>
        </w:numPr>
        <w:spacing w:after="100"/>
      </w:pPr>
      <w:r>
        <w:rPr>
          <w:color w:val="222222"/>
        </w:rPr>
        <w:t xml:space="preserve">En "producto_id" escribir el mismo id que tiene el producto en la pestaña Productos.</w:t>
      </w:r>
    </w:p>
    <w:p>
      <w:pPr>
        <w:pStyle w:val="ListParagraph"/>
        <w:numPr>
          <w:ilvl w:val="0"/>
          <w:numId w:val="2"/>
        </w:numPr>
        <w:spacing w:after="100"/>
      </w:pPr>
      <w:r>
        <w:rPr>
          <w:color w:val="222222"/>
        </w:rPr>
        <w:t xml:space="preserve">En "sku" escribir un código único para esa combinación (puede ser el mismo id + color + talla).</w:t>
      </w:r>
    </w:p>
    <w:p>
      <w:pPr>
        <w:pStyle w:val="ListParagraph"/>
        <w:numPr>
          <w:ilvl w:val="0"/>
          <w:numId w:val="2"/>
        </w:numPr>
        <w:spacing w:after="100"/>
      </w:pPr>
      <w:r>
        <w:rPr>
          <w:color w:val="222222"/>
        </w:rPr>
        <w:t xml:space="preserve">Escribir la talla y el color.</w:t>
      </w:r>
    </w:p>
    <w:p>
      <w:pPr>
        <w:pStyle w:val="ListParagraph"/>
        <w:numPr>
          <w:ilvl w:val="0"/>
          <w:numId w:val="2"/>
        </w:numPr>
        <w:spacing w:after="100"/>
      </w:pPr>
      <w:r>
        <w:rPr>
          <w:color w:val="222222"/>
        </w:rPr>
        <w:t xml:space="preserve">En "stock" escribir cuántas unidades hay disponibles de esa combinación exacta.</w:t>
      </w:r>
    </w:p>
    <w:p>
      <w:pPr>
        <w:pStyle w:val="Heading2"/>
        <w:spacing w:after="120" w:before="280"/>
      </w:pPr>
      <w:r>
        <w:rPr>
          <w:b/>
          <w:bCs/>
          <w:color w:val="111111"/>
        </w:rPr>
        <w:t xml:space="preserve">Cómo actualizar el stock cuando se vende algo</w:t>
      </w:r>
    </w:p>
    <w:p>
      <w:pPr>
        <w:spacing w:after="160"/>
      </w:pPr>
      <w:r>
        <w:rPr>
          <w:i w:val="false"/>
          <w:iCs w:val="false"/>
          <w:color w:val="222222"/>
        </w:rPr>
        <w:t xml:space="preserve">Buscar la fila con el producto_id, talla y color correspondientes, y bajar el número en "stock". Si llega a 0, esa talla/color deja de poder comprarse en la página automáticamente.</w:t>
      </w:r>
    </w:p>
    <w:p>
      <w:pPr>
        <w:pStyle w:val="Heading2"/>
        <w:spacing w:after="120" w:before="280"/>
      </w:pPr>
      <w:r>
        <w:rPr>
          <w:b/>
          <w:bCs/>
          <w:color w:val="111111"/>
        </w:rPr>
        <w:t xml:space="preserve">Cómo marcar un producto como agotado o descontinuado</w:t>
      </w:r>
    </w:p>
    <w:p>
      <w:pPr>
        <w:spacing w:after="160"/>
      </w:pPr>
      <w:r>
        <w:rPr>
          <w:i w:val="false"/>
          <w:iCs w:val="false"/>
          <w:color w:val="222222"/>
        </w:rPr>
        <w:t xml:space="preserve">No es necesario borrar nada. Si es solo una talla/color, bajar su stock a 0. Si es todo el producto, ir a la pestaña Productos y cambiar su "activo" a FALSO — desaparece del catálogo pero queda guardado por si se vuelve a activar después.</w:t>
      </w:r>
    </w:p>
    <w:p>
      <w:pPr>
        <w:pStyle w:val="Heading2"/>
        <w:spacing w:after="120" w:before="280"/>
      </w:pPr>
      <w:r>
        <w:rPr>
          <w:b/>
          <w:bCs/>
          <w:color w:val="111111"/>
        </w:rPr>
        <w:t xml:space="preserve">Cómo cambiar un precio</w:t>
      </w:r>
    </w:p>
    <w:p>
      <w:pPr>
        <w:spacing w:after="160"/>
      </w:pPr>
      <w:r>
        <w:rPr>
          <w:i w:val="false"/>
          <w:iCs w:val="false"/>
          <w:color w:val="222222"/>
        </w:rPr>
        <w:t xml:space="preserve">Ir a la pestaña Productos, buscar el producto y escribir el nuevo número en la columna "precio".</w:t>
      </w:r>
    </w:p>
    <w:p>
      <w:pPr>
        <w:pStyle w:val="Heading1"/>
        <w:spacing w:after="160" w:before="360"/>
      </w:pPr>
      <w:r>
        <w:rPr>
          <w:b/>
          <w:bCs/>
          <w:color w:val="111111"/>
        </w:rPr>
        <w:t xml:space="preserve">Reglas importantes — qué NO hacer</w:t>
      </w:r>
    </w:p>
    <w:p>
      <w:pPr>
        <w:pStyle w:val="ListParagraph"/>
        <w:numPr>
          <w:ilvl w:val="0"/>
          <w:numId w:val="3"/>
        </w:numPr>
        <w:spacing w:after="80"/>
      </w:pPr>
      <w:r>
        <w:rPr>
          <w:color w:val="222222"/>
        </w:rPr>
        <w:t xml:space="preserve">No cambiar los nombres de las pestañas ("Productos" y "Variantes").</w:t>
      </w:r>
    </w:p>
    <w:p>
      <w:pPr>
        <w:pStyle w:val="ListParagraph"/>
        <w:numPr>
          <w:ilvl w:val="0"/>
          <w:numId w:val="3"/>
        </w:numPr>
        <w:spacing w:after="80"/>
      </w:pPr>
      <w:r>
        <w:rPr>
          <w:color w:val="222222"/>
        </w:rPr>
        <w:t xml:space="preserve">No cambiar ni borrar los encabezados de las columnas (la primera fila de cada pestaña).</w:t>
      </w:r>
    </w:p>
    <w:p>
      <w:pPr>
        <w:pStyle w:val="ListParagraph"/>
        <w:numPr>
          <w:ilvl w:val="0"/>
          <w:numId w:val="3"/>
        </w:numPr>
        <w:spacing w:after="80"/>
      </w:pPr>
      <w:r>
        <w:rPr>
          <w:color w:val="222222"/>
        </w:rPr>
        <w:t xml:space="preserve">No dejar el "id" o "producto_id" vacío — sin eso el producto no se puede relacionar con sus tallas y colores.</w:t>
      </w:r>
    </w:p>
    <w:p>
      <w:pPr>
        <w:pStyle w:val="ListParagraph"/>
        <w:numPr>
          <w:ilvl w:val="0"/>
          <w:numId w:val="3"/>
        </w:numPr>
        <w:spacing w:after="80"/>
      </w:pPr>
      <w:r>
        <w:rPr>
          <w:color w:val="222222"/>
        </w:rPr>
        <w:t xml:space="preserve">No repetir el mismo "id" en dos productos distintos.</w:t>
      </w:r>
    </w:p>
    <w:p>
      <w:pPr>
        <w:pStyle w:val="ListParagraph"/>
        <w:numPr>
          <w:ilvl w:val="0"/>
          <w:numId w:val="3"/>
        </w:numPr>
        <w:spacing w:after="80"/>
      </w:pPr>
      <w:r>
        <w:rPr>
          <w:color w:val="222222"/>
        </w:rPr>
        <w:t xml:space="preserve">En "precio" y "stock" escribir solo números, sin texto ni símbolos.</w:t>
      </w:r>
    </w:p>
    <w:p>
      <w:pPr>
        <w:pStyle w:val="Heading1"/>
        <w:spacing w:after="160" w:before="360"/>
      </w:pPr>
      <w:r>
        <w:rPr>
          <w:b/>
          <w:bCs/>
          <w:color w:val="111111"/>
        </w:rPr>
        <w:t xml:space="preserve">¿Cuánto tarda en verse el cambio en la página?</w:t>
      </w:r>
    </w:p>
    <w:p>
      <w:pPr>
        <w:spacing w:after="160"/>
      </w:pPr>
      <w:r>
        <w:rPr>
          <w:i w:val="false"/>
          <w:iCs w:val="false"/>
          <w:color w:val="222222"/>
        </w:rPr>
        <w:t xml:space="preserve">Normalmente los cambios se reflejan en segundos. Si alguien tiene la página abierta desde antes, puede que necesite recargarla (F5 o deslizar hacia abajo en el celular) para ver lo último.</w:t>
      </w:r>
    </w:p>
    <w:p>
      <w:pPr>
        <w:pStyle w:val="Heading1"/>
        <w:spacing w:after="160" w:before="360"/>
      </w:pPr>
      <w:r>
        <w:rPr>
          <w:b/>
          <w:bCs/>
          <w:color w:val="111111"/>
        </w:rPr>
        <w:t xml:space="preserve">¿Dudas o algo no se ve bien?</w:t>
      </w:r>
    </w:p>
    <w:p>
      <w:pPr>
        <w:spacing w:after="160"/>
      </w:pPr>
      <w:r>
        <w:rPr>
          <w:i w:val="false"/>
          <w:iCs w:val="false"/>
          <w:color w:val="222222"/>
        </w:rPr>
        <w:t xml:space="preserve">Escribir a JCS Emprende — Juan Carlos Santos.</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60"/>
      </w:pPr>
    </w:lvl>
  </w:abstractNum>
  <w:abstractNum w:abstractNumId="3" w15:restartNumberingAfterBreak="0">
    <w:multiLevelType w:val="hybridMultilevel"/>
    <w:lvl w:ilvl="0" w15:tentative="1">
      <w:start w:val="1"/>
      <w:numFmt w:val="decimal"/>
      <w:lvlText w:val="%1."/>
      <w:lvlJc w:val="left"/>
      <w:pPr>
        <w:ind w:left="420" w:hanging="2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2026-08-04T19:20:20.916Z</dcterms:created>
  <dcterms:modified xsi:type="dcterms:W3CDTF">2026-08-04T19:20:20.916Z</dcterms:modified>
</cp:coreProperties>
</file>

<file path=docProps/custom.xml><?xml version="1.0" encoding="utf-8"?>
<Properties xmlns="http://schemas.openxmlformats.org/officeDocument/2006/custom-properties" xmlns:vt="http://schemas.openxmlformats.org/officeDocument/2006/docPropsVTypes"/>
</file>