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11111"/>
          <w:sz w:val="44"/>
          <w:szCs w:val="44"/>
        </w:rPr>
        <w:t xml:space="preserve">TEZ CANELA</w:t>
      </w:r>
    </w:p>
    <w:p>
      <w:pPr>
        <w:spacing w:after="300"/>
      </w:pPr>
      <w:r>
        <w:rPr>
          <w:color w:val="666666"/>
          <w:sz w:val="26"/>
          <w:szCs w:val="26"/>
        </w:rPr>
        <w:t xml:space="preserve">Manual de uso del catálogo — ajustes del día a día e inventario</w:t>
      </w:r>
    </w:p>
    <w:p>
      <w:pPr>
        <w:pBdr>
          <w:bottom w:val="single" w:color="CCCCCC" w:sz="6" w:space="1"/>
        </w:pBdr>
        <w:spacing w:after="240"/>
      </w:pPr>
    </w:p>
    <w:p>
      <w:pPr>
        <w:pStyle w:val="Heading1"/>
        <w:spacing w:after="160" w:before="360"/>
      </w:pPr>
      <w:r>
        <w:rPr>
          <w:b/>
          <w:bCs/>
          <w:color w:val="111111"/>
        </w:rPr>
        <w:t xml:space="preserve">¿Qué es esto?</w:t>
      </w:r>
    </w:p>
    <w:p>
      <w:pPr>
        <w:spacing w:after="160"/>
      </w:pPr>
      <w:r>
        <w:rPr>
          <w:b w:val="false"/>
          <w:bCs w:val="false"/>
          <w:i w:val="false"/>
          <w:iCs w:val="false"/>
          <w:color w:val="222222"/>
        </w:rPr>
        <w:t xml:space="preserve">El catálogo de la página web de Tez Canela muestra productos, precios, tallas, colores, disponibilidad y fotos. Estos datos se guardan en un Google Sheet que ya no es necesario abrir para el trabajo diario: los ajustes se hacen desde el panel de administración de la propia página.</w:t>
      </w:r>
    </w:p>
    <w:p>
      <w:pPr>
        <w:spacing w:after="160"/>
      </w:pPr>
      <w:r>
        <w:rPr>
          <w:b w:val="false"/>
          <w:bCs w:val="false"/>
          <w:i w:val="false"/>
          <w:iCs w:val="false"/>
          <w:color w:val="222222"/>
        </w:rPr>
        <w:t xml:space="preserve">Este manual tiene dos partes. La primera es para el equipo de Tez Canela (ajustes diarios). La segunda es para quien administra el Google Sheet (agregar productos y fotos nuevos).</w:t>
      </w:r>
    </w:p>
    <w:p>
      <w:pPr>
        <w:pStyle w:val="Heading1"/>
        <w:spacing w:after="160" w:before="360"/>
      </w:pPr>
      <w:r>
        <w:rPr>
          <w:b/>
          <w:bCs/>
          <w:color w:val="111111"/>
        </w:rPr>
        <w:t xml:space="preserve">Parte 1 — Panel de administración (el día a día)</w:t>
      </w:r>
    </w:p>
    <w:p>
      <w:pPr>
        <w:spacing w:after="160"/>
      </w:pPr>
      <w:r>
        <w:rPr>
          <w:b w:val="false"/>
          <w:bCs w:val="false"/>
          <w:i w:val="false"/>
          <w:iCs w:val="false"/>
          <w:color w:val="222222"/>
        </w:rPr>
        <w:t xml:space="preserve">Con el panel se puede cambiar el stock, cambiar un precio y ocultar o volver a mostrar un producto. No hace falta saber nada técnico y no se necesita acceso al Google Sheet.</w:t>
      </w:r>
    </w:p>
    <w:p>
      <w:pPr>
        <w:pStyle w:val="Heading2"/>
        <w:spacing w:after="120" w:before="280"/>
      </w:pPr>
      <w:r>
        <w:rPr>
          <w:b/>
          <w:bCs/>
          <w:color w:val="111111"/>
        </w:rPr>
        <w:t xml:space="preserve">Cómo entrar</w:t>
      </w:r>
    </w:p>
    <w:p>
      <w:pPr>
        <w:pStyle w:val="ListParagraph"/>
        <w:numPr>
          <w:ilvl w:val="0"/>
          <w:numId w:val="2"/>
        </w:numPr>
        <w:spacing w:after="100"/>
      </w:pPr>
      <w:r>
        <w:rPr>
          <w:color w:val="222222"/>
        </w:rPr>
        <w:t xml:space="preserve">Abrir la página del catálogo y bajar hasta el final. Tocar el enlace pequeño "Administración" (o escribir /admin al final de la dirección de la página).</w:t>
      </w:r>
    </w:p>
    <w:p>
      <w:pPr>
        <w:pStyle w:val="ListParagraph"/>
        <w:numPr>
          <w:ilvl w:val="0"/>
          <w:numId w:val="2"/>
        </w:numPr>
        <w:spacing w:after="100"/>
      </w:pPr>
      <w:r>
        <w:rPr>
          <w:color w:val="222222"/>
        </w:rPr>
        <w:t xml:space="preserve">Escribir la clave y tocar "Entrar". La clave se la entrega Juan Carlos Santos; no se comparte ni se escribe en chats o documentos.</w:t>
      </w:r>
    </w:p>
    <w:p>
      <w:pPr>
        <w:pStyle w:val="ListParagraph"/>
        <w:numPr>
          <w:ilvl w:val="0"/>
          <w:numId w:val="2"/>
        </w:numPr>
        <w:spacing w:after="100"/>
      </w:pPr>
      <w:r>
        <w:rPr>
          <w:color w:val="222222"/>
        </w:rPr>
        <w:t xml:space="preserve">Si la clave se escribe mal 5 veces seguidas, el acceso se bloquea por 10 minutos.</w:t>
      </w:r>
    </w:p>
    <w:p>
      <w:pPr>
        <w:pStyle w:val="Heading2"/>
        <w:spacing w:after="120" w:before="280"/>
      </w:pPr>
      <w:r>
        <w:rPr>
          <w:b/>
          <w:bCs/>
          <w:color w:val="111111"/>
        </w:rPr>
        <w:t xml:space="preserve">Cómo cambiar el stock de un producto</w:t>
      </w:r>
    </w:p>
    <w:p>
      <w:pPr>
        <w:pStyle w:val="ListParagraph"/>
        <w:numPr>
          <w:ilvl w:val="0"/>
          <w:numId w:val="3"/>
        </w:numPr>
        <w:spacing w:after="100"/>
      </w:pPr>
      <w:r>
        <w:rPr>
          <w:color w:val="222222"/>
        </w:rPr>
        <w:t xml:space="preserve">Buscar el producto por nombre o referencia en el buscador de arriba.</w:t>
      </w:r>
    </w:p>
    <w:p>
      <w:pPr>
        <w:pStyle w:val="ListParagraph"/>
        <w:numPr>
          <w:ilvl w:val="0"/>
          <w:numId w:val="3"/>
        </w:numPr>
        <w:spacing w:after="100"/>
      </w:pPr>
      <w:r>
        <w:rPr>
          <w:color w:val="222222"/>
        </w:rPr>
        <w:t xml:space="preserve">Tocar "Editar". Aparece una tabla con cada color y talla y su stock.</w:t>
      </w:r>
    </w:p>
    <w:p>
      <w:pPr>
        <w:pStyle w:val="ListParagraph"/>
        <w:numPr>
          <w:ilvl w:val="0"/>
          <w:numId w:val="3"/>
        </w:numPr>
        <w:spacing w:after="100"/>
      </w:pPr>
      <w:r>
        <w:rPr>
          <w:color w:val="222222"/>
        </w:rPr>
        <w:t xml:space="preserve">Escribir el número nuevo en el stock que cambió (solo números enteros, 0 o más).</w:t>
      </w:r>
    </w:p>
    <w:p>
      <w:pPr>
        <w:pStyle w:val="ListParagraph"/>
        <w:numPr>
          <w:ilvl w:val="0"/>
          <w:numId w:val="3"/>
        </w:numPr>
        <w:spacing w:after="100"/>
      </w:pPr>
      <w:r>
        <w:rPr>
          <w:color w:val="222222"/>
        </w:rPr>
        <w:t xml:space="preserve">Tocar "Guardar cambios". Aparece el mensaje "Cambios guardados". El botón solo se activa si hay algo que guardar y los números son válidos.</w:t>
      </w:r>
    </w:p>
    <w:p>
      <w:pPr>
        <w:spacing w:after="160"/>
      </w:pPr>
      <w:r>
        <w:rPr>
          <w:b w:val="false"/>
          <w:bCs w:val="false"/>
          <w:i w:val="false"/>
          <w:iCs w:val="false"/>
          <w:color w:val="222222"/>
        </w:rPr>
        <w:t xml:space="preserve">Para agotar un producto completo, tocar "Poner todo en 0 (agotar)" y luego "Guardar cambios".</w:t>
      </w:r>
    </w:p>
    <w:p>
      <w:pPr>
        <w:pStyle w:val="Heading2"/>
        <w:spacing w:after="120" w:before="280"/>
      </w:pPr>
      <w:r>
        <w:rPr>
          <w:b/>
          <w:bCs/>
          <w:color w:val="111111"/>
        </w:rPr>
        <w:t xml:space="preserve">Cómo cambiar un precio</w:t>
      </w:r>
    </w:p>
    <w:p>
      <w:pPr>
        <w:spacing w:after="160"/>
      </w:pPr>
      <w:r>
        <w:rPr>
          <w:b w:val="false"/>
          <w:bCs w:val="false"/>
          <w:i w:val="false"/>
          <w:iCs w:val="false"/>
          <w:color w:val="222222"/>
        </w:rPr>
        <w:t xml:space="preserve">Tocar "Editar" en el producto, escribir el nuevo precio en "Precio (COP)" solo con números (sin puntos ni signo $, por ejemplo 129990) y tocar "Guardar cambios".</w:t>
      </w:r>
    </w:p>
    <w:p>
      <w:pPr>
        <w:pStyle w:val="Heading2"/>
        <w:spacing w:after="120" w:before="280"/>
      </w:pPr>
      <w:r>
        <w:rPr>
          <w:b/>
          <w:bCs/>
          <w:color w:val="111111"/>
        </w:rPr>
        <w:t xml:space="preserve">Cómo ocultar un producto del catálogo</w:t>
      </w:r>
    </w:p>
    <w:p>
      <w:pPr>
        <w:spacing w:after="160"/>
      </w:pPr>
      <w:r>
        <w:rPr>
          <w:b w:val="false"/>
          <w:bCs w:val="false"/>
          <w:i w:val="false"/>
          <w:iCs w:val="false"/>
          <w:color w:val="222222"/>
        </w:rPr>
        <w:t xml:space="preserve">En la fila del producto hay una casilla "Visible". Al desmarcarla, el producto deja de aparecer en el catálogo y su enlace directo deja de funcionar. Al marcarla de nuevo, vuelve a aparecer. No se borra nada: se puede volver a mostrar cuando se quiera.</w:t>
      </w:r>
    </w:p>
    <w:p>
      <w:pPr>
        <w:spacing w:after="160"/>
      </w:pPr>
      <w:r>
        <w:rPr>
          <w:b w:val="false"/>
          <w:bCs w:val="false"/>
          <w:i w:val="false"/>
          <w:iCs w:val="false"/>
          <w:color w:val="222222"/>
        </w:rPr>
        <w:t xml:space="preserve">Los productos ocultos se ven con fondo gris en el panel. El filtro "Ocultos" los muestra todos juntos.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4F4F4" w:val="clear"/>
            <w:tcMar>
              <w:top w:type="dxa" w:w="160"/>
              <w:left w:type="dxa" w:w="200"/>
              <w:bottom w:type="dxa" w:w="160"/>
              <w:right w:type="dxa" w:w="200"/>
            </w:tcMar>
          </w:tcPr>
          <w:p>
            <w:pPr>
              <w:spacing w:after="80"/>
            </w:pPr>
            <w:r>
              <w:rPr>
                <w:color w:val="222222"/>
                <w:sz w:val="21"/>
                <w:szCs w:val="21"/>
              </w:rPr>
              <w:t xml:space="preserve">Importante</w:t>
            </w:r>
          </w:p>
          <w:p>
            <w:pPr>
              <w:spacing w:after="80"/>
            </w:pPr>
            <w:r>
              <w:rPr>
                <w:color w:val="222222"/>
                <w:sz w:val="21"/>
                <w:szCs w:val="21"/>
              </w:rPr>
              <w:t xml:space="preserve">Los cambios se reflejan en la página en pocos segundos, pero una persona que ya tenga la página abierta debe recargarla para verlos.</w:t>
            </w:r>
          </w:p>
          <w:p>
            <w:pPr>
              <w:spacing w:after="80"/>
            </w:pPr>
            <w:r>
              <w:rPr>
                <w:color w:val="222222"/>
                <w:sz w:val="21"/>
                <w:szCs w:val="21"/>
              </w:rPr>
              <w:t xml:space="preserve">Cada cambio queda registrado (fecha, producto y valores).</w:t>
            </w:r>
          </w:p>
          <w:p>
            <w:pPr>
              <w:spacing w:after="0"/>
            </w:pPr>
            <w:r>
              <w:rPr>
                <w:color w:val="222222"/>
                <w:sz w:val="21"/>
                <w:szCs w:val="21"/>
              </w:rPr>
              <w:t xml:space="preserve">Al terminar, tocar "Salir".</w:t>
            </w:r>
          </w:p>
        </w:tc>
      </w:tr>
    </w:tbl>
    <w:p>
      <w:pPr>
        <w:spacing w:after="200"/>
      </w:pPr>
    </w:p>
    <w:p>
      <w:pPr>
        <w:pStyle w:val="Heading2"/>
        <w:spacing w:after="120" w:before="280"/>
      </w:pPr>
      <w:r>
        <w:rPr>
          <w:b/>
          <w:bCs/>
          <w:color w:val="111111"/>
        </w:rPr>
        <w:t xml:space="preserve">Qué no se puede hacer desde el panel</w:t>
      </w:r>
    </w:p>
    <w:p>
      <w:pPr>
        <w:pStyle w:val="ListParagraph"/>
        <w:numPr>
          <w:ilvl w:val="0"/>
          <w:numId w:val="4"/>
        </w:numPr>
        <w:spacing w:after="80"/>
      </w:pPr>
      <w:r>
        <w:rPr>
          <w:color w:val="222222"/>
        </w:rPr>
        <w:t xml:space="preserve">Crear productos nuevos.</w:t>
      </w:r>
    </w:p>
    <w:p>
      <w:pPr>
        <w:pStyle w:val="ListParagraph"/>
        <w:numPr>
          <w:ilvl w:val="0"/>
          <w:numId w:val="4"/>
        </w:numPr>
        <w:spacing w:after="80"/>
      </w:pPr>
      <w:r>
        <w:rPr>
          <w:color w:val="222222"/>
        </w:rPr>
        <w:t xml:space="preserve">Subir o cambiar fotos.</w:t>
      </w:r>
    </w:p>
    <w:p>
      <w:pPr>
        <w:spacing w:after="160"/>
      </w:pPr>
      <w:r>
        <w:rPr>
          <w:b w:val="false"/>
          <w:bCs w:val="false"/>
          <w:i w:val="false"/>
          <w:iCs w:val="false"/>
          <w:color w:val="222222"/>
        </w:rPr>
        <w:t xml:space="preserve">Eso lo hace quien administra el Google Sheet (Parte 2).</w:t>
      </w:r>
    </w:p>
    <w:p>
      <w:pPr>
        <w:pStyle w:val="Heading1"/>
        <w:spacing w:after="160" w:before="360"/>
      </w:pPr>
      <w:r>
        <w:rPr>
          <w:b/>
          <w:bCs/>
          <w:color w:val="111111"/>
        </w:rPr>
        <w:t xml:space="preserve">Parte 2 — Para quien administra el Google Sheet</w:t>
      </w:r>
    </w:p>
    <w:p>
      <w:pPr>
        <w:spacing w:after="160"/>
      </w:pPr>
      <w:r>
        <w:rPr>
          <w:b w:val="false"/>
          <w:bCs w:val="false"/>
          <w:i w:val="false"/>
          <w:iCs w:val="false"/>
          <w:color w:val="222222"/>
        </w:rPr>
        <w:t xml:space="preserve">El Google Sheet debe quedar privado, con acceso solo para el propietario. El equipo de Tez Canela no necesita entrar. El Sheet tiene tres pestañas de datos, en la parte de abajo: "Productos", "Variantes" e "Imagenes". También hay una pestaña "Registro" donde el panel anota cada cambio.</w:t>
      </w:r>
    </w:p>
    <w:p>
      <w:pPr>
        <w:pStyle w:val="Heading2"/>
        <w:spacing w:after="120" w:before="280"/>
      </w:pPr>
      <w:r>
        <w:rPr>
          <w:b/>
          <w:bCs/>
          <w:color w:val="111111"/>
        </w:rPr>
        <w:t xml:space="preserve">Pestaña "Productos"</w:t>
      </w:r>
    </w:p>
    <w:p>
      <w:pPr>
        <w:spacing w:after="160"/>
      </w:pPr>
      <w:r>
        <w:rPr>
          <w:b w:val="false"/>
          <w:bCs w:val="false"/>
          <w:i w:val="false"/>
          <w:iCs w:val="false"/>
          <w:color w:val="222222"/>
        </w:rPr>
        <w:t xml:space="preserve">Un producto por fila. Cada referencia es un producto, y sus colores se definen en "Variantes".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500"/>
        <w:gridCol w:w="2600"/>
        <w:gridCol w:w="1300"/>
        <w:gridCol w:w="1000"/>
      </w:tblGrid>
      <w:tr>
        <w:tc>
          <w:tcPr>
            <w:tcW w:type="dxa" w:w="1100"/>
            <w:shd w:fill="111111" w:val="clear"/>
            <w:tcMar>
              <w:top w:type="dxa" w:w="100"/>
              <w:left w:type="dxa" w:w="120"/>
              <w:bottom w:type="dxa" w:w="100"/>
              <w:right w:type="dxa" w:w="120"/>
            </w:tcMar>
          </w:tcPr>
          <w:p>
            <w:r>
              <w:rPr>
                <w:b/>
                <w:bCs/>
                <w:color w:val="FFFFFF"/>
                <w:sz w:val="20"/>
                <w:szCs w:val="20"/>
              </w:rPr>
              <w:t xml:space="preserve">id</w:t>
            </w:r>
          </w:p>
        </w:tc>
        <w:tc>
          <w:tcPr>
            <w:tcW w:type="dxa" w:w="1900"/>
            <w:shd w:fill="111111" w:val="clear"/>
            <w:tcMar>
              <w:top w:type="dxa" w:w="100"/>
              <w:left w:type="dxa" w:w="120"/>
              <w:bottom w:type="dxa" w:w="100"/>
              <w:right w:type="dxa" w:w="120"/>
            </w:tcMar>
          </w:tcPr>
          <w:p>
            <w:r>
              <w:rPr>
                <w:b/>
                <w:bCs/>
                <w:color w:val="FFFFFF"/>
                <w:sz w:val="20"/>
                <w:szCs w:val="20"/>
              </w:rPr>
              <w:t xml:space="preserve">nombre</w:t>
            </w:r>
          </w:p>
        </w:tc>
        <w:tc>
          <w:tcPr>
            <w:tcW w:type="dxa" w:w="1500"/>
            <w:shd w:fill="111111" w:val="clear"/>
            <w:tcMar>
              <w:top w:type="dxa" w:w="100"/>
              <w:left w:type="dxa" w:w="120"/>
              <w:bottom w:type="dxa" w:w="100"/>
              <w:right w:type="dxa" w:w="120"/>
            </w:tcMar>
          </w:tcPr>
          <w:p>
            <w:r>
              <w:rPr>
                <w:b/>
                <w:bCs/>
                <w:color w:val="FFFFFF"/>
                <w:sz w:val="20"/>
                <w:szCs w:val="20"/>
              </w:rPr>
              <w:t xml:space="preserve">categoria</w:t>
            </w:r>
          </w:p>
        </w:tc>
        <w:tc>
          <w:tcPr>
            <w:tcW w:type="dxa" w:w="2600"/>
            <w:shd w:fill="111111" w:val="clear"/>
            <w:tcMar>
              <w:top w:type="dxa" w:w="100"/>
              <w:left w:type="dxa" w:w="120"/>
              <w:bottom w:type="dxa" w:w="100"/>
              <w:right w:type="dxa" w:w="120"/>
            </w:tcMar>
          </w:tcPr>
          <w:p>
            <w:r>
              <w:rPr>
                <w:b/>
                <w:bCs/>
                <w:color w:val="FFFFFF"/>
                <w:sz w:val="20"/>
                <w:szCs w:val="20"/>
              </w:rPr>
              <w:t xml:space="preserve">descripcion</w:t>
            </w:r>
          </w:p>
        </w:tc>
        <w:tc>
          <w:tcPr>
            <w:tcW w:type="dxa" w:w="1300"/>
            <w:shd w:fill="111111" w:val="clear"/>
            <w:tcMar>
              <w:top w:type="dxa" w:w="100"/>
              <w:left w:type="dxa" w:w="120"/>
              <w:bottom w:type="dxa" w:w="100"/>
              <w:right w:type="dxa" w:w="120"/>
            </w:tcMar>
          </w:tcPr>
          <w:p>
            <w:r>
              <w:rPr>
                <w:b/>
                <w:bCs/>
                <w:color w:val="FFFFFF"/>
                <w:sz w:val="20"/>
                <w:szCs w:val="20"/>
              </w:rPr>
              <w:t xml:space="preserve">precio</w:t>
            </w:r>
          </w:p>
        </w:tc>
        <w:tc>
          <w:tcPr>
            <w:tcW w:type="dxa" w:w="1000"/>
            <w:shd w:fill="111111" w:val="clear"/>
            <w:tcMar>
              <w:top w:type="dxa" w:w="100"/>
              <w:left w:type="dxa" w:w="120"/>
              <w:bottom w:type="dxa" w:w="100"/>
              <w:right w:type="dxa" w:w="120"/>
            </w:tcMar>
          </w:tcPr>
          <w:p>
            <w:r>
              <w:rPr>
                <w:b/>
                <w:bCs/>
                <w:color w:val="FFFFFF"/>
                <w:sz w:val="20"/>
                <w:szCs w:val="20"/>
              </w:rPr>
              <w:t xml:space="preserve">activo</w:t>
            </w:r>
          </w:p>
        </w:tc>
      </w:tr>
      <w:tr>
        <w:tc>
          <w:tcPr>
            <w:tcW w:type="dxa" w:w="1100"/>
            <w:tcMar>
              <w:top w:type="dxa" w:w="100"/>
              <w:left w:type="dxa" w:w="120"/>
              <w:bottom w:type="dxa" w:w="100"/>
              <w:right w:type="dxa" w:w="120"/>
            </w:tcMar>
          </w:tcPr>
          <w:p>
            <w:r>
              <w:rPr>
                <w:b w:val="false"/>
                <w:bCs w:val="false"/>
                <w:color w:val="222222"/>
                <w:sz w:val="20"/>
                <w:szCs w:val="20"/>
              </w:rPr>
              <w:t xml:space="preserve">r26058</w:t>
            </w:r>
          </w:p>
        </w:tc>
        <w:tc>
          <w:tcPr>
            <w:tcW w:type="dxa" w:w="1900"/>
            <w:tcMar>
              <w:top w:type="dxa" w:w="100"/>
              <w:left w:type="dxa" w:w="120"/>
              <w:bottom w:type="dxa" w:w="100"/>
              <w:right w:type="dxa" w:w="120"/>
            </w:tcMar>
          </w:tcPr>
          <w:p>
            <w:r>
              <w:rPr>
                <w:b w:val="false"/>
                <w:bCs w:val="false"/>
                <w:color w:val="222222"/>
                <w:sz w:val="20"/>
                <w:szCs w:val="20"/>
              </w:rPr>
              <w:t xml:space="preserve">Pantalón 26058</w:t>
            </w:r>
          </w:p>
        </w:tc>
        <w:tc>
          <w:tcPr>
            <w:tcW w:type="dxa" w:w="1500"/>
            <w:tcMar>
              <w:top w:type="dxa" w:w="100"/>
              <w:left w:type="dxa" w:w="120"/>
              <w:bottom w:type="dxa" w:w="100"/>
              <w:right w:type="dxa" w:w="120"/>
            </w:tcMar>
          </w:tcPr>
          <w:p>
            <w:r>
              <w:rPr>
                <w:b w:val="false"/>
                <w:bCs w:val="false"/>
                <w:color w:val="222222"/>
                <w:sz w:val="20"/>
                <w:szCs w:val="20"/>
              </w:rPr>
              <w:t xml:space="preserve">Pantalones</w:t>
            </w:r>
          </w:p>
        </w:tc>
        <w:tc>
          <w:tcPr>
            <w:tcW w:type="dxa" w:w="2600"/>
            <w:tcMar>
              <w:top w:type="dxa" w:w="100"/>
              <w:left w:type="dxa" w:w="120"/>
              <w:bottom w:type="dxa" w:w="100"/>
              <w:right w:type="dxa" w:w="120"/>
            </w:tcMar>
          </w:tcPr>
          <w:p>
            <w:r>
              <w:rPr>
                <w:b w:val="false"/>
                <w:bCs w:val="false"/>
                <w:color w:val="222222"/>
                <w:sz w:val="20"/>
                <w:szCs w:val="20"/>
              </w:rPr>
              <w:t xml:space="preserve">Pantalón...</w:t>
            </w:r>
          </w:p>
        </w:tc>
        <w:tc>
          <w:tcPr>
            <w:tcW w:type="dxa" w:w="1300"/>
            <w:tcMar>
              <w:top w:type="dxa" w:w="100"/>
              <w:left w:type="dxa" w:w="120"/>
              <w:bottom w:type="dxa" w:w="100"/>
              <w:right w:type="dxa" w:w="120"/>
            </w:tcMar>
          </w:tcPr>
          <w:p>
            <w:r>
              <w:rPr>
                <w:b w:val="false"/>
                <w:bCs w:val="false"/>
                <w:color w:val="222222"/>
                <w:sz w:val="20"/>
                <w:szCs w:val="20"/>
              </w:rPr>
              <w:t xml:space="preserve">139990</w:t>
            </w:r>
          </w:p>
        </w:tc>
        <w:tc>
          <w:tcPr>
            <w:tcW w:type="dxa" w:w="1000"/>
            <w:tcMar>
              <w:top w:type="dxa" w:w="100"/>
              <w:left w:type="dxa" w:w="120"/>
              <w:bottom w:type="dxa" w:w="100"/>
              <w:right w:type="dxa" w:w="120"/>
            </w:tcMar>
          </w:tcPr>
          <w:p>
            <w:r>
              <w:rPr>
                <w:b w:val="false"/>
                <w:bCs w:val="false"/>
                <w:color w:val="222222"/>
                <w:sz w:val="20"/>
                <w:szCs w:val="20"/>
              </w:rPr>
              <w:t xml:space="preserve">TRUE</w:t>
            </w:r>
          </w:p>
        </w:tc>
      </w:tr>
    </w:tbl>
    <w:p>
      <w:pPr>
        <w:spacing w:after="200"/>
      </w:pPr>
    </w:p>
    <w:p>
      <w:pPr>
        <w:pStyle w:val="Heading2"/>
        <w:spacing w:after="120" w:before="280"/>
      </w:pPr>
      <w:r>
        <w:rPr>
          <w:b/>
          <w:bCs/>
          <w:color w:val="111111"/>
        </w:rPr>
        <w:t xml:space="preserve">Cómo agregar un producto nuevo</w:t>
      </w:r>
    </w:p>
    <w:p>
      <w:pPr>
        <w:pStyle w:val="ListParagraph"/>
        <w:numPr>
          <w:ilvl w:val="0"/>
          <w:numId w:val="5"/>
        </w:numPr>
        <w:spacing w:after="100"/>
      </w:pPr>
      <w:r>
        <w:rPr>
          <w:color w:val="222222"/>
        </w:rPr>
        <w:t xml:space="preserve">Ir a la primera fila vacía de "Productos".</w:t>
      </w:r>
    </w:p>
    <w:p>
      <w:pPr>
        <w:pStyle w:val="ListParagraph"/>
        <w:numPr>
          <w:ilvl w:val="0"/>
          <w:numId w:val="5"/>
        </w:numPr>
        <w:spacing w:after="100"/>
      </w:pPr>
      <w:r>
        <w:rPr>
          <w:color w:val="222222"/>
        </w:rPr>
        <w:t xml:space="preserve">En "id" poner un código corto sin espacios que no se repita. Se usa la letra r y la referencia (por ejemplo r26058).</w:t>
      </w:r>
    </w:p>
    <w:p>
      <w:pPr>
        <w:pStyle w:val="ListParagraph"/>
        <w:numPr>
          <w:ilvl w:val="0"/>
          <w:numId w:val="5"/>
        </w:numPr>
        <w:spacing w:after="100"/>
      </w:pPr>
      <w:r>
        <w:rPr>
          <w:color w:val="222222"/>
        </w:rPr>
        <w:t xml:space="preserve">Escribir nombre, categoría, descripción y precio (solo el número, sin puntos ni $).</w:t>
      </w:r>
    </w:p>
    <w:p>
      <w:pPr>
        <w:pStyle w:val="ListParagraph"/>
        <w:numPr>
          <w:ilvl w:val="0"/>
          <w:numId w:val="5"/>
        </w:numPr>
        <w:spacing w:after="100"/>
      </w:pPr>
      <w:r>
        <w:rPr>
          <w:color w:val="222222"/>
        </w:rPr>
        <w:t xml:space="preserve">En "activo" escribir TRUE para que se vea en la página, o FALSE para ocultarlo.</w:t>
      </w:r>
    </w:p>
    <w:p>
      <w:pPr>
        <w:pStyle w:val="ListParagraph"/>
        <w:numPr>
          <w:ilvl w:val="0"/>
          <w:numId w:val="5"/>
        </w:numPr>
        <w:spacing w:after="100"/>
      </w:pPr>
      <w:r>
        <w:rPr>
          <w:color w:val="222222"/>
        </w:rPr>
        <w:t xml:space="preserve">Dejar vacía la columna "imagen": las fotos van en la pestaña "Imagenes".</w:t>
      </w:r>
    </w:p>
    <w:p>
      <w:pPr>
        <w:pStyle w:val="Heading2"/>
        <w:spacing w:after="120" w:before="280"/>
      </w:pPr>
      <w:r>
        <w:rPr>
          <w:b/>
          <w:bCs/>
          <w:color w:val="111111"/>
        </w:rPr>
        <w:t xml:space="preserve">Pestaña "Variantes"</w:t>
      </w:r>
    </w:p>
    <w:p>
      <w:pPr>
        <w:spacing w:after="160"/>
      </w:pPr>
      <w:r>
        <w:rPr>
          <w:b w:val="false"/>
          <w:bCs w:val="false"/>
          <w:i w:val="false"/>
          <w:iCs w:val="false"/>
          <w:color w:val="222222"/>
        </w:rPr>
        <w:t xml:space="preserve">Una fila por cada combinación de color y talla, con su stock.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1300"/>
        <w:gridCol w:w="1700"/>
        <w:gridCol w:w="1100"/>
      </w:tblGrid>
      <w:tr>
        <w:tc>
          <w:tcPr>
            <w:tcW w:type="dxa" w:w="1700"/>
            <w:shd w:fill="111111" w:val="clear"/>
            <w:tcMar>
              <w:top w:type="dxa" w:w="100"/>
              <w:left w:type="dxa" w:w="120"/>
              <w:bottom w:type="dxa" w:w="100"/>
              <w:right w:type="dxa" w:w="120"/>
            </w:tcMar>
          </w:tcPr>
          <w:p>
            <w:r>
              <w:rPr>
                <w:b/>
                <w:bCs/>
                <w:color w:val="FFFFFF"/>
                <w:sz w:val="20"/>
                <w:szCs w:val="20"/>
              </w:rPr>
              <w:t xml:space="preserve">producto_id</w:t>
            </w:r>
          </w:p>
        </w:tc>
        <w:tc>
          <w:tcPr>
            <w:tcW w:type="dxa" w:w="2500"/>
            <w:shd w:fill="111111" w:val="clear"/>
            <w:tcMar>
              <w:top w:type="dxa" w:w="100"/>
              <w:left w:type="dxa" w:w="120"/>
              <w:bottom w:type="dxa" w:w="100"/>
              <w:right w:type="dxa" w:w="120"/>
            </w:tcMar>
          </w:tcPr>
          <w:p>
            <w:r>
              <w:rPr>
                <w:b/>
                <w:bCs/>
                <w:color w:val="FFFFFF"/>
                <w:sz w:val="20"/>
                <w:szCs w:val="20"/>
              </w:rPr>
              <w:t xml:space="preserve">sku</w:t>
            </w:r>
          </w:p>
        </w:tc>
        <w:tc>
          <w:tcPr>
            <w:tcW w:type="dxa" w:w="1300"/>
            <w:shd w:fill="111111" w:val="clear"/>
            <w:tcMar>
              <w:top w:type="dxa" w:w="100"/>
              <w:left w:type="dxa" w:w="120"/>
              <w:bottom w:type="dxa" w:w="100"/>
              <w:right w:type="dxa" w:w="120"/>
            </w:tcMar>
          </w:tcPr>
          <w:p>
            <w:r>
              <w:rPr>
                <w:b/>
                <w:bCs/>
                <w:color w:val="FFFFFF"/>
                <w:sz w:val="20"/>
                <w:szCs w:val="20"/>
              </w:rPr>
              <w:t xml:space="preserve">talla</w:t>
            </w:r>
          </w:p>
        </w:tc>
        <w:tc>
          <w:tcPr>
            <w:tcW w:type="dxa" w:w="1700"/>
            <w:shd w:fill="111111" w:val="clear"/>
            <w:tcMar>
              <w:top w:type="dxa" w:w="100"/>
              <w:left w:type="dxa" w:w="120"/>
              <w:bottom w:type="dxa" w:w="100"/>
              <w:right w:type="dxa" w:w="120"/>
            </w:tcMar>
          </w:tcPr>
          <w:p>
            <w:r>
              <w:rPr>
                <w:b/>
                <w:bCs/>
                <w:color w:val="FFFFFF"/>
                <w:sz w:val="20"/>
                <w:szCs w:val="20"/>
              </w:rPr>
              <w:t xml:space="preserve">color</w:t>
            </w:r>
          </w:p>
        </w:tc>
        <w:tc>
          <w:tcPr>
            <w:tcW w:type="dxa" w:w="1100"/>
            <w:shd w:fill="111111" w:val="clear"/>
            <w:tcMar>
              <w:top w:type="dxa" w:w="100"/>
              <w:left w:type="dxa" w:w="120"/>
              <w:bottom w:type="dxa" w:w="100"/>
              <w:right w:type="dxa" w:w="120"/>
            </w:tcMar>
          </w:tcPr>
          <w:p>
            <w:r>
              <w:rPr>
                <w:b/>
                <w:bCs/>
                <w:color w:val="FFFFFF"/>
                <w:sz w:val="20"/>
                <w:szCs w:val="20"/>
              </w:rPr>
              <w:t xml:space="preserve">stock</w:t>
            </w:r>
          </w:p>
        </w:tc>
      </w:tr>
      <w:tr>
        <w:tc>
          <w:tcPr>
            <w:tcW w:type="dxa" w:w="1700"/>
            <w:tcMar>
              <w:top w:type="dxa" w:w="100"/>
              <w:left w:type="dxa" w:w="120"/>
              <w:bottom w:type="dxa" w:w="100"/>
              <w:right w:type="dxa" w:w="120"/>
            </w:tcMar>
          </w:tcPr>
          <w:p>
            <w:r>
              <w:rPr>
                <w:b w:val="false"/>
                <w:bCs w:val="false"/>
                <w:color w:val="222222"/>
                <w:sz w:val="20"/>
                <w:szCs w:val="20"/>
              </w:rPr>
              <w:t xml:space="preserve">r26058</w:t>
            </w:r>
          </w:p>
        </w:tc>
        <w:tc>
          <w:tcPr>
            <w:tcW w:type="dxa" w:w="2500"/>
            <w:tcMar>
              <w:top w:type="dxa" w:w="100"/>
              <w:left w:type="dxa" w:w="120"/>
              <w:bottom w:type="dxa" w:w="100"/>
              <w:right w:type="dxa" w:w="120"/>
            </w:tcMar>
          </w:tcPr>
          <w:p>
            <w:r>
              <w:rPr>
                <w:b w:val="false"/>
                <w:bCs w:val="false"/>
                <w:color w:val="222222"/>
                <w:sz w:val="20"/>
                <w:szCs w:val="20"/>
              </w:rPr>
              <w:t xml:space="preserve">26058-NEG-M</w:t>
            </w:r>
          </w:p>
        </w:tc>
        <w:tc>
          <w:tcPr>
            <w:tcW w:type="dxa" w:w="1300"/>
            <w:tcMar>
              <w:top w:type="dxa" w:w="100"/>
              <w:left w:type="dxa" w:w="120"/>
              <w:bottom w:type="dxa" w:w="100"/>
              <w:right w:type="dxa" w:w="120"/>
            </w:tcMar>
          </w:tcPr>
          <w:p>
            <w:r>
              <w:rPr>
                <w:b w:val="false"/>
                <w:bCs w:val="false"/>
                <w:color w:val="222222"/>
                <w:sz w:val="20"/>
                <w:szCs w:val="20"/>
              </w:rPr>
              <w:t xml:space="preserve">M</w:t>
            </w:r>
          </w:p>
        </w:tc>
        <w:tc>
          <w:tcPr>
            <w:tcW w:type="dxa" w:w="1700"/>
            <w:tcMar>
              <w:top w:type="dxa" w:w="100"/>
              <w:left w:type="dxa" w:w="120"/>
              <w:bottom w:type="dxa" w:w="100"/>
              <w:right w:type="dxa" w:w="120"/>
            </w:tcMar>
          </w:tcPr>
          <w:p>
            <w:r>
              <w:rPr>
                <w:b w:val="false"/>
                <w:bCs w:val="false"/>
                <w:color w:val="222222"/>
                <w:sz w:val="20"/>
                <w:szCs w:val="20"/>
              </w:rPr>
              <w:t xml:space="preserve">Negro</w:t>
            </w:r>
          </w:p>
        </w:tc>
        <w:tc>
          <w:tcPr>
            <w:tcW w:type="dxa" w:w="1100"/>
            <w:tcMar>
              <w:top w:type="dxa" w:w="100"/>
              <w:left w:type="dxa" w:w="120"/>
              <w:bottom w:type="dxa" w:w="100"/>
              <w:right w:type="dxa" w:w="120"/>
            </w:tcMar>
          </w:tcPr>
          <w:p>
            <w:r>
              <w:rPr>
                <w:b w:val="false"/>
                <w:bCs w:val="false"/>
                <w:color w:val="222222"/>
                <w:sz w:val="20"/>
                <w:szCs w:val="20"/>
              </w:rPr>
              <w:t xml:space="preserve">1</w:t>
            </w:r>
          </w:p>
        </w:tc>
      </w:tr>
    </w:tbl>
    <w:p>
      <w:pPr>
        <w:spacing w:after="200"/>
      </w:pPr>
    </w:p>
    <w:p>
      <w:pPr>
        <w:pStyle w:val="ListParagraph"/>
        <w:numPr>
          <w:ilvl w:val="0"/>
          <w:numId w:val="6"/>
        </w:numPr>
        <w:spacing w:after="100"/>
      </w:pPr>
      <w:r>
        <w:rPr>
          <w:color w:val="222222"/>
        </w:rPr>
        <w:t xml:space="preserve">En "producto_id" escribir el mismo id que tiene el producto en "Productos".</w:t>
      </w:r>
    </w:p>
    <w:p>
      <w:pPr>
        <w:pStyle w:val="ListParagraph"/>
        <w:numPr>
          <w:ilvl w:val="0"/>
          <w:numId w:val="6"/>
        </w:numPr>
        <w:spacing w:after="100"/>
      </w:pPr>
      <w:r>
        <w:rPr>
          <w:color w:val="222222"/>
        </w:rPr>
        <w:t xml:space="preserve">En "sku" escribir un código único para esa combinación (referencia, tres letras del color y talla).</w:t>
      </w:r>
    </w:p>
    <w:p>
      <w:pPr>
        <w:pStyle w:val="ListParagraph"/>
        <w:numPr>
          <w:ilvl w:val="0"/>
          <w:numId w:val="6"/>
        </w:numPr>
        <w:spacing w:after="100"/>
      </w:pPr>
      <w:r>
        <w:rPr>
          <w:color w:val="222222"/>
        </w:rPr>
        <w:t xml:space="preserve">Escribir la talla, el color y el stock.</w:t>
      </w:r>
    </w:p>
    <w:p>
      <w:pPr>
        <w:pStyle w:val="Heading1"/>
        <w:spacing w:after="160" w:before="360"/>
      </w:pPr>
      <w:r>
        <w:rPr>
          <w:b/>
          <w:bCs/>
          <w:color w:val="111111"/>
        </w:rPr>
        <w:t xml:space="preserve">Pestaña "Imagenes" — cómo subir y agregar las fotos</w:t>
      </w:r>
    </w:p>
    <w:p>
      <w:pPr>
        <w:spacing w:after="160"/>
      </w:pPr>
      <w:r>
        <w:rPr>
          <w:b w:val="false"/>
          <w:bCs w:val="false"/>
          <w:i w:val="false"/>
          <w:iCs w:val="false"/>
          <w:color w:val="222222"/>
        </w:rPr>
        <w:t xml:space="preserve">Un producto puede tener una o varias fotos. Las fotos no se pegan directo en el Sheet: primero se suben a Cloudinary, una página gratuita donde quedan guardadas para que la página web las pueda mostrar. Después, el link de la foto se pega en la pestaña "Imagenes".</w:t>
      </w:r>
    </w:p>
    <w:p>
      <w:pPr>
        <w:pStyle w:val="Heading2"/>
        <w:spacing w:after="120" w:before="280"/>
      </w:pPr>
      <w:r>
        <w:rPr>
          <w:b/>
          <w:bCs/>
          <w:color w:val="111111"/>
        </w:rPr>
        <w:t xml:space="preserve">Parte A — Subir la foto a Cloudinary</w:t>
      </w:r>
    </w:p>
    <w:p>
      <w:pPr>
        <w:pStyle w:val="ListParagraph"/>
        <w:numPr>
          <w:ilvl w:val="0"/>
          <w:numId w:val="7"/>
        </w:numPr>
        <w:spacing w:after="100"/>
      </w:pPr>
      <w:r>
        <w:rPr>
          <w:color w:val="222222"/>
        </w:rPr>
        <w:t xml:space="preserve">Entrar a cloudinary.com/users/login e iniciar sesión con la cuenta del negocio (la clave la entrega Juan Carlos Santos).</w:t>
      </w:r>
    </w:p>
    <w:p>
      <w:pPr>
        <w:pStyle w:val="ListParagraph"/>
        <w:numPr>
          <w:ilvl w:val="0"/>
          <w:numId w:val="7"/>
        </w:numPr>
        <w:spacing w:after="100"/>
      </w:pPr>
      <w:r>
        <w:rPr>
          <w:color w:val="222222"/>
        </w:rPr>
        <w:t xml:space="preserve">En el menú de la izquierda, tocar "Media Library".</w:t>
      </w:r>
    </w:p>
    <w:p>
      <w:pPr>
        <w:pStyle w:val="ListParagraph"/>
        <w:numPr>
          <w:ilvl w:val="0"/>
          <w:numId w:val="7"/>
        </w:numPr>
        <w:spacing w:after="100"/>
      </w:pPr>
      <w:r>
        <w:rPr>
          <w:color w:val="222222"/>
        </w:rPr>
        <w:t xml:space="preserve">Tocar "Upload" o arrastrar la foto hasta esa pantalla. Esperar a que termine de subir.</w:t>
      </w:r>
    </w:p>
    <w:p>
      <w:pPr>
        <w:pStyle w:val="ListParagraph"/>
        <w:numPr>
          <w:ilvl w:val="0"/>
          <w:numId w:val="7"/>
        </w:numPr>
        <w:spacing w:after="100"/>
      </w:pPr>
      <w:r>
        <w:rPr>
          <w:color w:val="222222"/>
        </w:rPr>
        <w:t xml:space="preserve">Abrir la foto subida y tocar "Copy URL". El link queda copiado.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c>
          <w:tcPr>
            <w:tcW w:type="dxa" w:w="9500"/>
            <w:shd w:fill="F4F4F4" w:val="clear"/>
            <w:tcMar>
              <w:top w:type="dxa" w:w="160"/>
              <w:left w:type="dxa" w:w="200"/>
              <w:bottom w:type="dxa" w:w="160"/>
              <w:right w:type="dxa" w:w="200"/>
            </w:tcMar>
          </w:tcPr>
          <w:p>
            <w:pPr>
              <w:spacing w:after="80"/>
            </w:pPr>
            <w:r>
              <w:rPr>
                <w:color w:val="222222"/>
                <w:sz w:val="21"/>
                <w:szCs w:val="21"/>
              </w:rPr>
              <w:t xml:space="preserve">El link copiado se ve más o menos así:</w:t>
            </w:r>
          </w:p>
          <w:p>
            <w:pPr>
              <w:spacing w:after="0"/>
            </w:pPr>
            <w:r>
              <w:rPr>
                <w:color w:val="222222"/>
                <w:sz w:val="21"/>
                <w:szCs w:val="21"/>
              </w:rPr>
              <w:t xml:space="preserve">https://res.cloudinary.com/sa0ainfh/image/upload/v1234567890/tezcanela/nombre-de-la-foto.jpg</w:t>
            </w:r>
          </w:p>
        </w:tc>
      </w:tr>
    </w:tbl>
    <w:p>
      <w:pPr>
        <w:spacing w:after="200"/>
      </w:pPr>
    </w:p>
    <w:p>
      <w:pPr>
        <w:pStyle w:val="Heading2"/>
        <w:spacing w:after="120" w:before="280"/>
      </w:pPr>
      <w:r>
        <w:rPr>
          <w:b/>
          <w:bCs/>
          <w:color w:val="111111"/>
        </w:rPr>
        <w:t xml:space="preserve">Parte B — Pegar el link en el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c>
          <w:tcPr>
            <w:tcW w:type="dxa" w:w="1800"/>
            <w:shd w:fill="111111" w:val="clear"/>
            <w:tcMar>
              <w:top w:type="dxa" w:w="100"/>
              <w:left w:type="dxa" w:w="120"/>
              <w:bottom w:type="dxa" w:w="100"/>
              <w:right w:type="dxa" w:w="120"/>
            </w:tcMar>
          </w:tcPr>
          <w:p>
            <w:r>
              <w:rPr>
                <w:b/>
                <w:bCs/>
                <w:color w:val="FFFFFF"/>
                <w:sz w:val="20"/>
                <w:szCs w:val="20"/>
              </w:rPr>
              <w:t xml:space="preserve">producto_id</w:t>
            </w:r>
          </w:p>
        </w:tc>
        <w:tc>
          <w:tcPr>
            <w:tcW w:type="dxa" w:w="1200"/>
            <w:shd w:fill="111111" w:val="clear"/>
            <w:tcMar>
              <w:top w:type="dxa" w:w="100"/>
              <w:left w:type="dxa" w:w="120"/>
              <w:bottom w:type="dxa" w:w="100"/>
              <w:right w:type="dxa" w:w="120"/>
            </w:tcMar>
          </w:tcPr>
          <w:p>
            <w:r>
              <w:rPr>
                <w:b/>
                <w:bCs/>
                <w:color w:val="FFFFFF"/>
                <w:sz w:val="20"/>
                <w:szCs w:val="20"/>
              </w:rPr>
              <w:t xml:space="preserve">orden</w:t>
            </w:r>
          </w:p>
        </w:tc>
        <w:tc>
          <w:tcPr>
            <w:tcW w:type="dxa" w:w="6360"/>
            <w:shd w:fill="111111" w:val="clear"/>
            <w:tcMar>
              <w:top w:type="dxa" w:w="100"/>
              <w:left w:type="dxa" w:w="120"/>
              <w:bottom w:type="dxa" w:w="100"/>
              <w:right w:type="dxa" w:w="120"/>
            </w:tcMar>
          </w:tcPr>
          <w:p>
            <w:r>
              <w:rPr>
                <w:b/>
                <w:bCs/>
                <w:color w:val="FFFFFF"/>
                <w:sz w:val="20"/>
                <w:szCs w:val="20"/>
              </w:rPr>
              <w:t xml:space="preserve">url</w:t>
            </w:r>
          </w:p>
        </w:tc>
      </w:tr>
      <w:tr>
        <w:tc>
          <w:tcPr>
            <w:tcW w:type="dxa" w:w="1800"/>
            <w:tcMar>
              <w:top w:type="dxa" w:w="100"/>
              <w:left w:type="dxa" w:w="120"/>
              <w:bottom w:type="dxa" w:w="100"/>
              <w:right w:type="dxa" w:w="120"/>
            </w:tcMar>
          </w:tcPr>
          <w:p>
            <w:r>
              <w:rPr>
                <w:b w:val="false"/>
                <w:bCs w:val="false"/>
                <w:color w:val="222222"/>
                <w:sz w:val="20"/>
                <w:szCs w:val="20"/>
              </w:rPr>
              <w:t xml:space="preserve">r26058</w:t>
            </w:r>
          </w:p>
        </w:tc>
        <w:tc>
          <w:tcPr>
            <w:tcW w:type="dxa" w:w="1200"/>
            <w:tcMar>
              <w:top w:type="dxa" w:w="100"/>
              <w:left w:type="dxa" w:w="120"/>
              <w:bottom w:type="dxa" w:w="100"/>
              <w:right w:type="dxa" w:w="120"/>
            </w:tcMar>
          </w:tcPr>
          <w:p>
            <w:r>
              <w:rPr>
                <w:b w:val="false"/>
                <w:bCs w:val="false"/>
                <w:color w:val="222222"/>
                <w:sz w:val="20"/>
                <w:szCs w:val="20"/>
              </w:rPr>
              <w:t xml:space="preserve">1</w:t>
            </w:r>
          </w:p>
        </w:tc>
        <w:tc>
          <w:tcPr>
            <w:tcW w:type="dxa" w:w="6360"/>
            <w:tcMar>
              <w:top w:type="dxa" w:w="100"/>
              <w:left w:type="dxa" w:w="120"/>
              <w:bottom w:type="dxa" w:w="100"/>
              <w:right w:type="dxa" w:w="120"/>
            </w:tcMar>
          </w:tcPr>
          <w:p>
            <w:r>
              <w:rPr>
                <w:b w:val="false"/>
                <w:bCs w:val="false"/>
                <w:color w:val="222222"/>
                <w:sz w:val="20"/>
                <w:szCs w:val="20"/>
              </w:rPr>
              <w:t xml:space="preserve">https://res.cloudinary.com/.../r26058_1.jpg</w:t>
            </w:r>
          </w:p>
        </w:tc>
      </w:tr>
      <w:tr>
        <w:tc>
          <w:tcPr>
            <w:tcW w:type="dxa" w:w="1800"/>
            <w:tcMar>
              <w:top w:type="dxa" w:w="100"/>
              <w:left w:type="dxa" w:w="120"/>
              <w:bottom w:type="dxa" w:w="100"/>
              <w:right w:type="dxa" w:w="120"/>
            </w:tcMar>
          </w:tcPr>
          <w:p>
            <w:r>
              <w:rPr>
                <w:b w:val="false"/>
                <w:bCs w:val="false"/>
                <w:color w:val="222222"/>
                <w:sz w:val="20"/>
                <w:szCs w:val="20"/>
              </w:rPr>
              <w:t xml:space="preserve">r26058</w:t>
            </w:r>
          </w:p>
        </w:tc>
        <w:tc>
          <w:tcPr>
            <w:tcW w:type="dxa" w:w="1200"/>
            <w:tcMar>
              <w:top w:type="dxa" w:w="100"/>
              <w:left w:type="dxa" w:w="120"/>
              <w:bottom w:type="dxa" w:w="100"/>
              <w:right w:type="dxa" w:w="120"/>
            </w:tcMar>
          </w:tcPr>
          <w:p>
            <w:r>
              <w:rPr>
                <w:b w:val="false"/>
                <w:bCs w:val="false"/>
                <w:color w:val="222222"/>
                <w:sz w:val="20"/>
                <w:szCs w:val="20"/>
              </w:rPr>
              <w:t xml:space="preserve">2</w:t>
            </w:r>
          </w:p>
        </w:tc>
        <w:tc>
          <w:tcPr>
            <w:tcW w:type="dxa" w:w="6360"/>
            <w:tcMar>
              <w:top w:type="dxa" w:w="100"/>
              <w:left w:type="dxa" w:w="120"/>
              <w:bottom w:type="dxa" w:w="100"/>
              <w:right w:type="dxa" w:w="120"/>
            </w:tcMar>
          </w:tcPr>
          <w:p>
            <w:r>
              <w:rPr>
                <w:b w:val="false"/>
                <w:bCs w:val="false"/>
                <w:color w:val="222222"/>
                <w:sz w:val="20"/>
                <w:szCs w:val="20"/>
              </w:rPr>
              <w:t xml:space="preserve">https://res.cloudinary.com/.../r26058_2.jpg</w:t>
            </w:r>
          </w:p>
        </w:tc>
      </w:tr>
    </w:tbl>
    <w:p>
      <w:pPr>
        <w:spacing w:after="200"/>
      </w:pPr>
    </w:p>
    <w:p>
      <w:pPr>
        <w:pStyle w:val="ListParagraph"/>
        <w:numPr>
          <w:ilvl w:val="0"/>
          <w:numId w:val="7"/>
        </w:numPr>
        <w:spacing w:after="100"/>
      </w:pPr>
      <w:r>
        <w:rPr>
          <w:color w:val="222222"/>
        </w:rPr>
        <w:t xml:space="preserve">En la primera fila vacía de "Imagenes", escribir el id del producto en "producto_id".</w:t>
      </w:r>
    </w:p>
    <w:p>
      <w:pPr>
        <w:pStyle w:val="ListParagraph"/>
        <w:numPr>
          <w:ilvl w:val="0"/>
          <w:numId w:val="7"/>
        </w:numPr>
        <w:spacing w:after="100"/>
      </w:pPr>
      <w:r>
        <w:rPr>
          <w:color w:val="222222"/>
        </w:rPr>
        <w:t xml:space="preserve">En "orden" escribir 1 para la primera foto (la que se ve primero), 2 para la segunda, y así sucesivamente.</w:t>
      </w:r>
    </w:p>
    <w:p>
      <w:pPr>
        <w:pStyle w:val="ListParagraph"/>
        <w:numPr>
          <w:ilvl w:val="0"/>
          <w:numId w:val="7"/>
        </w:numPr>
        <w:spacing w:after="100"/>
      </w:pPr>
      <w:r>
        <w:rPr>
          <w:color w:val="222222"/>
        </w:rPr>
        <w:t xml:space="preserve">En "url" pegar el link copiado de Cloudinary. Nunca usar links de Google Drive o Google Fotos: no dejan mostrar sus fotos en otra página.</w:t>
      </w:r>
    </w:p>
    <w:p>
      <w:pPr>
        <w:pStyle w:val="Heading1"/>
        <w:spacing w:after="160" w:before="360"/>
      </w:pPr>
      <w:r>
        <w:rPr>
          <w:b/>
          <w:bCs/>
          <w:color w:val="111111"/>
        </w:rPr>
        <w:t xml:space="preserve">Reglas importantes — qué NO hacer</w:t>
      </w:r>
    </w:p>
    <w:p>
      <w:pPr>
        <w:pStyle w:val="ListParagraph"/>
        <w:numPr>
          <w:ilvl w:val="0"/>
          <w:numId w:val="4"/>
        </w:numPr>
        <w:spacing w:after="80"/>
      </w:pPr>
      <w:r>
        <w:rPr>
          <w:color w:val="222222"/>
        </w:rPr>
        <w:t xml:space="preserve">No compartir la clave del panel ni escribirla en chats o documentos.</w:t>
      </w:r>
    </w:p>
    <w:p>
      <w:pPr>
        <w:pStyle w:val="ListParagraph"/>
        <w:numPr>
          <w:ilvl w:val="0"/>
          <w:numId w:val="4"/>
        </w:numPr>
        <w:spacing w:after="80"/>
      </w:pPr>
      <w:r>
        <w:rPr>
          <w:color w:val="222222"/>
        </w:rPr>
        <w:t xml:space="preserve">No cambiar los nombres de las pestañas ("Productos", "Variantes", "Imagenes", "Registro").</w:t>
      </w:r>
    </w:p>
    <w:p>
      <w:pPr>
        <w:pStyle w:val="ListParagraph"/>
        <w:numPr>
          <w:ilvl w:val="0"/>
          <w:numId w:val="4"/>
        </w:numPr>
        <w:spacing w:after="80"/>
      </w:pPr>
      <w:r>
        <w:rPr>
          <w:color w:val="222222"/>
        </w:rPr>
        <w:t xml:space="preserve">No cambiar ni borrar los encabezados de las columnas (la primera fila de cada pestaña).</w:t>
      </w:r>
    </w:p>
    <w:p>
      <w:pPr>
        <w:pStyle w:val="ListParagraph"/>
        <w:numPr>
          <w:ilvl w:val="0"/>
          <w:numId w:val="4"/>
        </w:numPr>
        <w:spacing w:after="80"/>
      </w:pPr>
      <w:r>
        <w:rPr>
          <w:color w:val="222222"/>
        </w:rPr>
        <w:t xml:space="preserve">No repetir el mismo "id" en dos productos, ni el mismo "sku" en dos variantes.</w:t>
      </w:r>
    </w:p>
    <w:p>
      <w:pPr>
        <w:pStyle w:val="ListParagraph"/>
        <w:numPr>
          <w:ilvl w:val="0"/>
          <w:numId w:val="4"/>
        </w:numPr>
        <w:spacing w:after="80"/>
      </w:pPr>
      <w:r>
        <w:rPr>
          <w:color w:val="222222"/>
        </w:rPr>
        <w:t xml:space="preserve">En "precio", "stock" y "orden" escribir solo números, sin texto ni símbolos.</w:t>
      </w:r>
    </w:p>
    <w:p>
      <w:pPr>
        <w:pStyle w:val="Heading1"/>
        <w:spacing w:after="160" w:before="360"/>
      </w:pPr>
      <w:r>
        <w:rPr>
          <w:b/>
          <w:bCs/>
          <w:color w:val="111111"/>
        </w:rPr>
        <w:t xml:space="preserve">¿Cuánto tarda en verse el cambio en la página?</w:t>
      </w:r>
    </w:p>
    <w:p>
      <w:pPr>
        <w:spacing w:after="160"/>
      </w:pPr>
      <w:r>
        <w:rPr>
          <w:b w:val="false"/>
          <w:bCs w:val="false"/>
          <w:i w:val="false"/>
          <w:iCs w:val="false"/>
          <w:color w:val="222222"/>
        </w:rPr>
        <w:t xml:space="preserve">Los ajustes hechos desde el panel se ven en pocos segundos. Los cambios hechos directamente en el Google Sheet pueden tardar hasta 5 minutos, porque la página guarda una copia temporal para cargar más rápido. Quien ya tenga la página abierta debe recargarla (F5, o deslizar hacia abajo en el celular).</w:t>
      </w:r>
    </w:p>
    <w:p>
      <w:pPr>
        <w:pStyle w:val="Heading1"/>
        <w:spacing w:after="160" w:before="360"/>
      </w:pPr>
      <w:r>
        <w:rPr>
          <w:b/>
          <w:bCs/>
          <w:color w:val="111111"/>
        </w:rPr>
        <w:t xml:space="preserve">¿Dudas o algo no se ve bien?</w:t>
      </w:r>
    </w:p>
    <w:p>
      <w:pPr>
        <w:spacing w:after="160"/>
      </w:pPr>
      <w:r>
        <w:rPr>
          <w:b w:val="false"/>
          <w:bCs w:val="false"/>
          <w:i w:val="false"/>
          <w:iCs w:val="false"/>
          <w:color w:val="222222"/>
        </w:rPr>
        <w:t xml:space="preserve">Escribir a JCS Consultoría Empresarial — Juan Carlos Santos.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60"/>
      </w:pPr>
    </w:lvl>
  </w:abstractNum>
  <w:abstractNum w:abstractNumId="3" w15:restartNumberingAfterBreak="0">
    <w:multiLevelType w:val="hybridMultilevel"/>
    <w:lvl w:ilvl="0" w:tentative="1">
      <w:start w:val="1"/>
      <w:numFmt w:val="decimal"/>
      <w:lvlText w:val="%1."/>
      <w:lvlJc w:val="left"/>
      <w:pPr>
        <w:ind w:left="420" w:hanging="260"/>
      </w:pPr>
    </w:lvl>
  </w:abstractNum>
  <w:abstractNum w:abstractNumId="4" w15:restartNumberingAfterBreak="0">
    <w:multiLevelType w:val="hybridMultilevel"/>
    <w:lvl w:ilvl="0" w:tentative="1">
      <w:start w:val="1"/>
      <w:numFmt w:val="decimal"/>
      <w:lvlText w:val="%1."/>
      <w:lvlJc w:val="left"/>
      <w:pPr>
        <w:ind w:left="420" w:hanging="260"/>
      </w:pPr>
    </w:lvl>
  </w:abstractNum>
  <w:abstractNum w:abstractNumId="5" w15:restartNumberingAfterBreak="0">
    <w:multiLevelType w:val="hybridMultilevel"/>
    <w:lvl w:ilvl="0" w:tentative="1">
      <w:start w:val="1"/>
      <w:numFmt w:val="decimal"/>
      <w:lvlText w:val="%1."/>
      <w:lvlJc w:val="left"/>
      <w:pPr>
        <w:ind w:left="420" w:hanging="260"/>
      </w:pPr>
    </w:lvl>
  </w:abstractNum>
  <w:abstractNum w:abstractNumId="6" w15:restartNumberingAfterBreak="0">
    <w:multiLevelType w:val="hybridMultilevel"/>
    <w:lvl w:ilvl="0" w:tentative="1">
      <w:start w:val="1"/>
      <w:numFmt w:val="decimal"/>
      <w:lvlText w:val="%1."/>
      <w:lvlJc w:val="left"/>
      <w:pPr>
        <w:ind w:left="420" w:hanging="260"/>
      </w:pPr>
    </w:lvl>
  </w:abstractNum>
  <w:abstractNum w:abstractNumId="7" w15:restartNumberingAfterBreak="0">
    <w:multiLevelType w:val="hybridMultilevel"/>
    <w:lvl w:ilvl="0" w:tentative="1">
      <w:start w:val="1"/>
      <w:numFmt w:val="decimal"/>
      <w:lvlText w:val="%1."/>
      <w:lvlJc w:val="left"/>
      <w:pPr>
        <w:ind w:left="420" w:hanging="260"/>
      </w:pPr>
    </w:lvl>
  </w:abstractNum>
  <w:abstractNum w:abstractNumId="8"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4"/>
    <w:lvlOverride w:ilvl="0">
      <w:startOverride w:val="1"/>
    </w:lvlOverride>
  </w:num>
  <w:num w:numId="3">
    <w:abstractNumId w:val="8"/>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 w:numId="7">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2026-10-04T20:11:43.662Z</dcterms:created>
  <dcterms:modified xsi:type="dcterms:W3CDTF">2026-10-04T20:11:43.668Z</dcterms:modified>
</cp:coreProperties>
</file>

<file path=docProps/custom.xml><?xml version="1.0" encoding="utf-8"?>
<Properties xmlns="http://schemas.openxmlformats.org/officeDocument/2006/custom-properties" xmlns:vt="http://schemas.openxmlformats.org/officeDocument/2006/docPropsVTypes"/>
</file>