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GROUP: CORR4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DISTRIBUTION</w:t>
        <w:br w:type="textWrapping"/>
        <w:br w:type="textWrapping"/>
        <w:t xml:space="preserve"> Latosa, Kristian Kyle L.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AccountDAO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TransactionDAO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Database/ Supabase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Supabase tables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Sarenas, Heherson C.</w:t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Alerts and status events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problems with access of profile and balance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Layosa, Miguel Adrian D.</w:t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Created UI elements for Login, Home Page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between pages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Rojas, Jade Venice D.</w:t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Database Connection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CustomerDAO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Reyes, Noel Anthony II V. 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Global Keyboard Shortcuts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Keyboard Form Navigation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Escape Key Support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Enter Key Submission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rtl w:val="0"/>
        </w:rPr>
        <w:t xml:space="preserve">Mouse Event : Inline Editing</w:t>
      </w:r>
      <w:r w:rsidDel="00000000" w:rsidR="00000000" w:rsidRPr="00000000">
        <w:rPr>
          <w:sz w:val="23"/>
          <w:szCs w:val="23"/>
          <w:shd w:fill="f0f0f0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Sanchez, Jasmin Ariane C.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UI for the Register page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revisions for the UI of Login and Home Page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Handled UI and fixed bugs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Labiano, Precious Natacia C.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Balance Check pop-up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