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drawing>
          <wp:inline distT="0" distB="0" distL="0" distR="0">
            <wp:extent cx="1809750" cy="723900"/>
            <wp:effectExtent t="0" r="0" b="0" l="0"/>
            <wp:docPr id="1" name="logo" descr="GRID Property Ventures logo" title="GRID Property Ven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723900"/>
                    </a:xfrm>
                    <a:prstGeom prst="rect">
                      <a:avLst/>
                    </a:prstGeom>
                  </pic:spPr>
                </pic:pic>
              </a:graphicData>
            </a:graphic>
          </wp:inline>
        </w:drawing>
      </w:r>
    </w:p>
    <w:p>
      <w:pPr>
        <w:spacing w:after="160"/>
      </w:pPr>
      <w:r>
        <w:rPr>
          <w:rFonts w:ascii="Poppins" w:cs="Poppins" w:eastAsia="Poppins" w:hAnsi="Poppins"/>
          <w:b/>
          <w:bCs/>
          <w:color w:val="8E5A3B"/>
          <w:spacing w:val="40"/>
          <w:sz w:val="20"/>
          <w:szCs w:val="20"/>
        </w:rPr>
        <w:t xml:space="preserve">FOR THE DEVELOPMENT TEAM</w:t>
      </w:r>
    </w:p>
    <w:p>
      <w:pPr>
        <w:spacing w:after="160"/>
      </w:pPr>
      <w:r>
        <w:rPr>
          <w:rFonts w:ascii="Poppins" w:cs="Poppins" w:eastAsia="Poppins" w:hAnsi="Poppins"/>
          <w:b/>
          <w:bCs/>
          <w:color w:val="1C335E"/>
          <w:sz w:val="60"/>
          <w:szCs w:val="60"/>
        </w:rPr>
        <w:t xml:space="preserve">Technical Support Document</w:t>
      </w:r>
    </w:p>
    <w:p>
      <w:pPr>
        <w:pBdr>
          <w:bottom w:val="single" w:color="BE8562" w:sz="24" w:space="12"/>
        </w:pBdr>
        <w:spacing w:after="300"/>
      </w:pPr>
      <w:r>
        <w:rPr>
          <w:color w:val="4A5873"/>
          <w:sz w:val="28"/>
          <w:szCs w:val="28"/>
        </w:rPr>
        <w:t xml:space="preserve">Business Site Analysis (BSA) v3 — stack, architecture, databases and the Google Maps migration plan</w:t>
      </w:r>
    </w:p>
    <w:p>
      <w:pPr>
        <w:spacing w:after="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color="FFFFFF" w:sz="0"/>
              <w:left w:val="none" w:color="FFFFFF" w:sz="0"/>
              <w:bottom w:val="single" w:color="D2D2D2" w:sz="4"/>
              <w:right w:val="none" w:color="FFFFFF" w:sz="0"/>
            </w:tcBorders>
            <w:tcMar>
              <w:top w:type="dxa" w:w="80"/>
              <w:left w:type="dxa" w:w="0"/>
              <w:bottom w:type="dxa" w:w="80"/>
              <w:right w:type="dxa" w:w="100"/>
            </w:tcMar>
          </w:tcPr>
          <w:p>
            <w:r>
              <w:rPr>
                <w:rFonts w:ascii="Poppins" w:cs="Poppins" w:eastAsia="Poppins" w:hAnsi="Poppins"/>
                <w:b/>
                <w:bCs/>
                <w:color w:val="4A5873"/>
                <w:sz w:val="17"/>
                <w:szCs w:val="17"/>
              </w:rPr>
              <w:t xml:space="preserve">DOCUMENT</w:t>
            </w:r>
          </w:p>
        </w:tc>
        <w:tc>
          <w:tcPr>
            <w:tcW w:type="dxa" w:w="6426"/>
            <w:tcBorders>
              <w:top w:val="none" w:color="FFFFFF" w:sz="0"/>
              <w:left w:val="none" w:color="FFFFFF" w:sz="0"/>
              <w:bottom w:val="single" w:color="D2D2D2" w:sz="4"/>
              <w:right w:val="none" w:color="FFFFFF" w:sz="0"/>
            </w:tcBorders>
            <w:tcMar>
              <w:top w:type="dxa" w:w="80"/>
              <w:left w:type="dxa" w:w="100"/>
              <w:bottom w:type="dxa" w:w="80"/>
              <w:right w:type="dxa" w:w="0"/>
            </w:tcMar>
          </w:tcPr>
          <w:p>
            <w:r>
              <w:rPr>
                <w:color w:val="0E192F"/>
                <w:sz w:val="21"/>
                <w:szCs w:val="21"/>
              </w:rPr>
              <w:t xml:space="preserve">Technical Support Document</w:t>
            </w:r>
          </w:p>
        </w:tc>
      </w:tr>
      <w:tr>
        <w:tc>
          <w:tcPr>
            <w:tcW w:type="dxa" w:w="2600"/>
            <w:tcBorders>
              <w:top w:val="none" w:color="FFFFFF" w:sz="0"/>
              <w:left w:val="none" w:color="FFFFFF" w:sz="0"/>
              <w:bottom w:val="single" w:color="D2D2D2" w:sz="4"/>
              <w:right w:val="none" w:color="FFFFFF" w:sz="0"/>
            </w:tcBorders>
            <w:tcMar>
              <w:top w:type="dxa" w:w="80"/>
              <w:left w:type="dxa" w:w="0"/>
              <w:bottom w:type="dxa" w:w="80"/>
              <w:right w:type="dxa" w:w="100"/>
            </w:tcMar>
          </w:tcPr>
          <w:p>
            <w:r>
              <w:rPr>
                <w:rFonts w:ascii="Poppins" w:cs="Poppins" w:eastAsia="Poppins" w:hAnsi="Poppins"/>
                <w:b/>
                <w:bCs/>
                <w:color w:val="4A5873"/>
                <w:sz w:val="17"/>
                <w:szCs w:val="17"/>
              </w:rPr>
              <w:t xml:space="preserve">VERSION</w:t>
            </w:r>
          </w:p>
        </w:tc>
        <w:tc>
          <w:tcPr>
            <w:tcW w:type="dxa" w:w="6426"/>
            <w:tcBorders>
              <w:top w:val="none" w:color="FFFFFF" w:sz="0"/>
              <w:left w:val="none" w:color="FFFFFF" w:sz="0"/>
              <w:bottom w:val="single" w:color="D2D2D2" w:sz="4"/>
              <w:right w:val="none" w:color="FFFFFF" w:sz="0"/>
            </w:tcBorders>
            <w:tcMar>
              <w:top w:type="dxa" w:w="80"/>
              <w:left w:type="dxa" w:w="100"/>
              <w:bottom w:type="dxa" w:w="80"/>
              <w:right w:type="dxa" w:w="0"/>
            </w:tcMar>
          </w:tcPr>
          <w:p>
            <w:r>
              <w:rPr>
                <w:color w:val="0E192F"/>
                <w:sz w:val="21"/>
                <w:szCs w:val="21"/>
              </w:rPr>
              <w:t xml:space="preserve">1.0</w:t>
            </w:r>
          </w:p>
        </w:tc>
      </w:tr>
      <w:tr>
        <w:tc>
          <w:tcPr>
            <w:tcW w:type="dxa" w:w="2600"/>
            <w:tcBorders>
              <w:top w:val="none" w:color="FFFFFF" w:sz="0"/>
              <w:left w:val="none" w:color="FFFFFF" w:sz="0"/>
              <w:bottom w:val="single" w:color="D2D2D2" w:sz="4"/>
              <w:right w:val="none" w:color="FFFFFF" w:sz="0"/>
            </w:tcBorders>
            <w:tcMar>
              <w:top w:type="dxa" w:w="80"/>
              <w:left w:type="dxa" w:w="0"/>
              <w:bottom w:type="dxa" w:w="80"/>
              <w:right w:type="dxa" w:w="100"/>
            </w:tcMar>
          </w:tcPr>
          <w:p>
            <w:r>
              <w:rPr>
                <w:rFonts w:ascii="Poppins" w:cs="Poppins" w:eastAsia="Poppins" w:hAnsi="Poppins"/>
                <w:b/>
                <w:bCs/>
                <w:color w:val="4A5873"/>
                <w:sz w:val="17"/>
                <w:szCs w:val="17"/>
              </w:rPr>
              <w:t xml:space="preserve">DATE</w:t>
            </w:r>
          </w:p>
        </w:tc>
        <w:tc>
          <w:tcPr>
            <w:tcW w:type="dxa" w:w="6426"/>
            <w:tcBorders>
              <w:top w:val="none" w:color="FFFFFF" w:sz="0"/>
              <w:left w:val="none" w:color="FFFFFF" w:sz="0"/>
              <w:bottom w:val="single" w:color="D2D2D2" w:sz="4"/>
              <w:right w:val="none" w:color="FFFFFF" w:sz="0"/>
            </w:tcBorders>
            <w:tcMar>
              <w:top w:type="dxa" w:w="80"/>
              <w:left w:type="dxa" w:w="100"/>
              <w:bottom w:type="dxa" w:w="80"/>
              <w:right w:type="dxa" w:w="0"/>
            </w:tcMar>
          </w:tcPr>
          <w:p>
            <w:r>
              <w:rPr>
                <w:color w:val="0E192F"/>
                <w:sz w:val="21"/>
                <w:szCs w:val="21"/>
              </w:rPr>
              <w:t xml:space="preserve">1 October 2026</w:t>
            </w:r>
          </w:p>
        </w:tc>
      </w:tr>
      <w:tr>
        <w:tc>
          <w:tcPr>
            <w:tcW w:type="dxa" w:w="2600"/>
            <w:tcBorders>
              <w:top w:val="none" w:color="FFFFFF" w:sz="0"/>
              <w:left w:val="none" w:color="FFFFFF" w:sz="0"/>
              <w:bottom w:val="single" w:color="D2D2D2" w:sz="4"/>
              <w:right w:val="none" w:color="FFFFFF" w:sz="0"/>
            </w:tcBorders>
            <w:tcMar>
              <w:top w:type="dxa" w:w="80"/>
              <w:left w:type="dxa" w:w="0"/>
              <w:bottom w:type="dxa" w:w="80"/>
              <w:right w:type="dxa" w:w="100"/>
            </w:tcMar>
          </w:tcPr>
          <w:p>
            <w:r>
              <w:rPr>
                <w:rFonts w:ascii="Poppins" w:cs="Poppins" w:eastAsia="Poppins" w:hAnsi="Poppins"/>
                <w:b/>
                <w:bCs/>
                <w:color w:val="4A5873"/>
                <w:sz w:val="17"/>
                <w:szCs w:val="17"/>
              </w:rPr>
              <w:t xml:space="preserve">AUDIENCE</w:t>
            </w:r>
          </w:p>
        </w:tc>
        <w:tc>
          <w:tcPr>
            <w:tcW w:type="dxa" w:w="6426"/>
            <w:tcBorders>
              <w:top w:val="none" w:color="FFFFFF" w:sz="0"/>
              <w:left w:val="none" w:color="FFFFFF" w:sz="0"/>
              <w:bottom w:val="single" w:color="D2D2D2" w:sz="4"/>
              <w:right w:val="none" w:color="FFFFFF" w:sz="0"/>
            </w:tcBorders>
            <w:tcMar>
              <w:top w:type="dxa" w:w="80"/>
              <w:left w:type="dxa" w:w="100"/>
              <w:bottom w:type="dxa" w:w="80"/>
              <w:right w:type="dxa" w:w="0"/>
            </w:tcMar>
          </w:tcPr>
          <w:p>
            <w:r>
              <w:rPr>
                <w:color w:val="0E192F"/>
                <w:sz w:val="21"/>
                <w:szCs w:val="21"/>
              </w:rPr>
              <w:t xml:space="preserve">Grid Property Ventures development team</w:t>
            </w:r>
          </w:p>
        </w:tc>
      </w:tr>
      <w:tr>
        <w:tc>
          <w:tcPr>
            <w:tcW w:type="dxa" w:w="2600"/>
            <w:tcBorders>
              <w:top w:val="none" w:color="FFFFFF" w:sz="0"/>
              <w:left w:val="none" w:color="FFFFFF" w:sz="0"/>
              <w:bottom w:val="single" w:color="D2D2D2" w:sz="4"/>
              <w:right w:val="none" w:color="FFFFFF" w:sz="0"/>
            </w:tcBorders>
            <w:tcMar>
              <w:top w:type="dxa" w:w="80"/>
              <w:left w:type="dxa" w:w="0"/>
              <w:bottom w:type="dxa" w:w="80"/>
              <w:right w:type="dxa" w:w="100"/>
            </w:tcMar>
          </w:tcPr>
          <w:p>
            <w:r>
              <w:rPr>
                <w:rFonts w:ascii="Poppins" w:cs="Poppins" w:eastAsia="Poppins" w:hAnsi="Poppins"/>
                <w:b/>
                <w:bCs/>
                <w:color w:val="4A5873"/>
                <w:sz w:val="17"/>
                <w:szCs w:val="17"/>
              </w:rPr>
              <w:t xml:space="preserve">REPOSITORY</w:t>
            </w:r>
          </w:p>
        </w:tc>
        <w:tc>
          <w:tcPr>
            <w:tcW w:type="dxa" w:w="6426"/>
            <w:tcBorders>
              <w:top w:val="none" w:color="FFFFFF" w:sz="0"/>
              <w:left w:val="none" w:color="FFFFFF" w:sz="0"/>
              <w:bottom w:val="single" w:color="D2D2D2" w:sz="4"/>
              <w:right w:val="none" w:color="FFFFFF" w:sz="0"/>
            </w:tcBorders>
            <w:tcMar>
              <w:top w:type="dxa" w:w="80"/>
              <w:left w:type="dxa" w:w="100"/>
              <w:bottom w:type="dxa" w:w="80"/>
              <w:right w:type="dxa" w:w="0"/>
            </w:tcMar>
          </w:tcPr>
          <w:p>
            <w:r>
              <w:rPr>
                <w:color w:val="0E192F"/>
                <w:sz w:val="21"/>
                <w:szCs w:val="21"/>
              </w:rPr>
              <w:t xml:space="preserve">github.com/jcsylvester000/bsa-version-3 (main)</w:t>
            </w:r>
          </w:p>
        </w:tc>
      </w:tr>
      <w:tr>
        <w:tc>
          <w:tcPr>
            <w:tcW w:type="dxa" w:w="2600"/>
            <w:tcBorders>
              <w:top w:val="none" w:color="FFFFFF" w:sz="0"/>
              <w:left w:val="none" w:color="FFFFFF" w:sz="0"/>
              <w:bottom w:val="single" w:color="D2D2D2" w:sz="4"/>
              <w:right w:val="none" w:color="FFFFFF" w:sz="0"/>
            </w:tcBorders>
            <w:tcMar>
              <w:top w:type="dxa" w:w="80"/>
              <w:left w:type="dxa" w:w="0"/>
              <w:bottom w:type="dxa" w:w="80"/>
              <w:right w:type="dxa" w:w="100"/>
            </w:tcMar>
          </w:tcPr>
          <w:p>
            <w:r>
              <w:rPr>
                <w:rFonts w:ascii="Poppins" w:cs="Poppins" w:eastAsia="Poppins" w:hAnsi="Poppins"/>
                <w:b/>
                <w:bCs/>
                <w:color w:val="4A5873"/>
                <w:sz w:val="17"/>
                <w:szCs w:val="17"/>
              </w:rPr>
              <w:t xml:space="preserve">STATUS</w:t>
            </w:r>
          </w:p>
        </w:tc>
        <w:tc>
          <w:tcPr>
            <w:tcW w:type="dxa" w:w="6426"/>
            <w:tcBorders>
              <w:top w:val="none" w:color="FFFFFF" w:sz="0"/>
              <w:left w:val="none" w:color="FFFFFF" w:sz="0"/>
              <w:bottom w:val="single" w:color="D2D2D2" w:sz="4"/>
              <w:right w:val="none" w:color="FFFFFF" w:sz="0"/>
            </w:tcBorders>
            <w:tcMar>
              <w:top w:type="dxa" w:w="80"/>
              <w:left w:type="dxa" w:w="100"/>
              <w:bottom w:type="dxa" w:w="80"/>
              <w:right w:type="dxa" w:w="0"/>
            </w:tcMar>
          </w:tcPr>
          <w:p>
            <w:r>
              <w:rPr>
                <w:color w:val="0E192F"/>
                <w:sz w:val="21"/>
                <w:szCs w:val="21"/>
              </w:rPr>
              <w:t xml:space="preserve">Development-ready prototype — for production hardening</w:t>
            </w:r>
          </w:p>
        </w:tc>
      </w:tr>
    </w:tbl>
    <w:p>
      <w:pPr>
        <w:spacing w:after="500"/>
      </w:pPr>
    </w:p>
    <w:p>
      <w:r>
        <w:rPr>
          <w:i/>
          <w:iCs/>
          <w:color w:val="4A5873"/>
          <w:sz w:val="17"/>
          <w:szCs w:val="17"/>
        </w:rPr>
        <w:t xml:space="preserve">Business Site Analysis (BSA) is decision support for licensed real estate practitioners (RA 9646). It does not appraise property or give price opinions; the broker still advises the client and closes the deal.</w:t>
      </w:r>
    </w:p>
    <w:p>
      <w:r>
        <w:br w:type="page"/>
      </w:r>
    </w:p>
    <w:p>
      <w:pPr>
        <w:spacing w:after="200"/>
      </w:pPr>
      <w:r>
        <w:rPr>
          <w:rFonts w:ascii="Poppins" w:cs="Poppins" w:eastAsia="Poppins" w:hAnsi="Poppins"/>
          <w:b/>
          <w:bCs/>
          <w:color w:val="1C335E"/>
          <w:sz w:val="34"/>
          <w:szCs w:val="34"/>
        </w:rPr>
        <w:t xml:space="preserve">Contents</w:t>
      </w:r>
    </w:p>
    <w:p>
      <w:pPr>
        <w:spacing w:after="110"/>
      </w:pPr>
      <w:r>
        <w:rPr>
          <w:color w:val="0E192F"/>
          <w:sz w:val="23"/>
          <w:szCs w:val="23"/>
        </w:rPr>
        <w:t xml:space="preserve">1. About this document</w:t>
      </w:r>
    </w:p>
    <w:p>
      <w:pPr>
        <w:spacing w:after="110"/>
      </w:pPr>
      <w:r>
        <w:rPr>
          <w:color w:val="0E192F"/>
          <w:sz w:val="23"/>
          <w:szCs w:val="23"/>
        </w:rPr>
        <w:t xml:space="preserve">2. System overview</w:t>
      </w:r>
    </w:p>
    <w:p>
      <w:pPr>
        <w:spacing w:after="110"/>
      </w:pPr>
      <w:r>
        <w:rPr>
          <w:color w:val="0E192F"/>
          <w:sz w:val="23"/>
          <w:szCs w:val="23"/>
        </w:rPr>
        <w:t xml:space="preserve">3. Technology stack</w:t>
      </w:r>
    </w:p>
    <w:p>
      <w:pPr>
        <w:spacing w:after="110"/>
      </w:pPr>
      <w:r>
        <w:rPr>
          <w:color w:val="0E192F"/>
          <w:sz w:val="23"/>
          <w:szCs w:val="23"/>
        </w:rPr>
        <w:t xml:space="preserve">4. Framework conventions and code layout</w:t>
      </w:r>
    </w:p>
    <w:p>
      <w:pPr>
        <w:spacing w:after="110"/>
      </w:pPr>
      <w:r>
        <w:rPr>
          <w:color w:val="0E192F"/>
          <w:sz w:val="23"/>
          <w:szCs w:val="23"/>
        </w:rPr>
        <w:t xml:space="preserve">5. Application architecture</w:t>
      </w:r>
    </w:p>
    <w:p>
      <w:pPr>
        <w:spacing w:after="110"/>
      </w:pPr>
      <w:r>
        <w:rPr>
          <w:color w:val="0E192F"/>
          <w:sz w:val="23"/>
          <w:szCs w:val="23"/>
        </w:rPr>
        <w:t xml:space="preserve">6. Databases in use</w:t>
      </w:r>
    </w:p>
    <w:p>
      <w:pPr>
        <w:spacing w:after="110"/>
      </w:pPr>
      <w:r>
        <w:rPr>
          <w:color w:val="0E192F"/>
          <w:sz w:val="23"/>
          <w:szCs w:val="23"/>
        </w:rPr>
        <w:t xml:space="preserve">7. Database structure</w:t>
      </w:r>
    </w:p>
    <w:p>
      <w:pPr>
        <w:spacing w:after="110"/>
      </w:pPr>
      <w:r>
        <w:rPr>
          <w:color w:val="0E192F"/>
          <w:sz w:val="23"/>
          <w:szCs w:val="23"/>
        </w:rPr>
        <w:t xml:space="preserve">8. Reference data and ingestion</w:t>
      </w:r>
    </w:p>
    <w:p>
      <w:pPr>
        <w:spacing w:after="110"/>
      </w:pPr>
      <w:r>
        <w:rPr>
          <w:color w:val="0E192F"/>
          <w:sz w:val="23"/>
          <w:szCs w:val="23"/>
        </w:rPr>
        <w:t xml:space="preserve">9. API surface</w:t>
      </w:r>
    </w:p>
    <w:p>
      <w:pPr>
        <w:spacing w:after="110"/>
      </w:pPr>
      <w:r>
        <w:rPr>
          <w:color w:val="0E192F"/>
          <w:sz w:val="23"/>
          <w:szCs w:val="23"/>
        </w:rPr>
        <w:t xml:space="preserve">10. Security</w:t>
      </w:r>
    </w:p>
    <w:p>
      <w:pPr>
        <w:spacing w:after="110"/>
      </w:pPr>
      <w:r>
        <w:rPr>
          <w:color w:val="0E192F"/>
          <w:sz w:val="23"/>
          <w:szCs w:val="23"/>
        </w:rPr>
        <w:t xml:space="preserve">11. Deployment, operations and testing</w:t>
      </w:r>
    </w:p>
    <w:p>
      <w:pPr>
        <w:spacing w:after="110"/>
      </w:pPr>
      <w:r>
        <w:rPr>
          <w:color w:val="0E192F"/>
          <w:sz w:val="23"/>
          <w:szCs w:val="23"/>
        </w:rPr>
        <w:t xml:space="preserve">12. Replacing MapLibre with the Google Maps JavaScript API</w:t>
      </w:r>
    </w:p>
    <w:p>
      <w:pPr>
        <w:spacing w:after="110"/>
      </w:pPr>
      <w:r>
        <w:rPr>
          <w:color w:val="0E192F"/>
          <w:sz w:val="23"/>
          <w:szCs w:val="23"/>
        </w:rPr>
        <w:t xml:space="preserve">13. Known limitations and next work</w:t>
      </w:r>
    </w:p>
    <w:p>
      <w:pPr>
        <w:spacing w:after="110"/>
      </w:pPr>
      <w:r>
        <w:rPr>
          <w:color w:val="0E192F"/>
          <w:sz w:val="23"/>
          <w:szCs w:val="23"/>
        </w:rPr>
        <w:t xml:space="preserve">Appendix A — Useful commands</w:t>
      </w:r>
    </w:p>
    <w:p>
      <w:pPr>
        <w:spacing w:after="110"/>
      </w:pPr>
      <w:r>
        <w:rPr>
          <w:color w:val="0E192F"/>
          <w:sz w:val="23"/>
          <w:szCs w:val="23"/>
        </w:rPr>
        <w:t xml:space="preserve">Appendix B — Glossary</w:t>
      </w:r>
    </w:p>
    <w:p>
      <w:pPr>
        <w:spacing w:before="200"/>
      </w:pPr>
      <w:r>
        <w:rPr>
          <w:i/>
          <w:iCs/>
          <w:color w:val="4A5873"/>
          <w:sz w:val="18"/>
          <w:szCs w:val="18"/>
        </w:rPr>
        <w:t xml:space="preserve">Tip: in Word, View → Navigation Pane lists every heading with a link.</w:t>
      </w:r>
    </w:p>
    <w:p>
      <w:pPr>
        <w:pStyle w:val="Heading1"/>
        <w:pageBreakBefore/>
      </w:pPr>
      <w:r>
        <w:t xml:space="preserve">1. About this document</w:t>
      </w:r>
    </w:p>
    <w:p>
      <w:pPr>
        <w:spacing w:after="200"/>
      </w:pPr>
      <w:r>
        <w:rPr>
          <w:color w:val="4A5873"/>
          <w:sz w:val="24"/>
          <w:szCs w:val="24"/>
        </w:rPr>
        <w:t xml:space="preserve">This is the technical support reference for Grid Property Ventures’ development team taking over Business Site Analysis (BSA) version 3. It explains what the application is built with, how it is structured, how its data is stored and loaded, how it is deployed — and gives a step-by-step plan for replacing the MapLibre map renderer with the Google Maps JavaScript API.</w:t>
      </w:r>
    </w:p>
    <w:p>
      <w:pPr>
        <w:pStyle w:val="Heading2"/>
      </w:pPr>
      <w:r>
        <w:t xml:space="preserve">1.1 What you are receiving</w:t>
      </w:r>
    </w:p>
    <w:p>
      <w:pPr>
        <w:spacing w:after="120"/>
      </w:pPr>
      <w:r>
        <w:t xml:space="preserve">BSA v3 is a </w:t>
      </w:r>
      <w:r>
        <w:rPr>
          <w:b/>
          <w:bCs/>
        </w:rPr>
        <w:t xml:space="preserve">development-ready prototype</w:t>
      </w:r>
      <w:r>
        <w:t xml:space="preserve">: a working application with a coherent design and a functioning backend, built so that Grid’s team can harden it for production. It is not yet a production deployment. Everything described here lives in the GitHub repository </w:t>
      </w:r>
      <w:r>
        <w:rPr>
          <w:rFonts w:ascii="Consolas" w:cs="Consolas" w:eastAsia="Consolas" w:hAnsi="Consolas"/>
          <w:color w:val="8E5A3B"/>
          <w:sz w:val="19"/>
          <w:szCs w:val="19"/>
        </w:rPr>
        <w:t xml:space="preserve">github.com/jcsylvester000/bsa-version-3</w:t>
      </w:r>
      <w:r>
        <w:t xml:space="preserve"> (branch </w:t>
      </w:r>
      <w:r>
        <w:rPr>
          <w:rFonts w:ascii="Consolas" w:cs="Consolas" w:eastAsia="Consolas" w:hAnsi="Consolas"/>
          <w:color w:val="8E5A3B"/>
          <w:sz w:val="19"/>
          <w:szCs w:val="19"/>
        </w:rPr>
        <w:t xml:space="preserve">main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Item</w:t>
            </w:r>
          </w:p>
        </w:tc>
        <w:tc>
          <w:tcPr>
            <w:tcW w:type="dxa" w:w="5416"/>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Where it is</w:t>
            </w:r>
          </w:p>
        </w:tc>
      </w:tr>
      <w:tr>
        <w:tc>
          <w:tcPr>
            <w:tcW w:type="dxa" w:w="361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Application source (Next.js, API, pipeline, tests)</w:t>
            </w:r>
          </w:p>
        </w:tc>
        <w:tc>
          <w:tcPr>
            <w:tcW w:type="dxa" w:w="541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Repository root — </w:t>
            </w:r>
            <w:r>
              <w:rPr>
                <w:rFonts w:ascii="Consolas" w:cs="Consolas" w:eastAsia="Consolas" w:hAnsi="Consolas"/>
                <w:color w:val="8E5A3B"/>
                <w:sz w:val="17"/>
                <w:szCs w:val="17"/>
              </w:rPr>
              <w:t xml:space="preserve">app/</w:t>
            </w:r>
            <w:r>
              <w:rPr>
                <w:sz w:val="19"/>
                <w:szCs w:val="19"/>
              </w:rPr>
              <w:t xml:space="preserve">, </w:t>
            </w:r>
            <w:r>
              <w:rPr>
                <w:rFonts w:ascii="Consolas" w:cs="Consolas" w:eastAsia="Consolas" w:hAnsi="Consolas"/>
                <w:color w:val="8E5A3B"/>
                <w:sz w:val="17"/>
                <w:szCs w:val="17"/>
              </w:rPr>
              <w:t xml:space="preserve">components/</w:t>
            </w:r>
            <w:r>
              <w:rPr>
                <w:sz w:val="19"/>
                <w:szCs w:val="19"/>
              </w:rPr>
              <w:t xml:space="preserve">, </w:t>
            </w:r>
            <w:r>
              <w:rPr>
                <w:rFonts w:ascii="Consolas" w:cs="Consolas" w:eastAsia="Consolas" w:hAnsi="Consolas"/>
                <w:color w:val="8E5A3B"/>
                <w:sz w:val="17"/>
                <w:szCs w:val="17"/>
              </w:rPr>
              <w:t xml:space="preserve">lib/</w:t>
            </w:r>
            <w:r>
              <w:rPr>
                <w:sz w:val="19"/>
                <w:szCs w:val="19"/>
              </w:rPr>
              <w:t xml:space="preserve">, </w:t>
            </w:r>
            <w:r>
              <w:rPr>
                <w:rFonts w:ascii="Consolas" w:cs="Consolas" w:eastAsia="Consolas" w:hAnsi="Consolas"/>
                <w:color w:val="8E5A3B"/>
                <w:sz w:val="17"/>
                <w:szCs w:val="17"/>
              </w:rPr>
              <w:t xml:space="preserve">prisma/</w:t>
            </w:r>
            <w:r>
              <w:rPr>
                <w:sz w:val="19"/>
                <w:szCs w:val="19"/>
              </w:rPr>
              <w:t xml:space="preserve">, </w:t>
            </w:r>
            <w:r>
              <w:rPr>
                <w:rFonts w:ascii="Consolas" w:cs="Consolas" w:eastAsia="Consolas" w:hAnsi="Consolas"/>
                <w:color w:val="8E5A3B"/>
                <w:sz w:val="17"/>
                <w:szCs w:val="17"/>
              </w:rPr>
              <w:t xml:space="preserve">tests/</w:t>
            </w:r>
          </w:p>
        </w:tc>
      </w:tr>
      <w:tr>
        <w:tc>
          <w:tcPr>
            <w:tcW w:type="dxa" w:w="361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Development handoff summary</w:t>
            </w:r>
          </w:p>
        </w:tc>
        <w:tc>
          <w:tcPr>
            <w:tcW w:type="dxa" w:w="541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docs/HANDOFF.md</w:t>
            </w:r>
          </w:p>
        </w:tc>
      </w:tr>
      <w:tr>
        <w:tc>
          <w:tcPr>
            <w:tcW w:type="dxa" w:w="361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API contracts</w:t>
            </w:r>
          </w:p>
        </w:tc>
        <w:tc>
          <w:tcPr>
            <w:tcW w:type="dxa" w:w="541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docs/API_REFERENCE.md</w:t>
            </w:r>
          </w:p>
        </w:tc>
      </w:tr>
      <w:tr>
        <w:tc>
          <w:tcPr>
            <w:tcW w:type="dxa" w:w="361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Table-by-table data dictionary</w:t>
            </w:r>
          </w:p>
        </w:tc>
        <w:tc>
          <w:tcPr>
            <w:tcW w:type="dxa" w:w="541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docs/DATA_DICTIONARY.md</w:t>
            </w:r>
          </w:p>
        </w:tc>
      </w:tr>
      <w:tr>
        <w:tc>
          <w:tcPr>
            <w:tcW w:type="dxa" w:w="361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Security posture and open items</w:t>
            </w:r>
          </w:p>
        </w:tc>
        <w:tc>
          <w:tcPr>
            <w:tcW w:type="dxa" w:w="541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docs/SECURITY_POSTURE.md</w:t>
            </w:r>
          </w:p>
        </w:tc>
      </w:tr>
      <w:tr>
        <w:tc>
          <w:tcPr>
            <w:tcW w:type="dxa" w:w="361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Owner runbook (data loads, operations)</w:t>
            </w:r>
          </w:p>
        </w:tc>
        <w:tc>
          <w:tcPr>
            <w:tcW w:type="dxa" w:w="541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docs/OWNER_RUNBOOK.md</w:t>
            </w:r>
          </w:p>
        </w:tc>
      </w:tr>
      <w:tr>
        <w:tc>
          <w:tcPr>
            <w:tcW w:type="dxa" w:w="361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Design system implementation record</w:t>
            </w:r>
          </w:p>
        </w:tc>
        <w:tc>
          <w:tcPr>
            <w:tcW w:type="dxa" w:w="541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docs/DESIGN_V2_CHECKLIST.md</w:t>
            </w:r>
          </w:p>
        </w:tc>
      </w:tr>
      <w:tr>
        <w:tc>
          <w:tcPr>
            <w:tcW w:type="dxa" w:w="361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Current-state snapshot and full history</w:t>
            </w:r>
          </w:p>
        </w:tc>
        <w:tc>
          <w:tcPr>
            <w:tcW w:type="dxa" w:w="541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PROJECT_MEMORY.md</w:t>
            </w:r>
            <w:r>
              <w:rPr>
                <w:sz w:val="19"/>
                <w:szCs w:val="19"/>
              </w:rPr>
              <w:t xml:space="preserve">, </w:t>
            </w:r>
            <w:r>
              <w:rPr>
                <w:rFonts w:ascii="Consolas" w:cs="Consolas" w:eastAsia="Consolas" w:hAnsi="Consolas"/>
                <w:color w:val="8E5A3B"/>
                <w:sz w:val="17"/>
                <w:szCs w:val="17"/>
              </w:rPr>
              <w:t xml:space="preserve">WORKLOG.md</w:t>
            </w:r>
          </w:p>
        </w:tc>
      </w:tr>
    </w:tbl>
    <w:p>
      <w:pPr>
        <w:spacing w:after="120"/>
      </w:pPr>
    </w:p>
    <w:p>
      <w:pPr>
        <w:pStyle w:val="Heading2"/>
      </w:pPr>
      <w:r>
        <w:t xml:space="preserve">1.2 Status at handoff</w:t>
      </w:r>
    </w:p>
    <w:p>
      <w:pPr>
        <w:pStyle w:val="ListParagraph"/>
        <w:numPr>
          <w:ilvl w:val="0"/>
          <w:numId w:val="2"/>
        </w:numPr>
        <w:spacing w:after="60"/>
      </w:pPr>
      <w:r>
        <w:rPr>
          <w:b/>
          <w:bCs/>
        </w:rPr>
        <w:t xml:space="preserve">Quality gates:</w:t>
      </w:r>
      <w:r>
        <w:t xml:space="preserve"> TypeScript strict typecheck clean · 500 unit tests passing (Vitest, 50 files) · production build compiles · Playwright smoke tests in CI.</w:t>
      </w:r>
    </w:p>
    <w:p>
      <w:pPr>
        <w:pStyle w:val="ListParagraph"/>
        <w:numPr>
          <w:ilvl w:val="0"/>
          <w:numId w:val="2"/>
        </w:numPr>
        <w:spacing w:after="60"/>
      </w:pPr>
      <w:r>
        <w:rPr>
          <w:b/>
          <w:bCs/>
        </w:rPr>
        <w:t xml:space="preserve">Deployed</w:t>
      </w:r>
      <w:r>
        <w:t xml:space="preserve"> on Netlify with a Neon PostgreSQL database; every push to </w:t>
      </w:r>
      <w:r>
        <w:rPr>
          <w:rFonts w:ascii="Consolas" w:cs="Consolas" w:eastAsia="Consolas" w:hAnsi="Consolas"/>
          <w:color w:val="8E5A3B"/>
          <w:sz w:val="19"/>
          <w:szCs w:val="19"/>
        </w:rPr>
        <w:t xml:space="preserve">main</w:t>
      </w:r>
      <w:r>
        <w:t xml:space="preserve"> builds and applies database migrations automatically.</w:t>
      </w:r>
    </w:p>
    <w:p>
      <w:pPr>
        <w:pStyle w:val="ListParagraph"/>
        <w:numPr>
          <w:ilvl w:val="0"/>
          <w:numId w:val="2"/>
        </w:numPr>
        <w:spacing w:after="60"/>
      </w:pPr>
      <w:r>
        <w:rPr>
          <w:b/>
          <w:bCs/>
        </w:rPr>
        <w:t xml:space="preserve">Data coverage:</w:t>
      </w:r>
      <w:r>
        <w:t xml:space="preserve"> Metro Manila (NCR) loaded; Davao, Cavite and Batangas are wired in code with loaders ready — Cavite/Batangas data loads are in progress.</w:t>
      </w:r>
    </w:p>
    <w:p>
      <w:pPr>
        <w:pStyle w:val="ListParagraph"/>
        <w:numPr>
          <w:ilvl w:val="0"/>
          <w:numId w:val="2"/>
        </w:numPr>
        <w:spacing w:after="60"/>
      </w:pPr>
      <w:r>
        <w:rPr>
          <w:b/>
          <w:bCs/>
        </w:rPr>
        <w:t xml:space="preserve">Design system v2</w:t>
      </w:r>
      <w:r>
        <w:t xml:space="preserve"> fully implemented (dark and light themes, accessible components, branded PDFs).</w:t>
      </w:r>
    </w:p>
    <w:p>
      <w:pPr>
        <w:pStyle w:val="Heading1"/>
        <w:pageBreakBefore/>
      </w:pPr>
      <w:r>
        <w:t xml:space="preserve">2. System overview</w:t>
      </w:r>
    </w:p>
    <w:p>
      <w:pPr>
        <w:spacing w:after="120"/>
      </w:pPr>
      <w:r>
        <w:t xml:space="preserve">A Filipino broker, franchisor or franchisee uses BSA to decide whether a candidate location is worth opening. They screen franchise brands by budget and floor area, submit an intake with up to five candidate sites, and BSA analyses each site and returns a clear recommendation — </w:t>
      </w:r>
      <w:r>
        <w:rPr>
          <w:b/>
          <w:bCs/>
        </w:rPr>
        <w:t xml:space="preserve">Proceed</w:t>
      </w:r>
      <w:r>
        <w:t xml:space="preserve">, </w:t>
      </w:r>
      <w:r>
        <w:rPr>
          <w:b/>
          <w:bCs/>
        </w:rPr>
        <w:t xml:space="preserve">Proceed with caution</w:t>
      </w:r>
      <w:r>
        <w:t xml:space="preserve"> or </w:t>
      </w:r>
      <w:r>
        <w:rPr>
          <w:b/>
          <w:bCs/>
        </w:rPr>
        <w:t xml:space="preserve">No-Go</w:t>
      </w:r>
      <w:r>
        <w:t xml:space="preserve"> — with the evidence behind it.</w:t>
      </w:r>
    </w:p>
    <w:p>
      <w:pPr>
        <w:pStyle w:val="Heading2"/>
      </w:pPr>
      <w:r>
        <w:t xml:space="preserve">2.1 Analysis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332"/>
        <w:gridCol w:w="2889"/>
      </w:tblGrid>
      <w:tr>
        <w:trPr>
          <w:tblHeader/>
        </w:trPr>
        <w:tc>
          <w:tcPr>
            <w:tcW w:type="dxa" w:w="1805"/>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Module</w:t>
            </w:r>
          </w:p>
        </w:tc>
        <w:tc>
          <w:tcPr>
            <w:tcW w:type="dxa" w:w="4332"/>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Question it answers</w:t>
            </w:r>
          </w:p>
        </w:tc>
        <w:tc>
          <w:tcPr>
            <w:tcW w:type="dxa" w:w="2889"/>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Main data</w:t>
            </w:r>
          </w:p>
        </w:tc>
      </w:tr>
      <w:tr>
        <w:tc>
          <w:tcPr>
            <w:tcW w:type="dxa" w:w="180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Site Fit</w:t>
            </w:r>
          </w:p>
        </w:tc>
        <w:tc>
          <w:tcPr>
            <w:tcW w:type="dxa" w:w="433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Is there enough of the right demand around this site?</w:t>
            </w:r>
          </w:p>
        </w:tc>
        <w:tc>
          <w:tcPr>
            <w:tcW w:type="dxa" w:w="288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Demographics, POIs, accessibility</w:t>
            </w:r>
          </w:p>
        </w:tc>
      </w:tr>
      <w:tr>
        <w:tc>
          <w:tcPr>
            <w:tcW w:type="dxa" w:w="180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Territory Guard</w:t>
            </w:r>
          </w:p>
        </w:tc>
        <w:tc>
          <w:tcPr>
            <w:tcW w:type="dxa" w:w="433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Will this branch add sales or cannibalise our existing branches?</w:t>
            </w:r>
          </w:p>
        </w:tc>
        <w:tc>
          <w:tcPr>
            <w:tcW w:type="dxa" w:w="288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Own outlets, competitor POIs, catchments</w:t>
            </w:r>
          </w:p>
        </w:tc>
      </w:tr>
      <w:tr>
        <w:tc>
          <w:tcPr>
            <w:tcW w:type="dxa" w:w="180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Lease Benchmark</w:t>
            </w:r>
          </w:p>
        </w:tc>
        <w:tc>
          <w:tcPr>
            <w:tcW w:type="dxa" w:w="433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Where does the asking rent sit against comparable leases in the corridor?</w:t>
            </w:r>
          </w:p>
        </w:tc>
        <w:tc>
          <w:tcPr>
            <w:tcW w:type="dxa" w:w="288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Lease comps, BIR zonal values (tax floor only)</w:t>
            </w:r>
          </w:p>
        </w:tc>
      </w:tr>
      <w:tr>
        <w:tc>
          <w:tcPr>
            <w:tcW w:type="dxa" w:w="180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Daypart &amp; Seasonality</w:t>
            </w:r>
          </w:p>
        </w:tc>
        <w:tc>
          <w:tcPr>
            <w:tcW w:type="dxa" w:w="433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When does demand show up — and does it match the format?</w:t>
            </w:r>
          </w:p>
        </w:tc>
        <w:tc>
          <w:tcPr>
            <w:tcW w:type="dxa" w:w="288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Daytime vs residential population, corridor seasonality</w:t>
            </w:r>
          </w:p>
        </w:tc>
      </w:tr>
      <w:tr>
        <w:tc>
          <w:tcPr>
            <w:tcW w:type="dxa" w:w="180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White-Space</w:t>
            </w:r>
          </w:p>
        </w:tc>
        <w:tc>
          <w:tcPr>
            <w:tcW w:type="dxa" w:w="433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Are there nearby areas with less cannibalisation worth considering instead?</w:t>
            </w:r>
          </w:p>
        </w:tc>
        <w:tc>
          <w:tcPr>
            <w:tcW w:type="dxa" w:w="288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Barangay demand, competitor density</w:t>
            </w:r>
          </w:p>
        </w:tc>
      </w:tr>
      <w:tr>
        <w:tc>
          <w:tcPr>
            <w:tcW w:type="dxa" w:w="180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Category modules</w:t>
            </w:r>
          </w:p>
        </w:tc>
        <w:tc>
          <w:tcPr>
            <w:tcW w:type="dxa" w:w="433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Mall, Healthcare, Informal competition, Land &amp; Traffic — activated by vertical</w:t>
            </w:r>
          </w:p>
        </w:tc>
        <w:tc>
          <w:tcPr>
            <w:tcW w:type="dxa" w:w="288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Malls, healthcare POIs, traffic corridors</w:t>
            </w:r>
          </w:p>
        </w:tc>
      </w:tr>
    </w:tbl>
    <w:p>
      <w:pPr>
        <w:spacing w:after="120"/>
      </w:pPr>
    </w:p>
    <w:p>
      <w:pPr>
        <w:pStyle w:val="Heading2"/>
      </w:pPr>
      <w:r>
        <w:t xml:space="preserve">2.2 Principles built into the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tblHeader/>
        </w:trPr>
        <w:tc>
          <w:tcPr>
            <w:tcW w:type="dxa" w:w="3430"/>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Principle</w:t>
            </w:r>
          </w:p>
        </w:tc>
        <w:tc>
          <w:tcPr>
            <w:tcW w:type="dxa" w:w="5596"/>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How it is enforced</w:t>
            </w:r>
          </w:p>
        </w:tc>
      </w:tr>
      <w:tr>
        <w:tc>
          <w:tcPr>
            <w:tcW w:type="dxa" w:w="343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b/>
                <w:bCs/>
                <w:sz w:val="19"/>
                <w:szCs w:val="19"/>
              </w:rPr>
              <w:t xml:space="preserve">Truth Layer</w:t>
            </w:r>
            <w:r>
              <w:rPr>
                <w:sz w:val="19"/>
                <w:szCs w:val="19"/>
              </w:rPr>
              <w:t xml:space="preserve"> — every figure is Verified, Assumed or Projected</w:t>
            </w:r>
          </w:p>
        </w:tc>
        <w:tc>
          <w:tcPr>
            <w:tcW w:type="dxa" w:w="559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truth_layer</w:t>
            </w:r>
            <w:r>
              <w:rPr>
                <w:sz w:val="19"/>
                <w:szCs w:val="19"/>
              </w:rPr>
              <w:t xml:space="preserve"> column on every reference and result row; labels travel from the data to every screen, PDF and report.</w:t>
            </w:r>
          </w:p>
        </w:tc>
      </w:tr>
      <w:tr>
        <w:tc>
          <w:tcPr>
            <w:tcW w:type="dxa" w:w="343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b/>
                <w:bCs/>
                <w:sz w:val="19"/>
                <w:szCs w:val="19"/>
              </w:rPr>
              <w:t xml:space="preserve">Deterministic recommendation</w:t>
            </w:r>
            <w:r>
              <w:rPr>
                <w:sz w:val="19"/>
                <w:szCs w:val="19"/>
              </w:rPr>
              <w:t xml:space="preserve"> — no AI model decides the call</w:t>
            </w:r>
          </w:p>
        </w:tc>
        <w:tc>
          <w:tcPr>
            <w:tcW w:type="dxa" w:w="559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Module scores → weighted composite (</w:t>
            </w:r>
            <w:r>
              <w:rPr>
                <w:rFonts w:ascii="Consolas" w:cs="Consolas" w:eastAsia="Consolas" w:hAnsi="Consolas"/>
                <w:color w:val="8E5A3B"/>
                <w:sz w:val="17"/>
                <w:szCs w:val="17"/>
              </w:rPr>
              <w:t xml:space="preserve">lib/modules/scorecard.ts</w:t>
            </w:r>
            <w:r>
              <w:rPr>
                <w:sz w:val="19"/>
                <w:szCs w:val="19"/>
              </w:rPr>
              <w:t xml:space="preserve">) → band → </w:t>
            </w:r>
            <w:r>
              <w:rPr>
                <w:rFonts w:ascii="Consolas" w:cs="Consolas" w:eastAsia="Consolas" w:hAnsi="Consolas"/>
                <w:color w:val="8E5A3B"/>
                <w:sz w:val="17"/>
                <w:szCs w:val="17"/>
              </w:rPr>
              <w:t xml:space="preserve">summariseSite()</w:t>
            </w:r>
            <w:r>
              <w:rPr>
                <w:sz w:val="19"/>
                <w:szCs w:val="19"/>
              </w:rPr>
              <w:t xml:space="preserve"> in </w:t>
            </w:r>
            <w:r>
              <w:rPr>
                <w:rFonts w:ascii="Consolas" w:cs="Consolas" w:eastAsia="Consolas" w:hAnsi="Consolas"/>
                <w:color w:val="8E5A3B"/>
                <w:sz w:val="17"/>
                <w:szCs w:val="17"/>
              </w:rPr>
              <w:t xml:space="preserve">lib/modules/siteVerdict.ts</w:t>
            </w:r>
            <w:r>
              <w:rPr>
                <w:sz w:val="19"/>
                <w:szCs w:val="19"/>
              </w:rPr>
              <w:t xml:space="preserve"> phrases the call from retrieved findings.</w:t>
            </w:r>
          </w:p>
        </w:tc>
      </w:tr>
      <w:tr>
        <w:tc>
          <w:tcPr>
            <w:tcW w:type="dxa" w:w="343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b/>
                <w:bCs/>
                <w:sz w:val="19"/>
                <w:szCs w:val="19"/>
              </w:rPr>
              <w:t xml:space="preserve">No price verdicts</w:t>
            </w:r>
            <w:r>
              <w:rPr>
                <w:sz w:val="19"/>
                <w:szCs w:val="19"/>
              </w:rPr>
              <w:t xml:space="preserve"> (RA 9646 broker supplementation)</w:t>
            </w:r>
          </w:p>
        </w:tc>
        <w:tc>
          <w:tcPr>
            <w:tcW w:type="dxa" w:w="559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Rent is described only by its position against comparable leases; never coloured good/bad. Guardrail wording lives only in </w:t>
            </w:r>
            <w:r>
              <w:rPr>
                <w:rFonts w:ascii="Consolas" w:cs="Consolas" w:eastAsia="Consolas" w:hAnsi="Consolas"/>
                <w:color w:val="8E5A3B"/>
                <w:sz w:val="17"/>
                <w:szCs w:val="17"/>
              </w:rPr>
              <w:t xml:space="preserve">lib/truth/guardrailCopy.ts</w:t>
            </w:r>
            <w:r>
              <w:rPr>
                <w:sz w:val="19"/>
                <w:szCs w:val="19"/>
              </w:rPr>
              <w:t xml:space="preserve">.</w:t>
            </w:r>
          </w:p>
        </w:tc>
      </w:tr>
      <w:tr>
        <w:tc>
          <w:tcPr>
            <w:tcW w:type="dxa" w:w="343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b/>
                <w:bCs/>
                <w:sz w:val="19"/>
                <w:szCs w:val="19"/>
              </w:rPr>
              <w:t xml:space="preserve">BIR zonal values are tax-reference floors only</w:t>
            </w:r>
          </w:p>
        </w:tc>
        <w:tc>
          <w:tcPr>
            <w:tcW w:type="dxa" w:w="559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Shown with fixed wording; never used as a market price.</w:t>
            </w:r>
          </w:p>
        </w:tc>
      </w:tr>
      <w:tr>
        <w:tc>
          <w:tcPr>
            <w:tcW w:type="dxa" w:w="343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b/>
                <w:bCs/>
                <w:sz w:val="19"/>
                <w:szCs w:val="19"/>
              </w:rPr>
              <w:t xml:space="preserve">API-first, secrets on the server</w:t>
            </w:r>
          </w:p>
        </w:tc>
        <w:tc>
          <w:tcPr>
            <w:tcW w:type="dxa" w:w="559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Browser talks only to </w:t>
            </w:r>
            <w:r>
              <w:rPr>
                <w:rFonts w:ascii="Consolas" w:cs="Consolas" w:eastAsia="Consolas" w:hAnsi="Consolas"/>
                <w:color w:val="8E5A3B"/>
                <w:sz w:val="17"/>
                <w:szCs w:val="17"/>
              </w:rPr>
              <w:t xml:space="preserve">/api/*</w:t>
            </w:r>
            <w:r>
              <w:rPr>
                <w:sz w:val="19"/>
                <w:szCs w:val="19"/>
              </w:rPr>
              <w:t xml:space="preserve"> routes and server-rendered pages; no keys or database access in the browser.</w:t>
            </w:r>
          </w:p>
        </w:tc>
      </w:tr>
    </w:tbl>
    <w:p>
      <w:pPr>
        <w:pStyle w:val="Heading1"/>
        <w:pageBreakBefore/>
      </w:pPr>
      <w:r>
        <w:t xml:space="preserve">3. Technology stack</w:t>
      </w:r>
    </w:p>
    <w:p>
      <w:pPr>
        <w:spacing w:after="120"/>
      </w:pPr>
      <w:r>
        <w:t xml:space="preserve">The stack is fixed for this project; change it only with an explicit decision from Grid. Versions are those in </w:t>
      </w:r>
      <w:r>
        <w:rPr>
          <w:rFonts w:ascii="Consolas" w:cs="Consolas" w:eastAsia="Consolas" w:hAnsi="Consolas"/>
          <w:color w:val="8E5A3B"/>
          <w:sz w:val="19"/>
          <w:szCs w:val="19"/>
        </w:rPr>
        <w:t xml:space="preserve">package.json</w:t>
      </w:r>
      <w:r>
        <w:t xml:space="preserve"> at handoff.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2347"/>
        <w:gridCol w:w="1083"/>
        <w:gridCol w:w="4332"/>
      </w:tblGrid>
      <w:tr>
        <w:trPr>
          <w:tblHeader/>
        </w:trPr>
        <w:tc>
          <w:tcPr>
            <w:tcW w:type="dxa" w:w="1264"/>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Layer</w:t>
            </w:r>
          </w:p>
        </w:tc>
        <w:tc>
          <w:tcPr>
            <w:tcW w:type="dxa" w:w="2347"/>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Technology</w:t>
            </w:r>
          </w:p>
        </w:tc>
        <w:tc>
          <w:tcPr>
            <w:tcW w:type="dxa" w:w="1083"/>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Version</w:t>
            </w:r>
          </w:p>
        </w:tc>
        <w:tc>
          <w:tcPr>
            <w:tcW w:type="dxa" w:w="4332"/>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Notes</w:t>
            </w:r>
          </w:p>
        </w:tc>
      </w:tr>
      <w:tr>
        <w:tc>
          <w:tcPr>
            <w:tcW w:type="dxa" w:w="12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Framework</w:t>
            </w:r>
          </w:p>
        </w:tc>
        <w:tc>
          <w:tcPr>
            <w:tcW w:type="dxa" w:w="234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Next.js (App Router)</w:t>
            </w:r>
          </w:p>
        </w:tc>
        <w:tc>
          <w:tcPr>
            <w:tcW w:type="dxa" w:w="108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14.2.15</w:t>
            </w:r>
          </w:p>
        </w:tc>
        <w:tc>
          <w:tcPr>
            <w:tcW w:type="dxa" w:w="433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Server Components by default; route handlers for the API; middleware for auth + CSP.</w:t>
            </w:r>
          </w:p>
        </w:tc>
      </w:tr>
      <w:tr>
        <w:tc>
          <w:tcPr>
            <w:tcW w:type="dxa" w:w="126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UI library</w:t>
            </w:r>
          </w:p>
        </w:tc>
        <w:tc>
          <w:tcPr>
            <w:tcW w:type="dxa" w:w="234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React</w:t>
            </w:r>
          </w:p>
        </w:tc>
        <w:tc>
          <w:tcPr>
            <w:tcW w:type="dxa" w:w="108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18.3</w:t>
            </w:r>
          </w:p>
        </w:tc>
        <w:tc>
          <w:tcPr>
            <w:tcW w:type="dxa" w:w="433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Client components only where interactive (maps, wizard, tabs).</w:t>
            </w:r>
          </w:p>
        </w:tc>
      </w:tr>
      <w:tr>
        <w:tc>
          <w:tcPr>
            <w:tcW w:type="dxa" w:w="12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Language</w:t>
            </w:r>
          </w:p>
        </w:tc>
        <w:tc>
          <w:tcPr>
            <w:tcW w:type="dxa" w:w="234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TypeScript</w:t>
            </w:r>
          </w:p>
        </w:tc>
        <w:tc>
          <w:tcPr>
            <w:tcW w:type="dxa" w:w="108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5.6 (strict)</w:t>
            </w:r>
          </w:p>
        </w:tc>
        <w:tc>
          <w:tcPr>
            <w:tcW w:type="dxa" w:w="433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Strict mode; shared types; </w:t>
            </w:r>
            <w:r>
              <w:rPr>
                <w:rFonts w:ascii="Consolas" w:cs="Consolas" w:eastAsia="Consolas" w:hAnsi="Consolas"/>
                <w:color w:val="8E5A3B"/>
                <w:sz w:val="17"/>
                <w:szCs w:val="17"/>
              </w:rPr>
              <w:t xml:space="preserve">npm run typecheck</w:t>
            </w:r>
            <w:r>
              <w:rPr>
                <w:sz w:val="19"/>
                <w:szCs w:val="19"/>
              </w:rPr>
              <w:t xml:space="preserve"> in CI.</w:t>
            </w:r>
          </w:p>
        </w:tc>
      </w:tr>
      <w:tr>
        <w:tc>
          <w:tcPr>
            <w:tcW w:type="dxa" w:w="126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Styling</w:t>
            </w:r>
          </w:p>
        </w:tc>
        <w:tc>
          <w:tcPr>
            <w:tcW w:type="dxa" w:w="234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Tailwind CSS</w:t>
            </w:r>
          </w:p>
        </w:tc>
        <w:tc>
          <w:tcPr>
            <w:tcW w:type="dxa" w:w="108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3.4</w:t>
            </w:r>
          </w:p>
        </w:tc>
        <w:tc>
          <w:tcPr>
            <w:tcW w:type="dxa" w:w="433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Design tokens as CSS variables (dark/light themes); component recipes in </w:t>
            </w:r>
            <w:r>
              <w:rPr>
                <w:rFonts w:ascii="Consolas" w:cs="Consolas" w:eastAsia="Consolas" w:hAnsi="Consolas"/>
                <w:color w:val="8E5A3B"/>
                <w:sz w:val="17"/>
                <w:szCs w:val="17"/>
              </w:rPr>
              <w:t xml:space="preserve">app/globals.css</w:t>
            </w:r>
            <w:r>
              <w:rPr>
                <w:sz w:val="19"/>
                <w:szCs w:val="19"/>
              </w:rPr>
              <w:t xml:space="preserve">.</w:t>
            </w:r>
          </w:p>
        </w:tc>
      </w:tr>
      <w:tr>
        <w:tc>
          <w:tcPr>
            <w:tcW w:type="dxa" w:w="12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Maps (today)</w:t>
            </w:r>
          </w:p>
        </w:tc>
        <w:tc>
          <w:tcPr>
            <w:tcW w:type="dxa" w:w="234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MapLibre GL JS</w:t>
            </w:r>
          </w:p>
        </w:tc>
        <w:tc>
          <w:tcPr>
            <w:tcW w:type="dxa" w:w="108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4.7</w:t>
            </w:r>
          </w:p>
        </w:tc>
        <w:tc>
          <w:tcPr>
            <w:tcW w:type="dxa" w:w="433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Raster basemap (CARTO; Google tiles optional). Replacement plan in section 12.</w:t>
            </w:r>
          </w:p>
        </w:tc>
      </w:tr>
      <w:tr>
        <w:tc>
          <w:tcPr>
            <w:tcW w:type="dxa" w:w="126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ORM</w:t>
            </w:r>
          </w:p>
        </w:tc>
        <w:tc>
          <w:tcPr>
            <w:tcW w:type="dxa" w:w="234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Prisma</w:t>
            </w:r>
          </w:p>
        </w:tc>
        <w:tc>
          <w:tcPr>
            <w:tcW w:type="dxa" w:w="108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5.22</w:t>
            </w:r>
          </w:p>
        </w:tc>
        <w:tc>
          <w:tcPr>
            <w:tcW w:type="dxa" w:w="433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Schema </w:t>
            </w:r>
            <w:r>
              <w:rPr>
                <w:rFonts w:ascii="Consolas" w:cs="Consolas" w:eastAsia="Consolas" w:hAnsi="Consolas"/>
                <w:color w:val="8E5A3B"/>
                <w:sz w:val="17"/>
                <w:szCs w:val="17"/>
              </w:rPr>
              <w:t xml:space="preserve">prisma/schema.prisma</w:t>
            </w:r>
            <w:r>
              <w:rPr>
                <w:sz w:val="19"/>
                <w:szCs w:val="19"/>
              </w:rPr>
              <w:t xml:space="preserve">; 22 SQL migrations.</w:t>
            </w:r>
          </w:p>
        </w:tc>
      </w:tr>
      <w:tr>
        <w:tc>
          <w:tcPr>
            <w:tcW w:type="dxa" w:w="12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Database</w:t>
            </w:r>
          </w:p>
        </w:tc>
        <w:tc>
          <w:tcPr>
            <w:tcW w:type="dxa" w:w="234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PostgreSQL on Neon</w:t>
            </w:r>
          </w:p>
        </w:tc>
        <w:tc>
          <w:tcPr>
            <w:tcW w:type="dxa" w:w="108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16</w:t>
            </w:r>
          </w:p>
        </w:tc>
        <w:tc>
          <w:tcPr>
            <w:tcW w:type="dxa" w:w="433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Extensions: PostGIS, pgvector, pg_trgm, citext.</w:t>
            </w:r>
          </w:p>
        </w:tc>
      </w:tr>
      <w:tr>
        <w:tc>
          <w:tcPr>
            <w:tcW w:type="dxa" w:w="126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DB driver (app)</w:t>
            </w:r>
          </w:p>
        </w:tc>
        <w:tc>
          <w:tcPr>
            <w:tcW w:type="dxa" w:w="234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@prisma/adapter-neon + @neondatabase/serverless</w:t>
            </w:r>
          </w:p>
        </w:tc>
        <w:tc>
          <w:tcPr>
            <w:tcW w:type="dxa" w:w="108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5.22 / 0.9</w:t>
            </w:r>
          </w:p>
        </w:tc>
        <w:tc>
          <w:tcPr>
            <w:tcW w:type="dxa" w:w="433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Neon HTTP adapter for serverless functions.</w:t>
            </w:r>
          </w:p>
        </w:tc>
      </w:tr>
      <w:tr>
        <w:tc>
          <w:tcPr>
            <w:tcW w:type="dxa" w:w="12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Validation</w:t>
            </w:r>
          </w:p>
        </w:tc>
        <w:tc>
          <w:tcPr>
            <w:tcW w:type="dxa" w:w="234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Zod</w:t>
            </w:r>
          </w:p>
        </w:tc>
        <w:tc>
          <w:tcPr>
            <w:tcW w:type="dxa" w:w="108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3.23</w:t>
            </w:r>
          </w:p>
        </w:tc>
        <w:tc>
          <w:tcPr>
            <w:tcW w:type="dxa" w:w="433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Every API input validated at the boundary.</w:t>
            </w:r>
          </w:p>
        </w:tc>
      </w:tr>
      <w:tr>
        <w:tc>
          <w:tcPr>
            <w:tcW w:type="dxa" w:w="126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Auth</w:t>
            </w:r>
          </w:p>
        </w:tc>
        <w:tc>
          <w:tcPr>
            <w:tcW w:type="dxa" w:w="234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jose (JWT HS256) + bcryptjs</w:t>
            </w:r>
          </w:p>
        </w:tc>
        <w:tc>
          <w:tcPr>
            <w:tcW w:type="dxa" w:w="108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5.9 / 2.4</w:t>
            </w:r>
          </w:p>
        </w:tc>
        <w:tc>
          <w:tcPr>
            <w:tcW w:type="dxa" w:w="433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httpOnly session cookie; bcrypt cost 12; server-side session revocation.</w:t>
            </w:r>
          </w:p>
        </w:tc>
      </w:tr>
      <w:tr>
        <w:tc>
          <w:tcPr>
            <w:tcW w:type="dxa" w:w="12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PDF</w:t>
            </w:r>
          </w:p>
        </w:tc>
        <w:tc>
          <w:tcPr>
            <w:tcW w:type="dxa" w:w="234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@react-pdf/renderer</w:t>
            </w:r>
          </w:p>
        </w:tc>
        <w:tc>
          <w:tcPr>
            <w:tcW w:type="dxa" w:w="108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3.4</w:t>
            </w:r>
          </w:p>
        </w:tc>
        <w:tc>
          <w:tcPr>
            <w:tcW w:type="dxa" w:w="433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Server-rendered site Final Report PDF with embedded brand fonts.</w:t>
            </w:r>
          </w:p>
        </w:tc>
      </w:tr>
      <w:tr>
        <w:tc>
          <w:tcPr>
            <w:tcW w:type="dxa" w:w="126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Unit tests</w:t>
            </w:r>
          </w:p>
        </w:tc>
        <w:tc>
          <w:tcPr>
            <w:tcW w:type="dxa" w:w="234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Vitest</w:t>
            </w:r>
          </w:p>
        </w:tc>
        <w:tc>
          <w:tcPr>
            <w:tcW w:type="dxa" w:w="108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2.1</w:t>
            </w:r>
          </w:p>
        </w:tc>
        <w:tc>
          <w:tcPr>
            <w:tcW w:type="dxa" w:w="433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500 tests at handoff.</w:t>
            </w:r>
          </w:p>
        </w:tc>
      </w:tr>
      <w:tr>
        <w:tc>
          <w:tcPr>
            <w:tcW w:type="dxa" w:w="12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E2E smoke</w:t>
            </w:r>
          </w:p>
        </w:tc>
        <w:tc>
          <w:tcPr>
            <w:tcW w:type="dxa" w:w="234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Playwright</w:t>
            </w:r>
          </w:p>
        </w:tc>
        <w:tc>
          <w:tcPr>
            <w:tcW w:type="dxa" w:w="108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1.63</w:t>
            </w:r>
          </w:p>
        </w:tc>
        <w:tc>
          <w:tcPr>
            <w:tcW w:type="dxa" w:w="433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Runs in GitHub Actions.</w:t>
            </w:r>
          </w:p>
        </w:tc>
      </w:tr>
      <w:tr>
        <w:tc>
          <w:tcPr>
            <w:tcW w:type="dxa" w:w="126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Hosting</w:t>
            </w:r>
          </w:p>
        </w:tc>
        <w:tc>
          <w:tcPr>
            <w:tcW w:type="dxa" w:w="234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Netlify + @netlify/plugin-nextjs</w:t>
            </w:r>
          </w:p>
        </w:tc>
        <w:tc>
          <w:tcPr>
            <w:tcW w:type="dxa" w:w="108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5.7</w:t>
            </w:r>
          </w:p>
        </w:tc>
        <w:tc>
          <w:tcPr>
            <w:tcW w:type="dxa" w:w="433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Functions run the Node runtime; synchronous function limit 26 s.</w:t>
            </w:r>
          </w:p>
        </w:tc>
      </w:tr>
      <w:tr>
        <w:tc>
          <w:tcPr>
            <w:tcW w:type="dxa" w:w="12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Scripts</w:t>
            </w:r>
          </w:p>
        </w:tc>
        <w:tc>
          <w:tcPr>
            <w:tcW w:type="dxa" w:w="234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tsx (Node 20+)</w:t>
            </w:r>
          </w:p>
        </w:tc>
        <w:tc>
          <w:tcPr>
            <w:tcW w:type="dxa" w:w="108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4.19</w:t>
            </w:r>
          </w:p>
        </w:tc>
        <w:tc>
          <w:tcPr>
            <w:tcW w:type="dxa" w:w="433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Data loaders and maintenance scripts in </w:t>
            </w:r>
            <w:r>
              <w:rPr>
                <w:rFonts w:ascii="Consolas" w:cs="Consolas" w:eastAsia="Consolas" w:hAnsi="Consolas"/>
                <w:color w:val="8E5A3B"/>
                <w:sz w:val="17"/>
                <w:szCs w:val="17"/>
              </w:rPr>
              <w:t xml:space="preserve">prisma/</w:t>
            </w:r>
            <w:r>
              <w:rPr>
                <w:sz w:val="19"/>
                <w:szCs w:val="19"/>
              </w:rPr>
              <w:t xml:space="preserve"> and </w:t>
            </w:r>
            <w:r>
              <w:rPr>
                <w:rFonts w:ascii="Consolas" w:cs="Consolas" w:eastAsia="Consolas" w:hAnsi="Consolas"/>
                <w:color w:val="8E5A3B"/>
                <w:sz w:val="17"/>
                <w:szCs w:val="17"/>
              </w:rPr>
              <w:t xml:space="preserve">scripts/</w:t>
            </w:r>
            <w:r>
              <w:rPr>
                <w:sz w:val="19"/>
                <w:szCs w:val="19"/>
              </w:rPr>
              <w:t xml:space="preserve">.</w:t>
            </w:r>
          </w:p>
        </w:tc>
      </w:tr>
      <w:tr>
        <w:tc>
          <w:tcPr>
            <w:tcW w:type="dxa" w:w="126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Local database</w:t>
            </w:r>
          </w:p>
        </w:tc>
        <w:tc>
          <w:tcPr>
            <w:tcW w:type="dxa" w:w="234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Docker (PostGIS 16 + pgvector)</w:t>
            </w:r>
          </w:p>
        </w:tc>
        <w:tc>
          <w:tcPr>
            <w:tcW w:type="dxa" w:w="108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w:t>
            </w:r>
          </w:p>
        </w:tc>
        <w:tc>
          <w:tcPr>
            <w:tcW w:type="dxa" w:w="433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docker-compose.yml</w:t>
            </w:r>
            <w:r>
              <w:rPr>
                <w:sz w:val="19"/>
                <w:szCs w:val="19"/>
              </w:rPr>
              <w:t xml:space="preserve"> on port 5433.</w:t>
            </w:r>
          </w:p>
        </w:tc>
      </w:tr>
      <w:tr>
        <w:tc>
          <w:tcPr>
            <w:tcW w:type="dxa" w:w="12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CI</w:t>
            </w:r>
          </w:p>
        </w:tc>
        <w:tc>
          <w:tcPr>
            <w:tcW w:type="dxa" w:w="234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GitHub Actions</w:t>
            </w:r>
          </w:p>
        </w:tc>
        <w:tc>
          <w:tcPr>
            <w:tcW w:type="dxa" w:w="108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w:t>
            </w:r>
          </w:p>
        </w:tc>
        <w:tc>
          <w:tcPr>
            <w:tcW w:type="dxa" w:w="433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Install → prisma generate → typecheck → unit tests → build → Playwright smoke.</w:t>
            </w:r>
          </w:p>
        </w:tc>
      </w:tr>
    </w:tbl>
    <w:p>
      <w:pPr>
        <w:pStyle w:val="Heading1"/>
        <w:pageBreakBefore/>
      </w:pPr>
      <w:r>
        <w:t xml:space="preserve">4. Framework conventions and code layout</w:t>
      </w:r>
    </w:p>
    <w:p>
      <w:pPr>
        <w:pStyle w:val="Heading2"/>
      </w:pPr>
      <w:r>
        <w:t xml:space="preserve">4.1 Repository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Folder</w:t>
            </w:r>
          </w:p>
        </w:tc>
        <w:tc>
          <w:tcPr>
            <w:tcW w:type="dxa" w:w="7040"/>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Contents</w:t>
            </w:r>
          </w:p>
        </w:tc>
      </w:tr>
      <w:tr>
        <w:tc>
          <w:tcPr>
            <w:tcW w:type="dxa" w:w="198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app/(auth)</w:t>
            </w:r>
          </w:p>
        </w:tc>
        <w:tc>
          <w:tcPr>
            <w:tcW w:type="dxa" w:w="704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Login and registration (two-column sign-in).</w:t>
            </w:r>
          </w:p>
        </w:tc>
      </w:tr>
      <w:tr>
        <w:tc>
          <w:tcPr>
            <w:tcW w:type="dxa" w:w="198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app/(app)</w:t>
            </w:r>
          </w:p>
        </w:tc>
        <w:tc>
          <w:tcPr>
            <w:tcW w:type="dxa" w:w="704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Signed-in pages: </w:t>
            </w:r>
            <w:r>
              <w:rPr>
                <w:rFonts w:ascii="Consolas" w:cs="Consolas" w:eastAsia="Consolas" w:hAnsi="Consolas"/>
                <w:color w:val="8E5A3B"/>
                <w:sz w:val="17"/>
                <w:szCs w:val="17"/>
              </w:rPr>
              <w:t xml:space="preserve">screening</w:t>
            </w:r>
            <w:r>
              <w:rPr>
                <w:sz w:val="19"/>
                <w:szCs w:val="19"/>
              </w:rPr>
              <w:t xml:space="preserve">, </w:t>
            </w:r>
            <w:r>
              <w:rPr>
                <w:rFonts w:ascii="Consolas" w:cs="Consolas" w:eastAsia="Consolas" w:hAnsi="Consolas"/>
                <w:color w:val="8E5A3B"/>
                <w:sz w:val="17"/>
                <w:szCs w:val="17"/>
              </w:rPr>
              <w:t xml:space="preserve">intake</w:t>
            </w:r>
            <w:r>
              <w:rPr>
                <w:sz w:val="19"/>
                <w:szCs w:val="19"/>
              </w:rPr>
              <w:t xml:space="preserve">, </w:t>
            </w:r>
            <w:r>
              <w:rPr>
                <w:rFonts w:ascii="Consolas" w:cs="Consolas" w:eastAsia="Consolas" w:hAnsi="Consolas"/>
                <w:color w:val="8E5A3B"/>
                <w:sz w:val="17"/>
                <w:szCs w:val="17"/>
              </w:rPr>
              <w:t xml:space="preserve">runs</w:t>
            </w:r>
            <w:r>
              <w:rPr>
                <w:sz w:val="19"/>
                <w:szCs w:val="19"/>
              </w:rPr>
              <w:t xml:space="preserve"> (Site Dashboard), </w:t>
            </w:r>
            <w:r>
              <w:rPr>
                <w:rFonts w:ascii="Consolas" w:cs="Consolas" w:eastAsia="Consolas" w:hAnsi="Consolas"/>
                <w:color w:val="8E5A3B"/>
                <w:sz w:val="17"/>
                <w:szCs w:val="17"/>
              </w:rPr>
              <w:t xml:space="preserve">site</w:t>
            </w:r>
            <w:r>
              <w:rPr>
                <w:sz w:val="19"/>
                <w:szCs w:val="19"/>
              </w:rPr>
              <w:t xml:space="preserve"> (module tabs + Final Report), </w:t>
            </w:r>
            <w:r>
              <w:rPr>
                <w:rFonts w:ascii="Consolas" w:cs="Consolas" w:eastAsia="Consolas" w:hAnsi="Consolas"/>
                <w:color w:val="8E5A3B"/>
                <w:sz w:val="17"/>
                <w:szCs w:val="17"/>
              </w:rPr>
              <w:t xml:space="preserve">reports</w:t>
            </w:r>
            <w:r>
              <w:rPr>
                <w:sz w:val="19"/>
                <w:szCs w:val="19"/>
              </w:rPr>
              <w:t xml:space="preserve"> (run report), </w:t>
            </w:r>
            <w:r>
              <w:rPr>
                <w:rFonts w:ascii="Consolas" w:cs="Consolas" w:eastAsia="Consolas" w:hAnsi="Consolas"/>
                <w:color w:val="8E5A3B"/>
                <w:sz w:val="17"/>
                <w:szCs w:val="17"/>
              </w:rPr>
              <w:t xml:space="preserve">settings</w:t>
            </w:r>
            <w:r>
              <w:rPr>
                <w:sz w:val="19"/>
                <w:szCs w:val="19"/>
              </w:rPr>
              <w:t xml:space="preserve">; shared </w:t>
            </w:r>
            <w:r>
              <w:rPr>
                <w:rFonts w:ascii="Consolas" w:cs="Consolas" w:eastAsia="Consolas" w:hAnsi="Consolas"/>
                <w:color w:val="8E5A3B"/>
                <w:sz w:val="17"/>
                <w:szCs w:val="17"/>
              </w:rPr>
              <w:t xml:space="preserve">layout.tsx</w:t>
            </w:r>
            <w:r>
              <w:rPr>
                <w:sz w:val="19"/>
                <w:szCs w:val="19"/>
              </w:rPr>
              <w:t xml:space="preserve">, </w:t>
            </w:r>
            <w:r>
              <w:rPr>
                <w:rFonts w:ascii="Consolas" w:cs="Consolas" w:eastAsia="Consolas" w:hAnsi="Consolas"/>
                <w:color w:val="8E5A3B"/>
                <w:sz w:val="17"/>
                <w:szCs w:val="17"/>
              </w:rPr>
              <w:t xml:space="preserve">error.tsx</w:t>
            </w:r>
            <w:r>
              <w:rPr>
                <w:sz w:val="19"/>
                <w:szCs w:val="19"/>
              </w:rPr>
              <w:t xml:space="preserve">, </w:t>
            </w:r>
            <w:r>
              <w:rPr>
                <w:rFonts w:ascii="Consolas" w:cs="Consolas" w:eastAsia="Consolas" w:hAnsi="Consolas"/>
                <w:color w:val="8E5A3B"/>
                <w:sz w:val="17"/>
                <w:szCs w:val="17"/>
              </w:rPr>
              <w:t xml:space="preserve">loading.tsx</w:t>
            </w:r>
            <w:r>
              <w:rPr>
                <w:sz w:val="19"/>
                <w:szCs w:val="19"/>
              </w:rPr>
              <w:t xml:space="preserve">.</w:t>
            </w:r>
          </w:p>
        </w:tc>
      </w:tr>
      <w:tr>
        <w:tc>
          <w:tcPr>
            <w:tcW w:type="dxa" w:w="198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app/api/*</w:t>
            </w:r>
          </w:p>
        </w:tc>
        <w:tc>
          <w:tcPr>
            <w:tcW w:type="dxa" w:w="704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32 route handlers — the only server entry points for the browser.</w:t>
            </w:r>
          </w:p>
        </w:tc>
      </w:tr>
      <w:tr>
        <w:tc>
          <w:tcPr>
            <w:tcW w:type="dxa" w:w="198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components/</w:t>
            </w:r>
          </w:p>
        </w:tc>
        <w:tc>
          <w:tcPr>
            <w:tcW w:type="dxa" w:w="704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React components: maps, intake wizard, site tabs, dashboards, report views; </w:t>
            </w:r>
            <w:r>
              <w:rPr>
                <w:rFonts w:ascii="Consolas" w:cs="Consolas" w:eastAsia="Consolas" w:hAnsi="Consolas"/>
                <w:color w:val="8E5A3B"/>
                <w:sz w:val="17"/>
                <w:szCs w:val="17"/>
              </w:rPr>
              <w:t xml:space="preserve">components/ui/*</w:t>
            </w:r>
            <w:r>
              <w:rPr>
                <w:sz w:val="19"/>
                <w:szCs w:val="19"/>
              </w:rPr>
              <w:t xml:space="preserve"> design-system primitives.</w:t>
            </w:r>
          </w:p>
        </w:tc>
      </w:tr>
      <w:tr>
        <w:tc>
          <w:tcPr>
            <w:tcW w:type="dxa" w:w="198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lib/</w:t>
            </w:r>
          </w:p>
        </w:tc>
        <w:tc>
          <w:tcPr>
            <w:tcW w:type="dxa" w:w="704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Server and shared logic: </w:t>
            </w:r>
            <w:r>
              <w:rPr>
                <w:rFonts w:ascii="Consolas" w:cs="Consolas" w:eastAsia="Consolas" w:hAnsi="Consolas"/>
                <w:color w:val="8E5A3B"/>
                <w:sz w:val="17"/>
                <w:szCs w:val="17"/>
              </w:rPr>
              <w:t xml:space="preserve">modules</w:t>
            </w:r>
            <w:r>
              <w:rPr>
                <w:sz w:val="19"/>
                <w:szCs w:val="19"/>
              </w:rPr>
              <w:t xml:space="preserve"> (pipeline + math), </w:t>
            </w:r>
            <w:r>
              <w:rPr>
                <w:rFonts w:ascii="Consolas" w:cs="Consolas" w:eastAsia="Consolas" w:hAnsi="Consolas"/>
                <w:color w:val="8E5A3B"/>
                <w:sz w:val="17"/>
                <w:szCs w:val="17"/>
              </w:rPr>
              <w:t xml:space="preserve">services</w:t>
            </w:r>
            <w:r>
              <w:rPr>
                <w:sz w:val="19"/>
                <w:szCs w:val="19"/>
              </w:rPr>
              <w:t xml:space="preserve"> (authorised data access), </w:t>
            </w:r>
            <w:r>
              <w:rPr>
                <w:rFonts w:ascii="Consolas" w:cs="Consolas" w:eastAsia="Consolas" w:hAnsi="Consolas"/>
                <w:color w:val="8E5A3B"/>
                <w:sz w:val="17"/>
                <w:szCs w:val="17"/>
              </w:rPr>
              <w:t xml:space="preserve">auth</w:t>
            </w:r>
            <w:r>
              <w:rPr>
                <w:sz w:val="19"/>
                <w:szCs w:val="19"/>
              </w:rPr>
              <w:t xml:space="preserve">, </w:t>
            </w:r>
            <w:r>
              <w:rPr>
                <w:rFonts w:ascii="Consolas" w:cs="Consolas" w:eastAsia="Consolas" w:hAnsi="Consolas"/>
                <w:color w:val="8E5A3B"/>
                <w:sz w:val="17"/>
                <w:szCs w:val="17"/>
              </w:rPr>
              <w:t xml:space="preserve">db</w:t>
            </w:r>
            <w:r>
              <w:rPr>
                <w:sz w:val="19"/>
                <w:szCs w:val="19"/>
              </w:rPr>
              <w:t xml:space="preserve">, </w:t>
            </w:r>
            <w:r>
              <w:rPr>
                <w:rFonts w:ascii="Consolas" w:cs="Consolas" w:eastAsia="Consolas" w:hAnsi="Consolas"/>
                <w:color w:val="8E5A3B"/>
                <w:sz w:val="17"/>
                <w:szCs w:val="17"/>
              </w:rPr>
              <w:t xml:space="preserve">geo</w:t>
            </w:r>
            <w:r>
              <w:rPr>
                <w:sz w:val="19"/>
                <w:szCs w:val="19"/>
              </w:rPr>
              <w:t xml:space="preserve">, </w:t>
            </w:r>
            <w:r>
              <w:rPr>
                <w:rFonts w:ascii="Consolas" w:cs="Consolas" w:eastAsia="Consolas" w:hAnsi="Consolas"/>
                <w:color w:val="8E5A3B"/>
                <w:sz w:val="17"/>
                <w:szCs w:val="17"/>
              </w:rPr>
              <w:t xml:space="preserve">places</w:t>
            </w:r>
            <w:r>
              <w:rPr>
                <w:sz w:val="19"/>
                <w:szCs w:val="19"/>
              </w:rPr>
              <w:t xml:space="preserve">, </w:t>
            </w:r>
            <w:r>
              <w:rPr>
                <w:rFonts w:ascii="Consolas" w:cs="Consolas" w:eastAsia="Consolas" w:hAnsi="Consolas"/>
                <w:color w:val="8E5A3B"/>
                <w:sz w:val="17"/>
                <w:szCs w:val="17"/>
              </w:rPr>
              <w:t xml:space="preserve">truth</w:t>
            </w:r>
            <w:r>
              <w:rPr>
                <w:sz w:val="19"/>
                <w:szCs w:val="19"/>
              </w:rPr>
              <w:t xml:space="preserve">, </w:t>
            </w:r>
            <w:r>
              <w:rPr>
                <w:rFonts w:ascii="Consolas" w:cs="Consolas" w:eastAsia="Consolas" w:hAnsi="Consolas"/>
                <w:color w:val="8E5A3B"/>
                <w:sz w:val="17"/>
                <w:szCs w:val="17"/>
              </w:rPr>
              <w:t xml:space="preserve">pdf</w:t>
            </w:r>
            <w:r>
              <w:rPr>
                <w:sz w:val="19"/>
                <w:szCs w:val="19"/>
              </w:rPr>
              <w:t xml:space="preserve">, </w:t>
            </w:r>
            <w:r>
              <w:rPr>
                <w:rFonts w:ascii="Consolas" w:cs="Consolas" w:eastAsia="Consolas" w:hAnsi="Consolas"/>
                <w:color w:val="8E5A3B"/>
                <w:sz w:val="17"/>
                <w:szCs w:val="17"/>
              </w:rPr>
              <w:t xml:space="preserve">monitoring</w:t>
            </w:r>
            <w:r>
              <w:rPr>
                <w:sz w:val="19"/>
                <w:szCs w:val="19"/>
              </w:rPr>
              <w:t xml:space="preserve">, </w:t>
            </w:r>
            <w:r>
              <w:rPr>
                <w:rFonts w:ascii="Consolas" w:cs="Consolas" w:eastAsia="Consolas" w:hAnsi="Consolas"/>
                <w:color w:val="8E5A3B"/>
                <w:sz w:val="17"/>
                <w:szCs w:val="17"/>
              </w:rPr>
              <w:t xml:space="preserve">ui</w:t>
            </w:r>
            <w:r>
              <w:rPr>
                <w:sz w:val="19"/>
                <w:szCs w:val="19"/>
              </w:rPr>
              <w:t xml:space="preserve">, </w:t>
            </w:r>
            <w:r>
              <w:rPr>
                <w:rFonts w:ascii="Consolas" w:cs="Consolas" w:eastAsia="Consolas" w:hAnsi="Consolas"/>
                <w:color w:val="8E5A3B"/>
                <w:sz w:val="17"/>
                <w:szCs w:val="17"/>
              </w:rPr>
              <w:t xml:space="preserve">util</w:t>
            </w:r>
            <w:r>
              <w:rPr>
                <w:sz w:val="19"/>
                <w:szCs w:val="19"/>
              </w:rPr>
              <w:t xml:space="preserve">, </w:t>
            </w:r>
            <w:r>
              <w:rPr>
                <w:rFonts w:ascii="Consolas" w:cs="Consolas" w:eastAsia="Consolas" w:hAnsi="Consolas"/>
                <w:color w:val="8E5A3B"/>
                <w:sz w:val="17"/>
                <w:szCs w:val="17"/>
              </w:rPr>
              <w:t xml:space="preserve">validation</w:t>
            </w:r>
            <w:r>
              <w:rPr>
                <w:sz w:val="19"/>
                <w:szCs w:val="19"/>
              </w:rPr>
              <w:t xml:space="preserve">.</w:t>
            </w:r>
          </w:p>
        </w:tc>
      </w:tr>
      <w:tr>
        <w:tc>
          <w:tcPr>
            <w:tcW w:type="dxa" w:w="198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prisma/</w:t>
            </w:r>
          </w:p>
        </w:tc>
        <w:tc>
          <w:tcPr>
            <w:tcW w:type="dxa" w:w="704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Schema, migrations, seeds, ingest/loader scripts, reference data JSON/CSV.</w:t>
            </w:r>
          </w:p>
        </w:tc>
      </w:tr>
      <w:tr>
        <w:tc>
          <w:tcPr>
            <w:tcW w:type="dxa" w:w="198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tests/unit/</w:t>
            </w:r>
          </w:p>
        </w:tc>
        <w:tc>
          <w:tcPr>
            <w:tcW w:type="dxa" w:w="704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Vitest suite (pure logic, guards, renderers).</w:t>
            </w:r>
          </w:p>
        </w:tc>
      </w:tr>
      <w:tr>
        <w:tc>
          <w:tcPr>
            <w:tcW w:type="dxa" w:w="198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docs/</w:t>
            </w:r>
          </w:p>
        </w:tc>
        <w:tc>
          <w:tcPr>
            <w:tcW w:type="dxa" w:w="704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Handoff, API reference, data dictionary, security posture, runbook, QA history.</w:t>
            </w:r>
          </w:p>
        </w:tc>
      </w:tr>
    </w:tbl>
    <w:p>
      <w:pPr>
        <w:spacing w:after="120"/>
      </w:pPr>
    </w:p>
    <w:p>
      <w:pPr>
        <w:pStyle w:val="Heading2"/>
      </w:pPr>
      <w:r>
        <w:t xml:space="preserve">4.2 Conventions</w:t>
      </w:r>
    </w:p>
    <w:p>
      <w:pPr>
        <w:pStyle w:val="ListParagraph"/>
        <w:numPr>
          <w:ilvl w:val="0"/>
          <w:numId w:val="2"/>
        </w:numPr>
        <w:spacing w:after="60"/>
      </w:pPr>
      <w:r>
        <w:rPr>
          <w:b/>
          <w:bCs/>
        </w:rPr>
        <w:t xml:space="preserve">Server-first:</w:t>
      </w:r>
      <w:r>
        <w:t xml:space="preserve"> pages are Server Components; </w:t>
      </w:r>
      <w:r>
        <w:rPr>
          <w:rFonts w:ascii="Consolas" w:cs="Consolas" w:eastAsia="Consolas" w:hAnsi="Consolas"/>
          <w:color w:val="8E5A3B"/>
          <w:sz w:val="19"/>
          <w:szCs w:val="19"/>
        </w:rPr>
        <w:t xml:space="preserve">'use client'</w:t>
      </w:r>
      <w:r>
        <w:t xml:space="preserve"> only for interactive pieces. Never import runtime values from a client module into a Server Component (see </w:t>
      </w:r>
      <w:r>
        <w:rPr>
          <w:rFonts w:ascii="Consolas" w:cs="Consolas" w:eastAsia="Consolas" w:hAnsi="Consolas"/>
          <w:color w:val="8E5A3B"/>
          <w:sz w:val="19"/>
          <w:szCs w:val="19"/>
        </w:rPr>
        <w:t xml:space="preserve">lib/ui/siteTabs.ts</w:t>
      </w:r>
      <w:r>
        <w:t xml:space="preserve">).</w:t>
      </w:r>
    </w:p>
    <w:p>
      <w:pPr>
        <w:pStyle w:val="ListParagraph"/>
        <w:numPr>
          <w:ilvl w:val="0"/>
          <w:numId w:val="2"/>
        </w:numPr>
        <w:spacing w:after="60"/>
      </w:pPr>
      <w:r>
        <w:rPr>
          <w:b/>
          <w:bCs/>
        </w:rPr>
        <w:t xml:space="preserve">One response envelope</w:t>
      </w:r>
      <w:r>
        <w:t xml:space="preserve"> for every API route: </w:t>
      </w:r>
      <w:r>
        <w:rPr>
          <w:rFonts w:ascii="Consolas" w:cs="Consolas" w:eastAsia="Consolas" w:hAnsi="Consolas"/>
          <w:color w:val="8E5A3B"/>
          <w:sz w:val="19"/>
          <w:szCs w:val="19"/>
        </w:rPr>
        <w:t xml:space="preserve">{ ok: true, data }</w:t>
      </w:r>
      <w:r>
        <w:t xml:space="preserve"> or </w:t>
      </w:r>
      <w:r>
        <w:rPr>
          <w:rFonts w:ascii="Consolas" w:cs="Consolas" w:eastAsia="Consolas" w:hAnsi="Consolas"/>
          <w:color w:val="8E5A3B"/>
          <w:sz w:val="19"/>
          <w:szCs w:val="19"/>
        </w:rPr>
        <w:t xml:space="preserve">{ ok: false, error: { code, message, details? } }</w:t>
      </w:r>
      <w:r>
        <w:t xml:space="preserve"> (</w:t>
      </w:r>
      <w:r>
        <w:rPr>
          <w:rFonts w:ascii="Consolas" w:cs="Consolas" w:eastAsia="Consolas" w:hAnsi="Consolas"/>
          <w:color w:val="8E5A3B"/>
          <w:sz w:val="19"/>
          <w:szCs w:val="19"/>
        </w:rPr>
        <w:t xml:space="preserve">lib/api/respond.ts</w:t>
      </w:r>
      <w:r>
        <w:t xml:space="preserve">).</w:t>
      </w:r>
    </w:p>
    <w:p>
      <w:pPr>
        <w:pStyle w:val="ListParagraph"/>
        <w:numPr>
          <w:ilvl w:val="0"/>
          <w:numId w:val="2"/>
        </w:numPr>
        <w:spacing w:after="60"/>
      </w:pPr>
      <w:r>
        <w:rPr>
          <w:b/>
          <w:bCs/>
        </w:rPr>
        <w:t xml:space="preserve">Authorised data access</w:t>
      </w:r>
      <w:r>
        <w:t xml:space="preserve"> goes through </w:t>
      </w:r>
      <w:r>
        <w:rPr>
          <w:rFonts w:ascii="Consolas" w:cs="Consolas" w:eastAsia="Consolas" w:hAnsi="Consolas"/>
          <w:color w:val="8E5A3B"/>
          <w:sz w:val="19"/>
          <w:szCs w:val="19"/>
        </w:rPr>
        <w:t xml:space="preserve">lib/services/*</w:t>
      </w:r>
      <w:r>
        <w:t xml:space="preserve"> (runs, sites, reports, account), which resolve and access-check in one place.</w:t>
      </w:r>
    </w:p>
    <w:p>
      <w:pPr>
        <w:pStyle w:val="ListParagraph"/>
        <w:numPr>
          <w:ilvl w:val="0"/>
          <w:numId w:val="2"/>
        </w:numPr>
        <w:spacing w:after="60"/>
      </w:pPr>
      <w:r>
        <w:rPr>
          <w:b/>
          <w:bCs/>
        </w:rPr>
        <w:t xml:space="preserve">Neon HTTP adapter constraint:</w:t>
      </w:r>
      <w:r>
        <w:t xml:space="preserve"> no implicit transactions on request paths — avoid </w:t>
      </w:r>
      <w:r>
        <w:rPr>
          <w:rFonts w:ascii="Consolas" w:cs="Consolas" w:eastAsia="Consolas" w:hAnsi="Consolas"/>
          <w:color w:val="8E5A3B"/>
          <w:sz w:val="19"/>
          <w:szCs w:val="19"/>
        </w:rPr>
        <w:t xml:space="preserve">updateMany</w:t>
      </w:r>
      <w:r>
        <w:t xml:space="preserve">, </w:t>
      </w:r>
      <w:r>
        <w:rPr>
          <w:rFonts w:ascii="Consolas" w:cs="Consolas" w:eastAsia="Consolas" w:hAnsi="Consolas"/>
          <w:color w:val="8E5A3B"/>
          <w:sz w:val="19"/>
          <w:szCs w:val="19"/>
        </w:rPr>
        <w:t xml:space="preserve">deleteMany</w:t>
      </w:r>
      <w:r>
        <w:t xml:space="preserve">, </w:t>
      </w:r>
      <w:r>
        <w:rPr>
          <w:rFonts w:ascii="Consolas" w:cs="Consolas" w:eastAsia="Consolas" w:hAnsi="Consolas"/>
          <w:color w:val="8E5A3B"/>
          <w:sz w:val="19"/>
          <w:szCs w:val="19"/>
        </w:rPr>
        <w:t xml:space="preserve">createMany</w:t>
      </w:r>
      <w:r>
        <w:t xml:space="preserve"> and </w:t>
      </w:r>
      <w:r>
        <w:rPr>
          <w:rFonts w:ascii="Consolas" w:cs="Consolas" w:eastAsia="Consolas" w:hAnsi="Consolas"/>
          <w:color w:val="8E5A3B"/>
          <w:sz w:val="19"/>
          <w:szCs w:val="19"/>
        </w:rPr>
        <w:t xml:space="preserve">findUniqueOrThrow</w:t>
      </w:r>
      <w:r>
        <w:t xml:space="preserve"> with </w:t>
      </w:r>
      <w:r>
        <w:rPr>
          <w:rFonts w:ascii="Consolas" w:cs="Consolas" w:eastAsia="Consolas" w:hAnsi="Consolas"/>
          <w:color w:val="8E5A3B"/>
          <w:sz w:val="19"/>
          <w:szCs w:val="19"/>
        </w:rPr>
        <w:t xml:space="preserve">include</w:t>
      </w:r>
      <w:r>
        <w:t xml:space="preserve">; use sequential flat reads/writes or single raw statements (guarded by </w:t>
      </w:r>
      <w:r>
        <w:rPr>
          <w:rFonts w:ascii="Consolas" w:cs="Consolas" w:eastAsia="Consolas" w:hAnsi="Consolas"/>
          <w:color w:val="8E5A3B"/>
          <w:sz w:val="19"/>
          <w:szCs w:val="19"/>
        </w:rPr>
        <w:t xml:space="preserve">tests/unit/pipelineIntegrity.test.ts</w:t>
      </w:r>
      <w:r>
        <w:t xml:space="preserve">).</w:t>
      </w:r>
    </w:p>
    <w:p>
      <w:pPr>
        <w:pStyle w:val="ListParagraph"/>
        <w:numPr>
          <w:ilvl w:val="0"/>
          <w:numId w:val="2"/>
        </w:numPr>
        <w:spacing w:after="60"/>
      </w:pPr>
      <w:r>
        <w:rPr>
          <w:b/>
          <w:bCs/>
        </w:rPr>
        <w:t xml:space="preserve">Deterministic formatting:</w:t>
      </w:r>
      <w:r>
        <w:t xml:space="preserve"> use </w:t>
      </w:r>
      <w:r>
        <w:rPr>
          <w:rFonts w:ascii="Consolas" w:cs="Consolas" w:eastAsia="Consolas" w:hAnsi="Consolas"/>
          <w:color w:val="8E5A3B"/>
          <w:sz w:val="19"/>
          <w:szCs w:val="19"/>
        </w:rPr>
        <w:t xml:space="preserve">lib/util/format.ts</w:t>
      </w:r>
      <w:r>
        <w:t xml:space="preserve"> and </w:t>
      </w:r>
      <w:r>
        <w:rPr>
          <w:rFonts w:ascii="Consolas" w:cs="Consolas" w:eastAsia="Consolas" w:hAnsi="Consolas"/>
          <w:color w:val="8E5A3B"/>
          <w:sz w:val="19"/>
          <w:szCs w:val="19"/>
        </w:rPr>
        <w:t xml:space="preserve">lib/util/manilaTime.ts</w:t>
      </w:r>
      <w:r>
        <w:t xml:space="preserve"> (no runtime locale/ICU) to avoid hydration mismatches and Netlify ICU gaps.</w:t>
      </w:r>
    </w:p>
    <w:p>
      <w:pPr>
        <w:pStyle w:val="ListParagraph"/>
        <w:numPr>
          <w:ilvl w:val="0"/>
          <w:numId w:val="2"/>
        </w:numPr>
        <w:spacing w:after="60"/>
      </w:pPr>
      <w:r>
        <w:rPr>
          <w:b/>
          <w:bCs/>
        </w:rPr>
        <w:t xml:space="preserve">One report model:</w:t>
      </w:r>
      <w:r>
        <w:t xml:space="preserve"> the Final Report tab and the site PDF both render </w:t>
      </w:r>
      <w:r>
        <w:rPr>
          <w:rFonts w:ascii="Consolas" w:cs="Consolas" w:eastAsia="Consolas" w:hAnsi="Consolas"/>
          <w:color w:val="8E5A3B"/>
          <w:sz w:val="19"/>
          <w:szCs w:val="19"/>
        </w:rPr>
        <w:t xml:space="preserve">buildSiteReportModel()</w:t>
      </w:r>
      <w:r>
        <w:t xml:space="preserve"> (</w:t>
      </w:r>
      <w:r>
        <w:rPr>
          <w:rFonts w:ascii="Consolas" w:cs="Consolas" w:eastAsia="Consolas" w:hAnsi="Consolas"/>
          <w:color w:val="8E5A3B"/>
          <w:sz w:val="19"/>
          <w:szCs w:val="19"/>
        </w:rPr>
        <w:t xml:space="preserve">lib/modules/siteReportModel.ts</w:t>
      </w:r>
      <w:r>
        <w:t xml:space="preserve">) — change the report there, not in one renderer.</w:t>
      </w:r>
    </w:p>
    <w:p>
      <w:pPr>
        <w:pStyle w:val="ListParagraph"/>
        <w:numPr>
          <w:ilvl w:val="0"/>
          <w:numId w:val="2"/>
        </w:numPr>
        <w:spacing w:after="60"/>
      </w:pPr>
      <w:r>
        <w:rPr>
          <w:b/>
          <w:bCs/>
        </w:rPr>
        <w:t xml:space="preserve">Guardrail wording</w:t>
      </w:r>
      <w:r>
        <w:t xml:space="preserve"> only in </w:t>
      </w:r>
      <w:r>
        <w:rPr>
          <w:rFonts w:ascii="Consolas" w:cs="Consolas" w:eastAsia="Consolas" w:hAnsi="Consolas"/>
          <w:color w:val="8E5A3B"/>
          <w:sz w:val="19"/>
          <w:szCs w:val="19"/>
        </w:rPr>
        <w:t xml:space="preserve">lib/truth/guardrailCopy.ts</w:t>
      </w:r>
      <w:r>
        <w:t xml:space="preserve">.</w:t>
      </w:r>
    </w:p>
    <w:p>
      <w:pPr>
        <w:pStyle w:val="Heading1"/>
        <w:pageBreakBefore/>
      </w:pPr>
      <w:r>
        <w:t xml:space="preserve">5. Application architecture</w:t>
      </w:r>
    </w:p>
    <w:p>
      <w:pPr>
        <w:spacing w:after="60" w:before="120"/>
        <w:jc w:val="center"/>
      </w:pPr>
      <w:r>
        <w:drawing>
          <wp:inline distT="0" distB="0" distL="0" distR="0">
            <wp:extent cx="5715000" cy="3752850"/>
            <wp:effectExtent t="0" r="0" b="0" l="0"/>
            <wp:docPr id="1" name="Figure 1 — System architecture" descr="Figure 1 — System architecture" title="Figure 1 —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52850"/>
                    </a:xfrm>
                    <a:prstGeom prst="rect">
                      <a:avLst/>
                    </a:prstGeom>
                  </pic:spPr>
                </pic:pic>
              </a:graphicData>
            </a:graphic>
          </wp:inline>
        </w:drawing>
      </w:r>
    </w:p>
    <w:p>
      <w:pPr>
        <w:spacing w:after="200"/>
        <w:jc w:val="center"/>
      </w:pPr>
      <w:r>
        <w:rPr>
          <w:i/>
          <w:iCs/>
          <w:color w:val="4A5873"/>
          <w:sz w:val="18"/>
          <w:szCs w:val="18"/>
        </w:rPr>
        <w:t xml:space="preserve">Figure 1 — System architecture</w:t>
      </w:r>
    </w:p>
    <w:p>
      <w:pPr>
        <w:pStyle w:val="Heading2"/>
      </w:pPr>
      <w:r>
        <w:t xml:space="preserve">5.1 Request lifecycle</w:t>
      </w:r>
    </w:p>
    <w:p>
      <w:pPr>
        <w:pStyle w:val="ListParagraph"/>
        <w:numPr>
          <w:ilvl w:val="0"/>
          <w:numId w:val="3"/>
        </w:numPr>
        <w:spacing w:after="60"/>
      </w:pPr>
      <w:r>
        <w:t xml:space="preserve">The browser requests a page or an </w:t>
      </w:r>
      <w:r>
        <w:rPr>
          <w:rFonts w:ascii="Consolas" w:cs="Consolas" w:eastAsia="Consolas" w:hAnsi="Consolas"/>
          <w:color w:val="8E5A3B"/>
          <w:sz w:val="19"/>
          <w:szCs w:val="19"/>
        </w:rPr>
        <w:t xml:space="preserve">/api/*</w:t>
      </w:r>
      <w:r>
        <w:t xml:space="preserve"> route over HTTPS from Netlify.</w:t>
      </w:r>
    </w:p>
    <w:p>
      <w:pPr>
        <w:pStyle w:val="ListParagraph"/>
        <w:numPr>
          <w:ilvl w:val="0"/>
          <w:numId w:val="3"/>
        </w:numPr>
        <w:spacing w:after="60"/>
      </w:pPr>
      <w:r>
        <w:rPr>
          <w:rFonts w:ascii="Consolas" w:cs="Consolas" w:eastAsia="Consolas" w:hAnsi="Consolas"/>
          <w:color w:val="8E5A3B"/>
          <w:sz w:val="19"/>
          <w:szCs w:val="19"/>
        </w:rPr>
        <w:t xml:space="preserve">middleware.ts</w:t>
      </w:r>
      <w:r>
        <w:t xml:space="preserve"> runs first: it rejects unauthenticated requests (401 JSON for APIs, redirect to </w:t>
      </w:r>
      <w:r>
        <w:rPr>
          <w:rFonts w:ascii="Consolas" w:cs="Consolas" w:eastAsia="Consolas" w:hAnsi="Consolas"/>
          <w:color w:val="8E5A3B"/>
          <w:sz w:val="19"/>
          <w:szCs w:val="19"/>
        </w:rPr>
        <w:t xml:space="preserve">/login</w:t>
      </w:r>
      <w:r>
        <w:t xml:space="preserve"> for pages) and attaches a fresh </w:t>
      </w:r>
      <w:r>
        <w:rPr>
          <w:b/>
          <w:bCs/>
        </w:rPr>
        <w:t xml:space="preserve">Content-Security-Policy nonce</w:t>
      </w:r>
      <w:r>
        <w:t xml:space="preserve"> to every response.</w:t>
      </w:r>
    </w:p>
    <w:p>
      <w:pPr>
        <w:pStyle w:val="ListParagraph"/>
        <w:numPr>
          <w:ilvl w:val="0"/>
          <w:numId w:val="3"/>
        </w:numPr>
        <w:spacing w:after="60"/>
      </w:pPr>
      <w:r>
        <w:t xml:space="preserve">The page (Server Component) or route handler validates input with Zod, resolves the session (</w:t>
      </w:r>
      <w:r>
        <w:rPr>
          <w:rFonts w:ascii="Consolas" w:cs="Consolas" w:eastAsia="Consolas" w:hAnsi="Consolas"/>
          <w:color w:val="8E5A3B"/>
          <w:sz w:val="19"/>
          <w:szCs w:val="19"/>
        </w:rPr>
        <w:t xml:space="preserve">lib/auth/session.ts</w:t>
      </w:r>
      <w:r>
        <w:t xml:space="preserve">) and enforces role and tenant access.</w:t>
      </w:r>
    </w:p>
    <w:p>
      <w:pPr>
        <w:pStyle w:val="ListParagraph"/>
        <w:numPr>
          <w:ilvl w:val="0"/>
          <w:numId w:val="3"/>
        </w:numPr>
        <w:spacing w:after="60"/>
      </w:pPr>
      <w:r>
        <w:t xml:space="preserve">Data is read or written through Prisma (Neon HTTP adapter) via </w:t>
      </w:r>
      <w:r>
        <w:rPr>
          <w:rFonts w:ascii="Consolas" w:cs="Consolas" w:eastAsia="Consolas" w:hAnsi="Consolas"/>
          <w:color w:val="8E5A3B"/>
          <w:sz w:val="19"/>
          <w:szCs w:val="19"/>
        </w:rPr>
        <w:t xml:space="preserve">lib/services/*</w:t>
      </w:r>
      <w:r>
        <w:t xml:space="preserve"> and </w:t>
      </w:r>
      <w:r>
        <w:rPr>
          <w:rFonts w:ascii="Consolas" w:cs="Consolas" w:eastAsia="Consolas" w:hAnsi="Consolas"/>
          <w:color w:val="8E5A3B"/>
          <w:sz w:val="19"/>
          <w:szCs w:val="19"/>
        </w:rPr>
        <w:t xml:space="preserve">lib/modules/*</w:t>
      </w:r>
      <w:r>
        <w:t xml:space="preserve">.</w:t>
      </w:r>
    </w:p>
    <w:p>
      <w:pPr>
        <w:pStyle w:val="ListParagraph"/>
        <w:numPr>
          <w:ilvl w:val="0"/>
          <w:numId w:val="3"/>
        </w:numPr>
        <w:spacing w:after="60"/>
      </w:pPr>
      <w:r>
        <w:t xml:space="preserve">The response is HTML (pages), the JSON envelope (APIs), a PDF (site report) or print-ready HTML (run report).</w:t>
      </w:r>
    </w:p>
    <w:p>
      <w:pPr>
        <w:pStyle w:val="Heading2"/>
      </w:pPr>
      <w:r>
        <w:t xml:space="preserve">5.2 Authentication and authorisation</w:t>
      </w:r>
    </w:p>
    <w:p>
      <w:pPr>
        <w:pStyle w:val="ListParagraph"/>
        <w:numPr>
          <w:ilvl w:val="0"/>
          <w:numId w:val="2"/>
        </w:numPr>
        <w:spacing w:after="60"/>
      </w:pPr>
      <w:r>
        <w:t xml:space="preserve">Login issues a JWT (HS256, 8 hours) in an httpOnly, SameSite=Lax cookie (</w:t>
      </w:r>
      <w:r>
        <w:rPr>
          <w:rFonts w:ascii="Consolas" w:cs="Consolas" w:eastAsia="Consolas" w:hAnsi="Consolas"/>
          <w:color w:val="8E5A3B"/>
          <w:sz w:val="19"/>
          <w:szCs w:val="19"/>
        </w:rPr>
        <w:t xml:space="preserve">Secure</w:t>
      </w:r>
      <w:r>
        <w:t xml:space="preserve"> in production). Passwords use bcrypt (cost 12), minimum 10 characters.</w:t>
      </w:r>
    </w:p>
    <w:p>
      <w:pPr>
        <w:pStyle w:val="ListParagraph"/>
        <w:numPr>
          <w:ilvl w:val="0"/>
          <w:numId w:val="2"/>
        </w:numPr>
        <w:spacing w:after="60"/>
      </w:pPr>
      <w:r>
        <w:rPr>
          <w:b/>
          <w:bCs/>
        </w:rPr>
        <w:t xml:space="preserve">Session revocation:</w:t>
      </w:r>
      <w:r>
        <w:t xml:space="preserve"> </w:t>
      </w:r>
      <w:r>
        <w:rPr>
          <w:rFonts w:ascii="Consolas" w:cs="Consolas" w:eastAsia="Consolas" w:hAnsi="Consolas"/>
          <w:color w:val="8E5A3B"/>
          <w:sz w:val="19"/>
          <w:szCs w:val="19"/>
        </w:rPr>
        <w:t xml:space="preserve">app_user.sessions_valid_after</w:t>
      </w:r>
      <w:r>
        <w:t xml:space="preserve"> invalidates every older token on logout, password change or role change.</w:t>
      </w:r>
    </w:p>
    <w:p>
      <w:pPr>
        <w:pStyle w:val="ListParagraph"/>
        <w:numPr>
          <w:ilvl w:val="0"/>
          <w:numId w:val="2"/>
        </w:numPr>
        <w:spacing w:after="60"/>
      </w:pPr>
      <w:r>
        <w:t xml:space="preserve">Roles: </w:t>
      </w:r>
      <w:r>
        <w:rPr>
          <w:rFonts w:ascii="Consolas" w:cs="Consolas" w:eastAsia="Consolas" w:hAnsi="Consolas"/>
          <w:color w:val="8E5A3B"/>
          <w:sz w:val="19"/>
          <w:szCs w:val="19"/>
        </w:rPr>
        <w:t xml:space="preserve">admin</w:t>
      </w:r>
      <w:r>
        <w:t xml:space="preserve">, </w:t>
      </w:r>
      <w:r>
        <w:rPr>
          <w:rFonts w:ascii="Consolas" w:cs="Consolas" w:eastAsia="Consolas" w:hAnsi="Consolas"/>
          <w:color w:val="8E5A3B"/>
          <w:sz w:val="19"/>
          <w:szCs w:val="19"/>
        </w:rPr>
        <w:t xml:space="preserve">analyst</w:t>
      </w:r>
      <w:r>
        <w:t xml:space="preserve"> (Grid staff), </w:t>
      </w:r>
      <w:r>
        <w:rPr>
          <w:rFonts w:ascii="Consolas" w:cs="Consolas" w:eastAsia="Consolas" w:hAnsi="Consolas"/>
          <w:color w:val="8E5A3B"/>
          <w:sz w:val="19"/>
          <w:szCs w:val="19"/>
        </w:rPr>
        <w:t xml:space="preserve">broker</w:t>
      </w:r>
      <w:r>
        <w:t xml:space="preserve">, </w:t>
      </w:r>
      <w:r>
        <w:rPr>
          <w:rFonts w:ascii="Consolas" w:cs="Consolas" w:eastAsia="Consolas" w:hAnsi="Consolas"/>
          <w:color w:val="8E5A3B"/>
          <w:sz w:val="19"/>
          <w:szCs w:val="19"/>
        </w:rPr>
        <w:t xml:space="preserve">franchisor</w:t>
      </w:r>
      <w:r>
        <w:t xml:space="preserve">. Staff see all runs; other users see only their own. Private brands and per-intake outlets are tenant-isolated.</w:t>
      </w:r>
    </w:p>
    <w:p>
      <w:pPr>
        <w:pStyle w:val="ListParagraph"/>
        <w:numPr>
          <w:ilvl w:val="0"/>
          <w:numId w:val="2"/>
        </w:numPr>
        <w:spacing w:after="60"/>
      </w:pPr>
      <w:r>
        <w:t xml:space="preserve">Login rate limiting is database-backed through </w:t>
      </w:r>
      <w:r>
        <w:rPr>
          <w:rFonts w:ascii="Consolas" w:cs="Consolas" w:eastAsia="Consolas" w:hAnsi="Consolas"/>
          <w:color w:val="8E5A3B"/>
          <w:sz w:val="19"/>
          <w:szCs w:val="19"/>
        </w:rPr>
        <w:t xml:space="preserve">audit_log</w:t>
      </w:r>
      <w:r>
        <w:t xml:space="preserve"> (5 failures per account / 20 per IP in 15 minutes).</w:t>
      </w:r>
    </w:p>
    <w:p>
      <w:pPr>
        <w:pStyle w:val="ListParagraph"/>
        <w:numPr>
          <w:ilvl w:val="0"/>
          <w:numId w:val="2"/>
        </w:numPr>
        <w:spacing w:after="60"/>
      </w:pPr>
      <w:r>
        <w:t xml:space="preserve">Demo logins work locally only; they are disabled on every deployment.</w:t>
      </w:r>
    </w:p>
    <w:p>
      <w:pPr>
        <w:pStyle w:val="Heading2"/>
      </w:pPr>
      <w:r>
        <w:t xml:space="preserve">5.3 The analysis pipeline</w:t>
      </w:r>
    </w:p>
    <w:p>
      <w:pPr>
        <w:spacing w:after="60" w:before="120"/>
        <w:jc w:val="center"/>
      </w:pPr>
      <w:r>
        <w:drawing>
          <wp:inline distT="0" distB="0" distL="0" distR="0">
            <wp:extent cx="5715000" cy="2333625"/>
            <wp:effectExtent t="0" r="0" b="0" l="0"/>
            <wp:docPr id="1" name="Figure 2 — How an analysis run works" descr="Figure 2 — How an analysis run works" title="Figure 2 — How an analysis run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33625"/>
                    </a:xfrm>
                    <a:prstGeom prst="rect">
                      <a:avLst/>
                    </a:prstGeom>
                  </pic:spPr>
                </pic:pic>
              </a:graphicData>
            </a:graphic>
          </wp:inline>
        </w:drawing>
      </w:r>
    </w:p>
    <w:p>
      <w:pPr>
        <w:spacing w:after="200"/>
        <w:jc w:val="center"/>
      </w:pPr>
      <w:r>
        <w:rPr>
          <w:i/>
          <w:iCs/>
          <w:color w:val="4A5873"/>
          <w:sz w:val="18"/>
          <w:szCs w:val="18"/>
        </w:rPr>
        <w:t xml:space="preserve">Figure 2 — How an analysis run works</w:t>
      </w:r>
    </w:p>
    <w:p>
      <w:pPr>
        <w:spacing w:after="120"/>
      </w:pPr>
      <w:r>
        <w:t xml:space="preserve">Serverless functions have a time limit, so the pipeline runs in </w:t>
      </w:r>
      <w:r>
        <w:rPr>
          <w:b/>
          <w:bCs/>
        </w:rPr>
        <w:t xml:space="preserve">time-boxed slices</w:t>
      </w:r>
      <w:r>
        <w:t xml:space="preserve"> of about 5.5 seconds. The browser calls </w:t>
      </w:r>
      <w:r>
        <w:rPr>
          <w:rFonts w:ascii="Consolas" w:cs="Consolas" w:eastAsia="Consolas" w:hAnsi="Consolas"/>
          <w:color w:val="8E5A3B"/>
          <w:sz w:val="19"/>
          <w:szCs w:val="19"/>
        </w:rPr>
        <w:t xml:space="preserve">POST /api/runs/[id]/run</w:t>
      </w:r>
      <w:r>
        <w:t xml:space="preserve"> repeatedly until it returns </w:t>
      </w:r>
      <w:r>
        <w:rPr>
          <w:rFonts w:ascii="Consolas" w:cs="Consolas" w:eastAsia="Consolas" w:hAnsi="Consolas"/>
          <w:color w:val="8E5A3B"/>
          <w:sz w:val="19"/>
          <w:szCs w:val="19"/>
        </w:rPr>
        <w:t xml:space="preserve">complete: true</w:t>
      </w:r>
      <w:r>
        <w:t xml:space="preserve">. Each slice claims unfinished sites (</w:t>
      </w:r>
      <w:r>
        <w:rPr>
          <w:rFonts w:ascii="Consolas" w:cs="Consolas" w:eastAsia="Consolas" w:hAnsi="Consolas"/>
          <w:color w:val="8E5A3B"/>
          <w:sz w:val="19"/>
          <w:szCs w:val="19"/>
        </w:rPr>
        <w:t xml:space="preserve">candidate_site.analyzed_at IS NULL</w:t>
      </w:r>
      <w:r>
        <w:t xml:space="preserve">) with a single raw </w:t>
      </w:r>
      <w:r>
        <w:rPr>
          <w:rFonts w:ascii="Consolas" w:cs="Consolas" w:eastAsia="Consolas" w:hAnsi="Consolas"/>
          <w:color w:val="8E5A3B"/>
          <w:sz w:val="19"/>
          <w:szCs w:val="19"/>
        </w:rPr>
        <w:t xml:space="preserve">UPDATE</w:t>
      </w:r>
      <w:r>
        <w:t xml:space="preserve">, runs every module for that site, and writes one </w:t>
      </w:r>
      <w:r>
        <w:rPr>
          <w:rFonts w:ascii="Consolas" w:cs="Consolas" w:eastAsia="Consolas" w:hAnsi="Consolas"/>
          <w:color w:val="8E5A3B"/>
          <w:sz w:val="19"/>
          <w:szCs w:val="19"/>
        </w:rPr>
        <w:t xml:space="preserve">module_result</w:t>
      </w:r>
      <w:r>
        <w:t xml:space="preserve"> row per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1083"/>
        <w:gridCol w:w="3881"/>
      </w:tblGrid>
      <w:tr>
        <w:trPr>
          <w:tblHeader/>
        </w:trPr>
        <w:tc>
          <w:tcPr>
            <w:tcW w:type="dxa" w:w="4062"/>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Scorecard criterion</w:t>
            </w:r>
          </w:p>
        </w:tc>
        <w:tc>
          <w:tcPr>
            <w:tcW w:type="dxa" w:w="1083"/>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Weight</w:t>
            </w:r>
          </w:p>
        </w:tc>
        <w:tc>
          <w:tcPr>
            <w:tcW w:type="dxa" w:w="3881"/>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Notes</w:t>
            </w:r>
          </w:p>
        </w:tc>
      </w:tr>
      <w:tr>
        <w:tc>
          <w:tcPr>
            <w:tcW w:type="dxa" w:w="406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Site Fit (catchment &amp; competition)</w:t>
            </w:r>
          </w:p>
        </w:tc>
        <w:tc>
          <w:tcPr>
            <w:tcW w:type="dxa" w:w="108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30%</w:t>
            </w:r>
          </w:p>
        </w:tc>
        <w:tc>
          <w:tcPr>
            <w:tcW w:type="dxa" w:w="3881"/>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Composite capped at 64 when Site Fit cannot score (no demand data).</w:t>
            </w:r>
          </w:p>
        </w:tc>
      </w:tr>
      <w:tr>
        <w:tc>
          <w:tcPr>
            <w:tcW w:type="dxa" w:w="406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Territory (adds vs redistributes)</w:t>
            </w:r>
          </w:p>
        </w:tc>
        <w:tc>
          <w:tcPr>
            <w:tcW w:type="dxa" w:w="108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25%</w:t>
            </w:r>
          </w:p>
        </w:tc>
        <w:tc>
          <w:tcPr>
            <w:tcW w:type="dxa" w:w="3881"/>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Inverted: more overlap = lower score.</w:t>
            </w:r>
          </w:p>
        </w:tc>
      </w:tr>
      <w:tr>
        <w:tc>
          <w:tcPr>
            <w:tcW w:type="dxa" w:w="406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Lease value vs corridor</w:t>
            </w:r>
          </w:p>
        </w:tc>
        <w:tc>
          <w:tcPr>
            <w:tcW w:type="dxa" w:w="108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20%</w:t>
            </w:r>
          </w:p>
        </w:tc>
        <w:tc>
          <w:tcPr>
            <w:tcW w:type="dxa" w:w="3881"/>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Counts only once the user saves an asking rent.</w:t>
            </w:r>
          </w:p>
        </w:tc>
      </w:tr>
      <w:tr>
        <w:tc>
          <w:tcPr>
            <w:tcW w:type="dxa" w:w="406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Demand timing (Daypart)</w:t>
            </w:r>
          </w:p>
        </w:tc>
        <w:tc>
          <w:tcPr>
            <w:tcW w:type="dxa" w:w="108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10%</w:t>
            </w:r>
          </w:p>
        </w:tc>
        <w:tc>
          <w:tcPr>
            <w:tcW w:type="dxa" w:w="3881"/>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p>
        </w:tc>
      </w:tr>
      <w:tr>
        <w:tc>
          <w:tcPr>
            <w:tcW w:type="dxa" w:w="406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Competition (incl. informal)</w:t>
            </w:r>
          </w:p>
        </w:tc>
        <w:tc>
          <w:tcPr>
            <w:tcW w:type="dxa" w:w="108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10%</w:t>
            </w:r>
          </w:p>
        </w:tc>
        <w:tc>
          <w:tcPr>
            <w:tcW w:type="dxa" w:w="3881"/>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p>
        </w:tc>
      </w:tr>
      <w:tr>
        <w:tc>
          <w:tcPr>
            <w:tcW w:type="dxa" w:w="406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Land &amp; traffic screen</w:t>
            </w:r>
          </w:p>
        </w:tc>
        <w:tc>
          <w:tcPr>
            <w:tcW w:type="dxa" w:w="108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5%</w:t>
            </w:r>
          </w:p>
        </w:tc>
        <w:tc>
          <w:tcPr>
            <w:tcW w:type="dxa" w:w="3881"/>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Vertical-dependent.</w:t>
            </w:r>
          </w:p>
        </w:tc>
      </w:tr>
    </w:tbl>
    <w:p>
      <w:pPr>
        <w:spacing w:after="120"/>
      </w:pPr>
    </w:p>
    <w:p>
      <w:pPr>
        <w:spacing w:after="120"/>
      </w:pPr>
      <w:r>
        <w:t xml:space="preserve">Weights are renormalised over the criteria that scored. Bands: </w:t>
      </w:r>
      <w:r>
        <w:rPr>
          <w:b/>
          <w:bCs/>
        </w:rPr>
        <w:t xml:space="preserve">GO ≥ 65</w:t>
      </w:r>
      <w:r>
        <w:t xml:space="preserve">, </w:t>
      </w:r>
      <w:r>
        <w:rPr>
          <w:b/>
          <w:bCs/>
        </w:rPr>
        <w:t xml:space="preserve">CAUTION ≥ 45</w:t>
      </w:r>
      <w:r>
        <w:t xml:space="preserve">, otherwise </w:t>
      </w:r>
      <w:r>
        <w:rPr>
          <w:b/>
          <w:bCs/>
        </w:rPr>
        <w:t xml:space="preserve">NO-GO</w:t>
      </w:r>
      <w:r>
        <w:t xml:space="preserve">; </w:t>
      </w:r>
      <w:r>
        <w:rPr>
          <w:rFonts w:ascii="Consolas" w:cs="Consolas" w:eastAsia="Consolas" w:hAnsi="Consolas"/>
          <w:color w:val="8E5A3B"/>
          <w:sz w:val="19"/>
          <w:szCs w:val="19"/>
        </w:rPr>
        <w:t xml:space="preserve">insufficient</w:t>
      </w:r>
      <w:r>
        <w:t xml:space="preserve"> when the primary demand read is missing. Run </w:t>
      </w:r>
      <w:r>
        <w:rPr>
          <w:b/>
          <w:bCs/>
        </w:rPr>
        <w:t xml:space="preserve">confidence</w:t>
      </w:r>
      <w:r>
        <w:t xml:space="preserve"> is decision-weighted evidence (Verified 1.0 · Assumed 0.7 · Projected 0.35): High ≥ 0.75, Medium ≥ 0.5, else Low.</w:t>
      </w:r>
    </w:p>
    <w:p>
      <w:pPr>
        <w:pStyle w:val="Heading2"/>
      </w:pPr>
      <w:r>
        <w:t xml:space="preserve">5.4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4062"/>
        <w:gridCol w:w="2978"/>
      </w:tblGrid>
      <w:tr>
        <w:trPr>
          <w:tblHeader/>
        </w:trPr>
        <w:tc>
          <w:tcPr>
            <w:tcW w:type="dxa" w:w="1986"/>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Output</w:t>
            </w:r>
          </w:p>
        </w:tc>
        <w:tc>
          <w:tcPr>
            <w:tcW w:type="dxa" w:w="4062"/>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Built by</w:t>
            </w:r>
          </w:p>
        </w:tc>
        <w:tc>
          <w:tcPr>
            <w:tcW w:type="dxa" w:w="2978"/>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Notes</w:t>
            </w:r>
          </w:p>
        </w:tc>
      </w:tr>
      <w:tr>
        <w:tc>
          <w:tcPr>
            <w:tcW w:type="dxa" w:w="198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Site Dashboard</w:t>
            </w:r>
          </w:p>
        </w:tc>
        <w:tc>
          <w:tcPr>
            <w:tcW w:type="dxa" w:w="406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lib/modules/dashboard.ts</w:t>
            </w:r>
            <w:r>
              <w:rPr>
                <w:sz w:val="19"/>
                <w:szCs w:val="19"/>
              </w:rPr>
              <w:t xml:space="preserve"> → </w:t>
            </w:r>
            <w:r>
              <w:rPr>
                <w:rFonts w:ascii="Consolas" w:cs="Consolas" w:eastAsia="Consolas" w:hAnsi="Consolas"/>
                <w:color w:val="8E5A3B"/>
                <w:sz w:val="17"/>
                <w:szCs w:val="17"/>
              </w:rPr>
              <w:t xml:space="preserve">components/RunDashboard.tsx</w:t>
            </w:r>
          </w:p>
        </w:tc>
        <w:tc>
          <w:tcPr>
            <w:tcW w:type="dxa" w:w="297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Verdict strip, ranked shortlist, Truth Layer mix, alerts.</w:t>
            </w:r>
          </w:p>
        </w:tc>
      </w:tr>
      <w:tr>
        <w:tc>
          <w:tcPr>
            <w:tcW w:type="dxa" w:w="198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Final Report tab</w:t>
            </w:r>
          </w:p>
        </w:tc>
        <w:tc>
          <w:tcPr>
            <w:tcW w:type="dxa" w:w="406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lib/modules/siteReportModel.ts</w:t>
            </w:r>
            <w:r>
              <w:rPr>
                <w:sz w:val="19"/>
                <w:szCs w:val="19"/>
              </w:rPr>
              <w:t xml:space="preserve"> → </w:t>
            </w:r>
            <w:r>
              <w:rPr>
                <w:rFonts w:ascii="Consolas" w:cs="Consolas" w:eastAsia="Consolas" w:hAnsi="Consolas"/>
                <w:color w:val="8E5A3B"/>
                <w:sz w:val="17"/>
                <w:szCs w:val="17"/>
              </w:rPr>
              <w:t xml:space="preserve">components/SiteIntelligenceTabs.tsx</w:t>
            </w:r>
          </w:p>
        </w:tc>
        <w:tc>
          <w:tcPr>
            <w:tcW w:type="dxa" w:w="297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Recommendation, findings with figures, four module summaries.</w:t>
            </w:r>
          </w:p>
        </w:tc>
      </w:tr>
      <w:tr>
        <w:tc>
          <w:tcPr>
            <w:tcW w:type="dxa" w:w="198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Site PDF</w:t>
            </w:r>
          </w:p>
        </w:tc>
        <w:tc>
          <w:tcPr>
            <w:tcW w:type="dxa" w:w="406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same model → </w:t>
            </w:r>
            <w:r>
              <w:rPr>
                <w:rFonts w:ascii="Consolas" w:cs="Consolas" w:eastAsia="Consolas" w:hAnsi="Consolas"/>
                <w:color w:val="8E5A3B"/>
                <w:sz w:val="17"/>
                <w:szCs w:val="17"/>
              </w:rPr>
              <w:t xml:space="preserve">lib/pdf/AnalysisPdf.tsx</w:t>
            </w:r>
            <w:r>
              <w:rPr>
                <w:sz w:val="19"/>
                <w:szCs w:val="19"/>
              </w:rPr>
              <w:t xml:space="preserve"> (</w:t>
            </w:r>
            <w:r>
              <w:rPr>
                <w:rFonts w:ascii="Consolas" w:cs="Consolas" w:eastAsia="Consolas" w:hAnsi="Consolas"/>
                <w:color w:val="8E5A3B"/>
                <w:sz w:val="17"/>
                <w:szCs w:val="17"/>
              </w:rPr>
              <w:t xml:space="preserve">/api/analysis-report/pdf</w:t>
            </w:r>
            <w:r>
              <w:rPr>
                <w:sz w:val="19"/>
                <w:szCs w:val="19"/>
              </w:rPr>
              <w:t xml:space="preserve">)</w:t>
            </w:r>
          </w:p>
        </w:tc>
        <w:tc>
          <w:tcPr>
            <w:tcW w:type="dxa" w:w="297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Branded, data-based PDF with embedded fonts.</w:t>
            </w:r>
          </w:p>
        </w:tc>
      </w:tr>
      <w:tr>
        <w:tc>
          <w:tcPr>
            <w:tcW w:type="dxa" w:w="198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Run report (all sites)</w:t>
            </w:r>
          </w:p>
        </w:tc>
        <w:tc>
          <w:tcPr>
            <w:tcW w:type="dxa" w:w="406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lib/modules/reportComposer.ts</w:t>
            </w:r>
            <w:r>
              <w:rPr>
                <w:sz w:val="19"/>
                <w:szCs w:val="19"/>
              </w:rPr>
              <w:t xml:space="preserve"> + </w:t>
            </w:r>
            <w:r>
              <w:rPr>
                <w:rFonts w:ascii="Consolas" w:cs="Consolas" w:eastAsia="Consolas" w:hAnsi="Consolas"/>
                <w:color w:val="8E5A3B"/>
                <w:sz w:val="17"/>
                <w:szCs w:val="17"/>
              </w:rPr>
              <w:t xml:space="preserve">reportHtml.ts</w:t>
            </w:r>
            <w:r>
              <w:rPr>
                <w:sz w:val="19"/>
                <w:szCs w:val="19"/>
              </w:rPr>
              <w:t xml:space="preserve"> (</w:t>
            </w:r>
            <w:r>
              <w:rPr>
                <w:rFonts w:ascii="Consolas" w:cs="Consolas" w:eastAsia="Consolas" w:hAnsi="Consolas"/>
                <w:color w:val="8E5A3B"/>
                <w:sz w:val="17"/>
                <w:szCs w:val="17"/>
              </w:rPr>
              <w:t xml:space="preserve">/api/reports/full</w:t>
            </w:r>
            <w:r>
              <w:rPr>
                <w:sz w:val="19"/>
                <w:szCs w:val="19"/>
              </w:rPr>
              <w:t xml:space="preserve">)</w:t>
            </w:r>
          </w:p>
        </w:tc>
        <w:tc>
          <w:tcPr>
            <w:tcW w:type="dxa" w:w="297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Nine sections + scorecards; print to PDF from the browser.</w:t>
            </w:r>
          </w:p>
        </w:tc>
      </w:tr>
    </w:tbl>
    <w:p>
      <w:pPr>
        <w:spacing w:after="120"/>
      </w:pPr>
    </w:p>
    <w:p>
      <w:pPr>
        <w:pStyle w:val="Heading2"/>
      </w:pPr>
      <w:r>
        <w:t xml:space="preserve">5.5 Monitoring and errors</w:t>
      </w:r>
    </w:p>
    <w:p>
      <w:pPr>
        <w:pStyle w:val="ListParagraph"/>
        <w:numPr>
          <w:ilvl w:val="0"/>
          <w:numId w:val="2"/>
        </w:numPr>
        <w:spacing w:after="60"/>
      </w:pPr>
      <w:r>
        <w:t xml:space="preserve">Unexpected server errors and uncaught client errors flow through </w:t>
      </w:r>
      <w:r>
        <w:rPr>
          <w:rFonts w:ascii="Consolas" w:cs="Consolas" w:eastAsia="Consolas" w:hAnsi="Consolas"/>
          <w:color w:val="8E5A3B"/>
          <w:sz w:val="19"/>
          <w:szCs w:val="19"/>
        </w:rPr>
        <w:t xml:space="preserve">lib/monitoring/report.ts</w:t>
      </w:r>
      <w:r>
        <w:t xml:space="preserve"> (structured log; optional </w:t>
      </w:r>
      <w:r>
        <w:rPr>
          <w:rFonts w:ascii="Consolas" w:cs="Consolas" w:eastAsia="Consolas" w:hAnsi="Consolas"/>
          <w:color w:val="8E5A3B"/>
          <w:sz w:val="19"/>
          <w:szCs w:val="19"/>
        </w:rPr>
        <w:t xml:space="preserve">ERROR_WEBHOOK_URL</w:t>
      </w:r>
      <w:r>
        <w:t xml:space="preserve"> or </w:t>
      </w:r>
      <w:r>
        <w:rPr>
          <w:rFonts w:ascii="Consolas" w:cs="Consolas" w:eastAsia="Consolas" w:hAnsi="Consolas"/>
          <w:color w:val="8E5A3B"/>
          <w:sz w:val="19"/>
          <w:szCs w:val="19"/>
        </w:rPr>
        <w:t xml:space="preserve">SENTRY_DSN</w:t>
      </w:r>
      <w:r>
        <w:t xml:space="preserve">).</w:t>
      </w:r>
    </w:p>
    <w:p>
      <w:pPr>
        <w:pStyle w:val="ListParagraph"/>
        <w:numPr>
          <w:ilvl w:val="0"/>
          <w:numId w:val="2"/>
        </w:numPr>
        <w:spacing w:after="60"/>
      </w:pPr>
      <w:r>
        <w:t xml:space="preserve">API errors return short reason codes only (for example </w:t>
      </w:r>
      <w:r>
        <w:rPr>
          <w:rFonts w:ascii="Consolas" w:cs="Consolas" w:eastAsia="Consolas" w:hAnsi="Consolas"/>
          <w:color w:val="8E5A3B"/>
          <w:sz w:val="19"/>
          <w:szCs w:val="19"/>
        </w:rPr>
        <w:t xml:space="preserve">db_transaction_http</w:t>
      </w:r>
      <w:r>
        <w:t xml:space="preserve">, </w:t>
      </w:r>
      <w:r>
        <w:rPr>
          <w:rFonts w:ascii="Consolas" w:cs="Consolas" w:eastAsia="Consolas" w:hAnsi="Consolas"/>
          <w:color w:val="8E5A3B"/>
          <w:sz w:val="19"/>
          <w:szCs w:val="19"/>
        </w:rPr>
        <w:t xml:space="preserve">db_migration_pending</w:t>
      </w:r>
      <w:r>
        <w:t xml:space="preserve">) — never raw database text.</w:t>
      </w:r>
    </w:p>
    <w:p>
      <w:pPr>
        <w:pStyle w:val="ListParagraph"/>
        <w:numPr>
          <w:ilvl w:val="0"/>
          <w:numId w:val="2"/>
        </w:numPr>
        <w:spacing w:after="60"/>
      </w:pPr>
      <w:r>
        <w:t xml:space="preserve">Signed-in pages have an error boundary (</w:t>
      </w:r>
      <w:r>
        <w:rPr>
          <w:rFonts w:ascii="Consolas" w:cs="Consolas" w:eastAsia="Consolas" w:hAnsi="Consolas"/>
          <w:color w:val="8E5A3B"/>
          <w:sz w:val="19"/>
          <w:szCs w:val="19"/>
        </w:rPr>
        <w:t xml:space="preserve">app/(app)/error.tsx</w:t>
      </w:r>
      <w:r>
        <w:t xml:space="preserve">) that shows a generic message and reports the error digest.</w:t>
      </w:r>
    </w:p>
    <w:p>
      <w:pPr>
        <w:pStyle w:val="Heading1"/>
        <w:pageBreakBefore/>
      </w:pPr>
      <w:r>
        <w:t xml:space="preserve">6. Databases in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708"/>
        <w:gridCol w:w="2888"/>
        <w:gridCol w:w="1986"/>
      </w:tblGrid>
      <w:tr>
        <w:trPr>
          <w:tblHeader/>
        </w:trPr>
        <w:tc>
          <w:tcPr>
            <w:tcW w:type="dxa" w:w="1444"/>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Environment</w:t>
            </w:r>
          </w:p>
        </w:tc>
        <w:tc>
          <w:tcPr>
            <w:tcW w:type="dxa" w:w="2708"/>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Database</w:t>
            </w:r>
          </w:p>
        </w:tc>
        <w:tc>
          <w:tcPr>
            <w:tcW w:type="dxa" w:w="2888"/>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Connection</w:t>
            </w:r>
          </w:p>
        </w:tc>
        <w:tc>
          <w:tcPr>
            <w:tcW w:type="dxa" w:w="1986"/>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Used for</w:t>
            </w:r>
          </w:p>
        </w:tc>
      </w:tr>
      <w:tr>
        <w:tc>
          <w:tcPr>
            <w:tcW w:type="dxa" w:w="144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Production</w:t>
            </w:r>
          </w:p>
        </w:tc>
        <w:tc>
          <w:tcPr>
            <w:tcW w:type="dxa" w:w="270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Neon PostgreSQL 16 (serverless)</w:t>
            </w:r>
          </w:p>
        </w:tc>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DATABASE_URL</w:t>
            </w:r>
            <w:r>
              <w:rPr>
                <w:sz w:val="19"/>
                <w:szCs w:val="19"/>
              </w:rPr>
              <w:t xml:space="preserve"> (pooled) via Neon HTTP adapter; </w:t>
            </w:r>
            <w:r>
              <w:rPr>
                <w:rFonts w:ascii="Consolas" w:cs="Consolas" w:eastAsia="Consolas" w:hAnsi="Consolas"/>
                <w:color w:val="8E5A3B"/>
                <w:sz w:val="17"/>
                <w:szCs w:val="17"/>
              </w:rPr>
              <w:t xml:space="preserve">DIRECT_URL</w:t>
            </w:r>
            <w:r>
              <w:rPr>
                <w:sz w:val="19"/>
                <w:szCs w:val="19"/>
              </w:rPr>
              <w:t xml:space="preserve"> (direct) for migrations and bulk loads</w:t>
            </w:r>
          </w:p>
        </w:tc>
        <w:tc>
          <w:tcPr>
            <w:tcW w:type="dxa" w:w="198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The live app on Netlify</w:t>
            </w:r>
          </w:p>
        </w:tc>
      </w:tr>
      <w:tr>
        <w:tc>
          <w:tcPr>
            <w:tcW w:type="dxa" w:w="144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Local development</w:t>
            </w:r>
          </w:p>
        </w:tc>
        <w:tc>
          <w:tcPr>
            <w:tcW w:type="dxa" w:w="270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Docker: PostGIS 16 + pgvector (</w:t>
            </w:r>
            <w:r>
              <w:rPr>
                <w:rFonts w:ascii="Consolas" w:cs="Consolas" w:eastAsia="Consolas" w:hAnsi="Consolas"/>
                <w:color w:val="8E5A3B"/>
                <w:sz w:val="17"/>
                <w:szCs w:val="17"/>
              </w:rPr>
              <w:t xml:space="preserve">docker compose up -d</w:t>
            </w:r>
            <w:r>
              <w:rPr>
                <w:sz w:val="19"/>
                <w:szCs w:val="19"/>
              </w:rPr>
              <w:t xml:space="preserve">)</w:t>
            </w:r>
          </w:p>
        </w:tc>
        <w:tc>
          <w:tcPr>
            <w:tcW w:type="dxa" w:w="288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postgresql://bsa:…@localhost:5433/bsa_dev</w:t>
            </w:r>
          </w:p>
        </w:tc>
        <w:tc>
          <w:tcPr>
            <w:tcW w:type="dxa" w:w="198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Development, tests, and the local-first data load path</w:t>
            </w:r>
          </w:p>
        </w:tc>
      </w:tr>
      <w:tr>
        <w:tc>
          <w:tcPr>
            <w:tcW w:type="dxa" w:w="144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No database</w:t>
            </w:r>
          </w:p>
        </w:tc>
        <w:tc>
          <w:tcPr>
            <w:tcW w:type="dxa" w:w="270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Mock mode (</w:t>
            </w:r>
            <w:r>
              <w:rPr>
                <w:rFonts w:ascii="Consolas" w:cs="Consolas" w:eastAsia="Consolas" w:hAnsi="Consolas"/>
                <w:color w:val="8E5A3B"/>
                <w:sz w:val="17"/>
                <w:szCs w:val="17"/>
              </w:rPr>
              <w:t xml:space="preserve">AUTH_MODE=mock</w:t>
            </w:r>
            <w:r>
              <w:rPr>
                <w:sz w:val="19"/>
                <w:szCs w:val="19"/>
              </w:rPr>
              <w:t xml:space="preserve">)</w:t>
            </w:r>
          </w:p>
        </w:tc>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None</w:t>
            </w:r>
          </w:p>
        </w:tc>
        <w:tc>
          <w:tcPr>
            <w:tcW w:type="dxa" w:w="198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Quick local demos with sample data</w:t>
            </w:r>
          </w:p>
        </w:tc>
      </w:tr>
    </w:tbl>
    <w:p>
      <w:pPr>
        <w:spacing w:after="120"/>
      </w:pPr>
    </w:p>
    <w:p>
      <w:pPr>
        <w:pStyle w:val="Heading2"/>
      </w:pPr>
      <w:r>
        <w:t xml:space="preserve">6.1 Extensions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7401"/>
      </w:tblGrid>
      <w:tr>
        <w:trPr>
          <w:tblHeader/>
        </w:trPr>
        <w:tc>
          <w:tcPr>
            <w:tcW w:type="dxa" w:w="1625"/>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Extension</w:t>
            </w:r>
          </w:p>
        </w:tc>
        <w:tc>
          <w:tcPr>
            <w:tcW w:type="dxa" w:w="7401"/>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Why</w:t>
            </w:r>
          </w:p>
        </w:tc>
      </w:tr>
      <w:tr>
        <w:tc>
          <w:tcPr>
            <w:tcW w:type="dxa" w:w="162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PostGIS</w:t>
            </w:r>
          </w:p>
        </w:tc>
        <w:tc>
          <w:tcPr>
            <w:tcW w:type="dxa" w:w="7401"/>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geography</w:t>
            </w:r>
            <w:r>
              <w:rPr>
                <w:sz w:val="19"/>
                <w:szCs w:val="19"/>
              </w:rPr>
              <w:t xml:space="preserve"> points and multipolygons; </w:t>
            </w:r>
            <w:r>
              <w:rPr>
                <w:rFonts w:ascii="Consolas" w:cs="Consolas" w:eastAsia="Consolas" w:hAnsi="Consolas"/>
                <w:color w:val="8E5A3B"/>
                <w:sz w:val="17"/>
                <w:szCs w:val="17"/>
              </w:rPr>
              <w:t xml:space="preserve">ST_DWithin</w:t>
            </w:r>
            <w:r>
              <w:rPr>
                <w:sz w:val="19"/>
                <w:szCs w:val="19"/>
              </w:rPr>
              <w:t xml:space="preserve">, </w:t>
            </w:r>
            <w:r>
              <w:rPr>
                <w:rFonts w:ascii="Consolas" w:cs="Consolas" w:eastAsia="Consolas" w:hAnsi="Consolas"/>
                <w:color w:val="8E5A3B"/>
                <w:sz w:val="17"/>
                <w:szCs w:val="17"/>
              </w:rPr>
              <w:t xml:space="preserve">ST_Intersects</w:t>
            </w:r>
            <w:r>
              <w:rPr>
                <w:sz w:val="19"/>
                <w:szCs w:val="19"/>
              </w:rPr>
              <w:t xml:space="preserve"> for catchments and boundary tagging; GiST indexes.</w:t>
            </w:r>
          </w:p>
        </w:tc>
      </w:tr>
      <w:tr>
        <w:tc>
          <w:tcPr>
            <w:tcW w:type="dxa" w:w="162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pgvector</w:t>
            </w:r>
          </w:p>
        </w:tc>
        <w:tc>
          <w:tcPr>
            <w:tcW w:type="dxa" w:w="7401"/>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doc_chunk.embedding vector(1536)</w:t>
            </w:r>
            <w:r>
              <w:rPr>
                <w:sz w:val="19"/>
                <w:szCs w:val="19"/>
              </w:rPr>
              <w:t xml:space="preserve"> with an HNSW index — provisioned for future semantic search (not used by current code paths).</w:t>
            </w:r>
          </w:p>
        </w:tc>
      </w:tr>
      <w:tr>
        <w:tc>
          <w:tcPr>
            <w:tcW w:type="dxa" w:w="162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pg_trgm</w:t>
            </w:r>
          </w:p>
        </w:tc>
        <w:tc>
          <w:tcPr>
            <w:tcW w:type="dxa" w:w="7401"/>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Trigram index on POI names for fuzzy brand matching.</w:t>
            </w:r>
          </w:p>
        </w:tc>
      </w:tr>
      <w:tr>
        <w:tc>
          <w:tcPr>
            <w:tcW w:type="dxa" w:w="162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citext</w:t>
            </w:r>
          </w:p>
        </w:tc>
        <w:tc>
          <w:tcPr>
            <w:tcW w:type="dxa" w:w="7401"/>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Case-insensitive unique email on </w:t>
            </w:r>
            <w:r>
              <w:rPr>
                <w:rFonts w:ascii="Consolas" w:cs="Consolas" w:eastAsia="Consolas" w:hAnsi="Consolas"/>
                <w:color w:val="8E5A3B"/>
                <w:sz w:val="17"/>
                <w:szCs w:val="17"/>
              </w:rPr>
              <w:t xml:space="preserve">app_user</w:t>
            </w:r>
            <w:r>
              <w:rPr>
                <w:sz w:val="19"/>
                <w:szCs w:val="19"/>
              </w:rPr>
              <w:t xml:space="preserve">.</w:t>
            </w:r>
          </w:p>
        </w:tc>
      </w:tr>
    </w:tbl>
    <w:p>
      <w:pPr>
        <w:spacing w:after="120"/>
      </w:pPr>
    </w:p>
    <w:p>
      <w:pPr>
        <w:pStyle w:val="Heading2"/>
      </w:pPr>
      <w:r>
        <w:t xml:space="preserve">6.2 Migrations</w:t>
      </w:r>
    </w:p>
    <w:p>
      <w:pPr>
        <w:spacing w:after="120"/>
      </w:pPr>
      <w:r>
        <w:t xml:space="preserve">22 Prisma migrations in </w:t>
      </w:r>
      <w:r>
        <w:rPr>
          <w:rFonts w:ascii="Consolas" w:cs="Consolas" w:eastAsia="Consolas" w:hAnsi="Consolas"/>
          <w:color w:val="8E5A3B"/>
          <w:sz w:val="19"/>
          <w:szCs w:val="19"/>
        </w:rPr>
        <w:t xml:space="preserve">prisma/migrations</w:t>
      </w:r>
      <w:r>
        <w:t xml:space="preserve"> (from </w:t>
      </w:r>
      <w:r>
        <w:rPr>
          <w:rFonts w:ascii="Consolas" w:cs="Consolas" w:eastAsia="Consolas" w:hAnsi="Consolas"/>
          <w:color w:val="8E5A3B"/>
          <w:sz w:val="19"/>
          <w:szCs w:val="19"/>
        </w:rPr>
        <w:t xml:space="preserve">20260803000000_init</w:t>
      </w:r>
      <w:r>
        <w:t xml:space="preserve"> to </w:t>
      </w:r>
      <w:r>
        <w:rPr>
          <w:rFonts w:ascii="Consolas" w:cs="Consolas" w:eastAsia="Consolas" w:hAnsi="Consolas"/>
          <w:color w:val="8E5A3B"/>
          <w:sz w:val="19"/>
          <w:szCs w:val="19"/>
        </w:rPr>
        <w:t xml:space="preserve">20260927000002_session_revocation</w:t>
      </w:r>
      <w:r>
        <w:t xml:space="preserve">). Netlify runs </w:t>
      </w:r>
      <w:r>
        <w:rPr>
          <w:rFonts w:ascii="Consolas" w:cs="Consolas" w:eastAsia="Consolas" w:hAnsi="Consolas"/>
          <w:color w:val="8E5A3B"/>
          <w:sz w:val="19"/>
          <w:szCs w:val="19"/>
        </w:rPr>
        <w:t xml:space="preserve">npx prisma migrate deploy</w:t>
      </w:r>
      <w:r>
        <w:t xml:space="preserve"> before every build, so code and schema never drift. Locally: </w:t>
      </w:r>
      <w:r>
        <w:rPr>
          <w:rFonts w:ascii="Consolas" w:cs="Consolas" w:eastAsia="Consolas" w:hAnsi="Consolas"/>
          <w:color w:val="8E5A3B"/>
          <w:sz w:val="19"/>
          <w:szCs w:val="19"/>
        </w:rPr>
        <w:t xml:space="preserve">npx prisma migrate deploy</w:t>
      </w:r>
      <w:r>
        <w:t xml:space="preserve">. The </w:t>
      </w:r>
      <w:r>
        <w:rPr>
          <w:rFonts w:ascii="Consolas" w:cs="Consolas" w:eastAsia="Consolas" w:hAnsi="Consolas"/>
          <w:color w:val="8E5A3B"/>
          <w:sz w:val="19"/>
          <w:szCs w:val="19"/>
        </w:rPr>
        <w:t xml:space="preserve">geom</w:t>
      </w:r>
      <w:r>
        <w:t xml:space="preserve"> triggers (</w:t>
      </w:r>
      <w:r>
        <w:rPr>
          <w:rFonts w:ascii="Consolas" w:cs="Consolas" w:eastAsia="Consolas" w:hAnsi="Consolas"/>
          <w:color w:val="8E5A3B"/>
          <w:sz w:val="19"/>
          <w:szCs w:val="19"/>
        </w:rPr>
        <w:t xml:space="preserve">bsa_set_geom_point</w:t>
      </w:r>
      <w:r>
        <w:t xml:space="preserve">) and the </w:t>
      </w:r>
      <w:r>
        <w:rPr>
          <w:rFonts w:ascii="Consolas" w:cs="Consolas" w:eastAsia="Consolas" w:hAnsi="Consolas"/>
          <w:color w:val="8E5A3B"/>
          <w:sz w:val="19"/>
          <w:szCs w:val="19"/>
        </w:rPr>
        <w:t xml:space="preserve">doc_chunk</w:t>
      </w:r>
      <w:r>
        <w:t xml:space="preserve"> full-text trigger live in the init migration’s custom DDL.</w:t>
      </w:r>
    </w:p>
    <w:p>
      <w:pPr>
        <w:pStyle w:val="Heading2"/>
      </w:pPr>
      <w:r>
        <w:t xml:space="preserve">6.3 Two Prisma clients</w:t>
      </w:r>
    </w:p>
    <w:p>
      <w:pPr>
        <w:pStyle w:val="ListParagraph"/>
        <w:numPr>
          <w:ilvl w:val="0"/>
          <w:numId w:val="2"/>
        </w:numPr>
        <w:spacing w:after="60"/>
      </w:pPr>
      <w:r>
        <w:rPr>
          <w:b/>
          <w:bCs/>
        </w:rPr>
        <w:t xml:space="preserve">App client</w:t>
      </w:r>
      <w:r>
        <w:t xml:space="preserve"> (</w:t>
      </w:r>
      <w:r>
        <w:rPr>
          <w:rFonts w:ascii="Consolas" w:cs="Consolas" w:eastAsia="Consolas" w:hAnsi="Consolas"/>
          <w:color w:val="8E5A3B"/>
          <w:sz w:val="19"/>
          <w:szCs w:val="19"/>
        </w:rPr>
        <w:t xml:space="preserve">lib/db/prisma.ts</w:t>
      </w:r>
      <w:r>
        <w:t xml:space="preserve">): uses the Neon HTTP adapter when </w:t>
      </w:r>
      <w:r>
        <w:rPr>
          <w:rFonts w:ascii="Consolas" w:cs="Consolas" w:eastAsia="Consolas" w:hAnsi="Consolas"/>
          <w:color w:val="8E5A3B"/>
          <w:sz w:val="19"/>
          <w:szCs w:val="19"/>
        </w:rPr>
        <w:t xml:space="preserve">DATABASE_URL</w:t>
      </w:r>
      <w:r>
        <w:t xml:space="preserve"> points at neon.tech — no persistent connections, works from serverless functions, but no transactions.</w:t>
      </w:r>
    </w:p>
    <w:p>
      <w:pPr>
        <w:pStyle w:val="ListParagraph"/>
        <w:numPr>
          <w:ilvl w:val="0"/>
          <w:numId w:val="2"/>
        </w:numPr>
        <w:spacing w:after="60"/>
      </w:pPr>
      <w:r>
        <w:rPr>
          <w:b/>
          <w:bCs/>
        </w:rPr>
        <w:t xml:space="preserve">Script client</w:t>
      </w:r>
      <w:r>
        <w:t xml:space="preserve"> (</w:t>
      </w:r>
      <w:r>
        <w:rPr>
          <w:rFonts w:ascii="Consolas" w:cs="Consolas" w:eastAsia="Consolas" w:hAnsi="Consolas"/>
          <w:color w:val="8E5A3B"/>
          <w:sz w:val="19"/>
          <w:szCs w:val="19"/>
        </w:rPr>
        <w:t xml:space="preserve">prisma/scriptDb.ts</w:t>
      </w:r>
      <w:r>
        <w:t xml:space="preserve">): a normal TCP Prisma client on </w:t>
      </w:r>
      <w:r>
        <w:rPr>
          <w:rFonts w:ascii="Consolas" w:cs="Consolas" w:eastAsia="Consolas" w:hAnsi="Consolas"/>
          <w:color w:val="8E5A3B"/>
          <w:sz w:val="19"/>
          <w:szCs w:val="19"/>
        </w:rPr>
        <w:t xml:space="preserve">DIRECT_URL</w:t>
      </w:r>
      <w:r>
        <w:t xml:space="preserve"> for bulk loaders — batched multi-row writes, a 60-second keep-alive, and automatic reconnect/retry on dropped connections (Neon idle suspend).</w:t>
      </w:r>
    </w:p>
    <w:p>
      <w:pPr>
        <w:pStyle w:val="Heading2"/>
      </w:pPr>
      <w:r>
        <w:t xml:space="preserve">6.4 Recommended production practices</w:t>
      </w:r>
    </w:p>
    <w:p>
      <w:pPr>
        <w:pStyle w:val="ListParagraph"/>
        <w:numPr>
          <w:ilvl w:val="0"/>
          <w:numId w:val="2"/>
        </w:numPr>
        <w:spacing w:after="60"/>
      </w:pPr>
      <w:r>
        <w:t xml:space="preserve">Enable Neon </w:t>
      </w:r>
      <w:r>
        <w:rPr>
          <w:b/>
          <w:bCs/>
        </w:rPr>
        <w:t xml:space="preserve">point-in-time restore</w:t>
      </w:r>
      <w:r>
        <w:t xml:space="preserve"> and take a named branch before every large data load or migration.</w:t>
      </w:r>
    </w:p>
    <w:p>
      <w:pPr>
        <w:pStyle w:val="ListParagraph"/>
        <w:numPr>
          <w:ilvl w:val="0"/>
          <w:numId w:val="2"/>
        </w:numPr>
        <w:spacing w:after="60"/>
      </w:pPr>
      <w:r>
        <w:t xml:space="preserve">Use a Neon </w:t>
      </w:r>
      <w:r>
        <w:rPr>
          <w:b/>
          <w:bCs/>
        </w:rPr>
        <w:t xml:space="preserve">branch</w:t>
      </w:r>
      <w:r>
        <w:t xml:space="preserve"> per developer or feature for safe testing.</w:t>
      </w:r>
    </w:p>
    <w:p>
      <w:pPr>
        <w:pStyle w:val="ListParagraph"/>
        <w:numPr>
          <w:ilvl w:val="0"/>
          <w:numId w:val="2"/>
        </w:numPr>
        <w:spacing w:after="60"/>
      </w:pPr>
      <w:r>
        <w:t xml:space="preserve">Load large regions with the </w:t>
      </w:r>
      <w:r>
        <w:rPr>
          <w:b/>
          <w:bCs/>
        </w:rPr>
        <w:t xml:space="preserve">local-first path</w:t>
      </w:r>
      <w:r>
        <w:t xml:space="preserve">: load into Docker, then </w:t>
      </w:r>
      <w:r>
        <w:rPr>
          <w:rFonts w:ascii="Consolas" w:cs="Consolas" w:eastAsia="Consolas" w:hAnsi="Consolas"/>
          <w:color w:val="8E5A3B"/>
          <w:sz w:val="19"/>
          <w:szCs w:val="19"/>
        </w:rPr>
        <w:t xml:space="preserve">npm run db:push-region -- --region=&lt;key&gt;</w:t>
      </w:r>
      <w:r>
        <w:t xml:space="preserve"> to upsert into Neon (see section 8.3).</w:t>
      </w:r>
    </w:p>
    <w:p>
      <w:pPr>
        <w:pStyle w:val="ListParagraph"/>
        <w:numPr>
          <w:ilvl w:val="0"/>
          <w:numId w:val="2"/>
        </w:numPr>
        <w:spacing w:after="60"/>
      </w:pPr>
      <w:r>
        <w:t xml:space="preserve">Never run </w:t>
      </w:r>
      <w:r>
        <w:rPr>
          <w:rFonts w:ascii="Consolas" w:cs="Consolas" w:eastAsia="Consolas" w:hAnsi="Consolas"/>
          <w:color w:val="8E5A3B"/>
          <w:sz w:val="19"/>
          <w:szCs w:val="19"/>
        </w:rPr>
        <w:t xml:space="preserve">npm run db:seed</w:t>
      </w:r>
      <w:r>
        <w:t xml:space="preserve"> against a shared database — it resets demo data.</w:t>
      </w:r>
    </w:p>
    <w:p>
      <w:pPr>
        <w:pStyle w:val="Heading1"/>
        <w:pageBreakBefore/>
      </w:pPr>
      <w:r>
        <w:t xml:space="preserve">7. Database structure</w:t>
      </w:r>
    </w:p>
    <w:p>
      <w:pPr>
        <w:spacing w:after="120"/>
      </w:pPr>
      <w:r>
        <w:t xml:space="preserve">21 tables in five groups. Every reference and result row carries a </w:t>
      </w:r>
      <w:r>
        <w:rPr>
          <w:rFonts w:ascii="Consolas" w:cs="Consolas" w:eastAsia="Consolas" w:hAnsi="Consolas"/>
          <w:color w:val="8E5A3B"/>
          <w:sz w:val="19"/>
          <w:szCs w:val="19"/>
        </w:rPr>
        <w:t xml:space="preserve">truth_layer</w:t>
      </w:r>
      <w:r>
        <w:t xml:space="preserve"> (Verified / Assumed / Projected). Geometry columns are PostGIS </w:t>
      </w:r>
      <w:r>
        <w:rPr>
          <w:rFonts w:ascii="Consolas" w:cs="Consolas" w:eastAsia="Consolas" w:hAnsi="Consolas"/>
          <w:color w:val="8E5A3B"/>
          <w:sz w:val="19"/>
          <w:szCs w:val="19"/>
        </w:rPr>
        <w:t xml:space="preserve">geography(4326)</w:t>
      </w:r>
      <w:r>
        <w:t xml:space="preserve">, computed from latitude/longitude by trigger.</w:t>
      </w:r>
    </w:p>
    <w:p>
      <w:pPr>
        <w:spacing w:after="60" w:before="120"/>
        <w:jc w:val="center"/>
      </w:pPr>
      <w:r>
        <w:drawing>
          <wp:inline distT="0" distB="0" distL="0" distR="0">
            <wp:extent cx="5715000" cy="3952875"/>
            <wp:effectExtent t="0" r="0" b="0" l="0"/>
            <wp:docPr id="1" name="Figure 3 — Core data model (simplified)" descr="Figure 3 — Core data model (simplified)" title="Figure 3 — Core data model (simpl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952875"/>
                    </a:xfrm>
                    <a:prstGeom prst="rect">
                      <a:avLst/>
                    </a:prstGeom>
                  </pic:spPr>
                </pic:pic>
              </a:graphicData>
            </a:graphic>
          </wp:inline>
        </w:drawing>
      </w:r>
    </w:p>
    <w:p>
      <w:pPr>
        <w:spacing w:after="200"/>
        <w:jc w:val="center"/>
      </w:pPr>
      <w:r>
        <w:rPr>
          <w:i/>
          <w:iCs/>
          <w:color w:val="4A5873"/>
          <w:sz w:val="18"/>
          <w:szCs w:val="18"/>
        </w:rPr>
        <w:t xml:space="preserve">Figure 3 — Core data model (simplified)</w:t>
      </w:r>
    </w:p>
    <w:p>
      <w:pPr>
        <w:pStyle w:val="Heading2"/>
      </w:pPr>
      <w:r>
        <w:t xml:space="preserve">7.1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993"/>
        <w:gridCol w:w="2979"/>
        <w:gridCol w:w="3520"/>
      </w:tblGrid>
      <w:tr>
        <w:trPr>
          <w:tblHeader/>
        </w:trPr>
        <w:tc>
          <w:tcPr>
            <w:tcW w:type="dxa" w:w="1534"/>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Table</w:t>
            </w:r>
          </w:p>
        </w:tc>
        <w:tc>
          <w:tcPr>
            <w:tcW w:type="dxa" w:w="993"/>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Group</w:t>
            </w:r>
          </w:p>
        </w:tc>
        <w:tc>
          <w:tcPr>
            <w:tcW w:type="dxa" w:w="2979"/>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Purpose</w:t>
            </w:r>
          </w:p>
        </w:tc>
        <w:tc>
          <w:tcPr>
            <w:tcW w:type="dxa" w:w="3520"/>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Key columns</w:t>
            </w:r>
          </w:p>
        </w:tc>
      </w:tr>
      <w:tr>
        <w:tc>
          <w:tcPr>
            <w:tcW w:type="dxa" w:w="153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franchisor</w:t>
            </w:r>
          </w:p>
        </w:tc>
        <w:tc>
          <w:tcPr>
            <w:tcW w:type="dxa" w:w="99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Core</w:t>
            </w:r>
          </w:p>
        </w:tc>
        <w:tc>
          <w:tcPr>
            <w:tcW w:type="dxa" w:w="297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 brand/company (shared catalogue or private to its creator)</w:t>
            </w:r>
          </w:p>
        </w:tc>
        <w:tc>
          <w:tcPr>
            <w:tcW w:type="dxa" w:w="352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brand</w:t>
            </w:r>
            <w:r>
              <w:rPr>
                <w:i/>
                <w:iCs/>
                <w:sz w:val="19"/>
                <w:szCs w:val="19"/>
              </w:rPr>
              <w:t xml:space="preserve">name, sector, requirements (jsonb), created</w:t>
            </w:r>
            <w:r>
              <w:rPr>
                <w:sz w:val="19"/>
                <w:szCs w:val="19"/>
              </w:rPr>
              <w:t xml:space="preserve">by</w:t>
            </w:r>
            <w:r>
              <w:rPr>
                <w:i/>
                <w:iCs/>
                <w:sz w:val="19"/>
                <w:szCs w:val="19"/>
              </w:rPr>
              <w:t xml:space="preserve">user</w:t>
            </w:r>
            <w:r>
              <w:rPr>
                <w:sz w:val="19"/>
                <w:szCs w:val="19"/>
              </w:rPr>
              <w:t xml:space="preserve">id</w:t>
            </w:r>
          </w:p>
        </w:tc>
      </w:tr>
      <w:tr>
        <w:tc>
          <w:tcPr>
            <w:tcW w:type="dxa" w:w="153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intake_submission</w:t>
            </w:r>
          </w:p>
        </w:tc>
        <w:tc>
          <w:tcPr>
            <w:tcW w:type="dxa" w:w="99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Core</w:t>
            </w:r>
          </w:p>
        </w:tc>
        <w:tc>
          <w:tcPr>
            <w:tcW w:type="dxa" w:w="297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One intake (A–K brief), versioned</w:t>
            </w:r>
          </w:p>
        </w:tc>
        <w:tc>
          <w:tcPr>
            <w:tcW w:type="dxa" w:w="352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franchisor</w:t>
            </w:r>
            <w:r>
              <w:rPr>
                <w:i/>
                <w:iCs/>
                <w:sz w:val="19"/>
                <w:szCs w:val="19"/>
              </w:rPr>
              <w:t xml:space="preserve">id, vertical, section</w:t>
            </w:r>
            <w:r>
              <w:rPr>
                <w:sz w:val="19"/>
                <w:szCs w:val="19"/>
              </w:rPr>
              <w:t xml:space="preserve">a…k (jsonb), completeness_pct, version</w:t>
            </w:r>
          </w:p>
        </w:tc>
      </w:tr>
      <w:tr>
        <w:tc>
          <w:tcPr>
            <w:tcW w:type="dxa" w:w="153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outlet</w:t>
            </w:r>
          </w:p>
        </w:tc>
        <w:tc>
          <w:tcPr>
            <w:tcW w:type="dxa" w:w="99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Core</w:t>
            </w:r>
          </w:p>
        </w:tc>
        <w:tc>
          <w:tcPr>
            <w:tcW w:type="dxa" w:w="297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Existing branches (reference network or typed into an intake)</w:t>
            </w:r>
          </w:p>
        </w:tc>
        <w:tc>
          <w:tcPr>
            <w:tcW w:type="dxa" w:w="352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lat/lon, geom, monthly</w:t>
            </w:r>
            <w:r>
              <w:rPr>
                <w:i/>
                <w:iCs/>
                <w:sz w:val="19"/>
                <w:szCs w:val="19"/>
              </w:rPr>
              <w:t xml:space="preserve">sales</w:t>
            </w:r>
            <w:r>
              <w:rPr>
                <w:sz w:val="19"/>
                <w:szCs w:val="19"/>
              </w:rPr>
              <w:t xml:space="preserve">php, intake</w:t>
            </w:r>
            <w:r>
              <w:rPr>
                <w:i/>
                <w:iCs/>
                <w:sz w:val="19"/>
                <w:szCs w:val="19"/>
              </w:rPr>
              <w:t xml:space="preserve">submission</w:t>
            </w:r>
            <w:r>
              <w:rPr>
                <w:sz w:val="19"/>
                <w:szCs w:val="19"/>
              </w:rPr>
              <w:t xml:space="preserve">id, truth_layer</w:t>
            </w:r>
          </w:p>
        </w:tc>
      </w:tr>
      <w:tr>
        <w:tc>
          <w:tcPr>
            <w:tcW w:type="dxa" w:w="153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candidate_site</w:t>
            </w:r>
          </w:p>
        </w:tc>
        <w:tc>
          <w:tcPr>
            <w:tcW w:type="dxa" w:w="99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Core</w:t>
            </w:r>
          </w:p>
        </w:tc>
        <w:tc>
          <w:tcPr>
            <w:tcW w:type="dxa" w:w="297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A location evaluated in a run</w:t>
            </w:r>
          </w:p>
        </w:tc>
        <w:tc>
          <w:tcPr>
            <w:tcW w:type="dxa" w:w="352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pipeline</w:t>
            </w:r>
            <w:r>
              <w:rPr>
                <w:i/>
                <w:iCs/>
                <w:sz w:val="19"/>
                <w:szCs w:val="19"/>
              </w:rPr>
              <w:t xml:space="preserve">run</w:t>
            </w:r>
            <w:r>
              <w:rPr>
                <w:sz w:val="19"/>
                <w:szCs w:val="19"/>
              </w:rPr>
              <w:t xml:space="preserve">id, geom, composite</w:t>
            </w:r>
            <w:r>
              <w:rPr>
                <w:i/>
                <w:iCs/>
                <w:sz w:val="19"/>
                <w:szCs w:val="19"/>
              </w:rPr>
              <w:t xml:space="preserve">score, verdict, analyzed</w:t>
            </w:r>
            <w:r>
              <w:rPr>
                <w:sz w:val="19"/>
                <w:szCs w:val="19"/>
              </w:rPr>
              <w:t xml:space="preserve">at, pipeline</w:t>
            </w:r>
            <w:r>
              <w:rPr>
                <w:i/>
                <w:iCs/>
                <w:sz w:val="19"/>
                <w:szCs w:val="19"/>
              </w:rPr>
              <w:t xml:space="preserve">error, psgc</w:t>
            </w:r>
            <w:r>
              <w:rPr>
                <w:sz w:val="19"/>
                <w:szCs w:val="19"/>
              </w:rPr>
              <w:t xml:space="preserve">code</w:t>
            </w:r>
          </w:p>
        </w:tc>
      </w:tr>
      <w:tr>
        <w:tc>
          <w:tcPr>
            <w:tcW w:type="dxa" w:w="153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poi</w:t>
            </w:r>
          </w:p>
        </w:tc>
        <w:tc>
          <w:tcPr>
            <w:tcW w:type="dxa" w:w="99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Reference</w:t>
            </w:r>
          </w:p>
        </w:tc>
        <w:tc>
          <w:tcPr>
            <w:tcW w:type="dxa" w:w="297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Points of interest (competitors, anchors, transport)</w:t>
            </w:r>
          </w:p>
        </w:tc>
        <w:tc>
          <w:tcPr>
            <w:tcW w:type="dxa" w:w="352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osm</w:t>
            </w:r>
            <w:r>
              <w:rPr>
                <w:i/>
                <w:iCs/>
                <w:sz w:val="19"/>
                <w:szCs w:val="19"/>
              </w:rPr>
              <w:t xml:space="preserve">id (unique), category, geom, region, psgc</w:t>
            </w:r>
            <w:r>
              <w:rPr>
                <w:sz w:val="19"/>
                <w:szCs w:val="19"/>
              </w:rPr>
              <w:t xml:space="preserve">code, source, truth_layer</w:t>
            </w:r>
          </w:p>
        </w:tc>
      </w:tr>
      <w:tr>
        <w:tc>
          <w:tcPr>
            <w:tcW w:type="dxa" w:w="153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poi_coverage</w:t>
            </w:r>
          </w:p>
        </w:tc>
        <w:tc>
          <w:tcPr>
            <w:tcW w:type="dxa" w:w="99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Reference</w:t>
            </w:r>
          </w:p>
        </w:tc>
        <w:tc>
          <w:tcPr>
            <w:tcW w:type="dxa" w:w="297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Ingest checkpoints (resumable sweeps, on-demand cache)</w:t>
            </w:r>
          </w:p>
        </w:tc>
        <w:tc>
          <w:tcPr>
            <w:tcW w:type="dxa" w:w="352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cell</w:t>
            </w:r>
            <w:r>
              <w:rPr>
                <w:i/>
                <w:iCs/>
                <w:sz w:val="19"/>
                <w:szCs w:val="19"/>
              </w:rPr>
              <w:t xml:space="preserve">key + vertical (unique), source, fetched</w:t>
            </w:r>
            <w:r>
              <w:rPr>
                <w:sz w:val="19"/>
                <w:szCs w:val="19"/>
              </w:rPr>
              <w:t xml:space="preserve">at</w:t>
            </w:r>
          </w:p>
        </w:tc>
      </w:tr>
      <w:tr>
        <w:tc>
          <w:tcPr>
            <w:tcW w:type="dxa" w:w="153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admin_boundary</w:t>
            </w:r>
          </w:p>
        </w:tc>
        <w:tc>
          <w:tcPr>
            <w:tcW w:type="dxa" w:w="99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Reference</w:t>
            </w:r>
          </w:p>
        </w:tc>
        <w:tc>
          <w:tcPr>
            <w:tcW w:type="dxa" w:w="297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PSA boundaries: region → province → city → barangay</w:t>
            </w:r>
          </w:p>
        </w:tc>
        <w:tc>
          <w:tcPr>
            <w:tcW w:type="dxa" w:w="352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psgc</w:t>
            </w:r>
            <w:r>
              <w:rPr>
                <w:i/>
                <w:iCs/>
                <w:sz w:val="19"/>
                <w:szCs w:val="19"/>
              </w:rPr>
              <w:t xml:space="preserve">code (pk), level, parent</w:t>
            </w:r>
            <w:r>
              <w:rPr>
                <w:sz w:val="19"/>
                <w:szCs w:val="19"/>
              </w:rPr>
              <w:t xml:space="preserve">psgc, region, geom (multipolygon)</w:t>
            </w:r>
          </w:p>
        </w:tc>
      </w:tr>
      <w:tr>
        <w:tc>
          <w:tcPr>
            <w:tcW w:type="dxa" w:w="153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demographic_cell</w:t>
            </w:r>
          </w:p>
        </w:tc>
        <w:tc>
          <w:tcPr>
            <w:tcW w:type="dxa" w:w="99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Reference</w:t>
            </w:r>
          </w:p>
        </w:tc>
        <w:tc>
          <w:tcPr>
            <w:tcW w:type="dxa" w:w="297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Population / daytime population by barangay</w:t>
            </w:r>
          </w:p>
        </w:tc>
        <w:tc>
          <w:tcPr>
            <w:tcW w:type="dxa" w:w="352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psgc</w:t>
            </w:r>
            <w:r>
              <w:rPr>
                <w:i/>
                <w:iCs/>
                <w:sz w:val="19"/>
                <w:szCs w:val="19"/>
              </w:rPr>
              <w:t xml:space="preserve">code, population, geom, truth</w:t>
            </w:r>
            <w:r>
              <w:rPr>
                <w:sz w:val="19"/>
                <w:szCs w:val="19"/>
              </w:rPr>
              <w:t xml:space="preserve">layer</w:t>
            </w:r>
          </w:p>
        </w:tc>
      </w:tr>
      <w:tr>
        <w:tc>
          <w:tcPr>
            <w:tcW w:type="dxa" w:w="153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zonal_value</w:t>
            </w:r>
          </w:p>
        </w:tc>
        <w:tc>
          <w:tcPr>
            <w:tcW w:type="dxa" w:w="99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Reference</w:t>
            </w:r>
          </w:p>
        </w:tc>
        <w:tc>
          <w:tcPr>
            <w:tcW w:type="dxa" w:w="297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BIR zonal schedules — tax-reference floors only</w:t>
            </w:r>
          </w:p>
        </w:tc>
        <w:tc>
          <w:tcPr>
            <w:tcW w:type="dxa" w:w="352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region, city, rdo, classification, low/high ₱/sqm</w:t>
            </w:r>
          </w:p>
        </w:tc>
      </w:tr>
      <w:tr>
        <w:tc>
          <w:tcPr>
            <w:tcW w:type="dxa" w:w="153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lease_comp</w:t>
            </w:r>
          </w:p>
        </w:tc>
        <w:tc>
          <w:tcPr>
            <w:tcW w:type="dxa" w:w="99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Reference</w:t>
            </w:r>
          </w:p>
        </w:tc>
        <w:tc>
          <w:tcPr>
            <w:tcW w:type="dxa" w:w="297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Comparable lease terms by corridor and format</w:t>
            </w:r>
          </w:p>
        </w:tc>
        <w:tc>
          <w:tcPr>
            <w:tcW w:type="dxa" w:w="352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corridor, format, base</w:t>
            </w:r>
            <w:r>
              <w:rPr>
                <w:i/>
                <w:iCs/>
                <w:sz w:val="19"/>
                <w:szCs w:val="19"/>
              </w:rPr>
              <w:t xml:space="preserve">rent</w:t>
            </w:r>
            <w:r>
              <w:rPr>
                <w:sz w:val="19"/>
                <w:szCs w:val="19"/>
              </w:rPr>
              <w:t xml:space="preserve">php_sqm, escalation, CUSA, term</w:t>
            </w:r>
          </w:p>
        </w:tc>
      </w:tr>
      <w:tr>
        <w:tc>
          <w:tcPr>
            <w:tcW w:type="dxa" w:w="153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mall_property</w:t>
            </w:r>
          </w:p>
        </w:tc>
        <w:tc>
          <w:tcPr>
            <w:tcW w:type="dxa" w:w="99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Reference</w:t>
            </w:r>
          </w:p>
        </w:tc>
        <w:tc>
          <w:tcPr>
            <w:tcW w:type="dxa" w:w="297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Mall tier and footfall band</w:t>
            </w:r>
          </w:p>
        </w:tc>
        <w:tc>
          <w:tcPr>
            <w:tcW w:type="dxa" w:w="352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mall</w:t>
            </w:r>
            <w:r>
              <w:rPr>
                <w:i/>
                <w:iCs/>
                <w:sz w:val="19"/>
                <w:szCs w:val="19"/>
              </w:rPr>
              <w:t xml:space="preserve">name, tier, footfall</w:t>
            </w:r>
            <w:r>
              <w:rPr>
                <w:sz w:val="19"/>
                <w:szCs w:val="19"/>
              </w:rPr>
              <w:t xml:space="preserve">band, geom</w:t>
            </w:r>
          </w:p>
        </w:tc>
      </w:tr>
      <w:tr>
        <w:tc>
          <w:tcPr>
            <w:tcW w:type="dxa" w:w="153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competitor_set</w:t>
            </w:r>
          </w:p>
        </w:tc>
        <w:tc>
          <w:tcPr>
            <w:tcW w:type="dxa" w:w="99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Reference</w:t>
            </w:r>
          </w:p>
        </w:tc>
        <w:tc>
          <w:tcPr>
            <w:tcW w:type="dxa" w:w="297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Named rivals per anchor brand</w:t>
            </w:r>
          </w:p>
        </w:tc>
        <w:tc>
          <w:tcPr>
            <w:tcW w:type="dxa" w:w="352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anchor</w:t>
            </w:r>
            <w:r>
              <w:rPr>
                <w:i/>
                <w:iCs/>
                <w:sz w:val="19"/>
                <w:szCs w:val="19"/>
              </w:rPr>
              <w:t xml:space="preserve">brand (unique), competitors[], concept</w:t>
            </w:r>
            <w:r>
              <w:rPr>
                <w:sz w:val="19"/>
                <w:szCs w:val="19"/>
              </w:rPr>
              <w:t xml:space="preserve">key</w:t>
            </w:r>
          </w:p>
        </w:tc>
      </w:tr>
      <w:tr>
        <w:tc>
          <w:tcPr>
            <w:tcW w:type="dxa" w:w="153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traffic_corridor</w:t>
            </w:r>
          </w:p>
        </w:tc>
        <w:tc>
          <w:tcPr>
            <w:tcW w:type="dxa" w:w="99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Reference</w:t>
            </w:r>
          </w:p>
        </w:tc>
        <w:tc>
          <w:tcPr>
            <w:tcW w:type="dxa" w:w="297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Corridor traffic and seasonality</w:t>
            </w:r>
          </w:p>
        </w:tc>
        <w:tc>
          <w:tcPr>
            <w:tcW w:type="dxa" w:w="352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corridor (unique), aadt_ref, seasonal (jsonb)</w:t>
            </w:r>
          </w:p>
        </w:tc>
      </w:tr>
      <w:tr>
        <w:tc>
          <w:tcPr>
            <w:tcW w:type="dxa" w:w="153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pipeline_run</w:t>
            </w:r>
          </w:p>
        </w:tc>
        <w:tc>
          <w:tcPr>
            <w:tcW w:type="dxa" w:w="99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Run</w:t>
            </w:r>
          </w:p>
        </w:tc>
        <w:tc>
          <w:tcPr>
            <w:tcW w:type="dxa" w:w="297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One analysis run and its state</w:t>
            </w:r>
          </w:p>
        </w:tc>
        <w:tc>
          <w:tcPr>
            <w:tcW w:type="dxa" w:w="352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intake</w:t>
            </w:r>
            <w:r>
              <w:rPr>
                <w:i/>
                <w:iCs/>
                <w:sz w:val="19"/>
                <w:szCs w:val="19"/>
              </w:rPr>
              <w:t xml:space="preserve">submission</w:t>
            </w:r>
            <w:r>
              <w:rPr>
                <w:sz w:val="19"/>
                <w:szCs w:val="19"/>
              </w:rPr>
              <w:t xml:space="preserve">id (unique), status, confidence, name</w:t>
            </w:r>
          </w:p>
        </w:tc>
      </w:tr>
      <w:tr>
        <w:tc>
          <w:tcPr>
            <w:tcW w:type="dxa" w:w="153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module_result</w:t>
            </w:r>
          </w:p>
        </w:tc>
        <w:tc>
          <w:tcPr>
            <w:tcW w:type="dxa" w:w="99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Run</w:t>
            </w:r>
          </w:p>
        </w:tc>
        <w:tc>
          <w:tcPr>
            <w:tcW w:type="dxa" w:w="297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One result per site × module</w:t>
            </w:r>
          </w:p>
        </w:tc>
        <w:tc>
          <w:tcPr>
            <w:tcW w:type="dxa" w:w="352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candidate</w:t>
            </w:r>
            <w:r>
              <w:rPr>
                <w:i/>
                <w:iCs/>
                <w:sz w:val="19"/>
                <w:szCs w:val="19"/>
              </w:rPr>
              <w:t xml:space="preserve">site</w:t>
            </w:r>
            <w:r>
              <w:rPr>
                <w:sz w:val="19"/>
                <w:szCs w:val="19"/>
              </w:rPr>
              <w:t xml:space="preserve">id + module (unique), score, payload (jsonb), truth_layer, flags</w:t>
            </w:r>
          </w:p>
        </w:tc>
      </w:tr>
      <w:tr>
        <w:tc>
          <w:tcPr>
            <w:tcW w:type="dxa" w:w="153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report</w:t>
            </w:r>
          </w:p>
        </w:tc>
        <w:tc>
          <w:tcPr>
            <w:tcW w:type="dxa" w:w="99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Run</w:t>
            </w:r>
          </w:p>
        </w:tc>
        <w:tc>
          <w:tcPr>
            <w:tcW w:type="dxa" w:w="297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Record that a run report was generated</w:t>
            </w:r>
          </w:p>
        </w:tc>
        <w:tc>
          <w:tcPr>
            <w:tcW w:type="dxa" w:w="352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pipeline</w:t>
            </w:r>
            <w:r>
              <w:rPr>
                <w:i/>
                <w:iCs/>
                <w:sz w:val="19"/>
                <w:szCs w:val="19"/>
              </w:rPr>
              <w:t xml:space="preserve">run</w:t>
            </w:r>
            <w:r>
              <w:rPr>
                <w:sz w:val="19"/>
                <w:szCs w:val="19"/>
              </w:rPr>
              <w:t xml:space="preserve">id, confidence, generated_at</w:t>
            </w:r>
          </w:p>
        </w:tc>
      </w:tr>
      <w:tr>
        <w:tc>
          <w:tcPr>
            <w:tcW w:type="dxa" w:w="153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doc_chunk</w:t>
            </w:r>
          </w:p>
        </w:tc>
        <w:tc>
          <w:tcPr>
            <w:tcW w:type="dxa" w:w="99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AI/Search</w:t>
            </w:r>
          </w:p>
        </w:tc>
        <w:tc>
          <w:tcPr>
            <w:tcW w:type="dxa" w:w="297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Methodology corpus with embeddings (reserved)</w:t>
            </w:r>
          </w:p>
        </w:tc>
        <w:tc>
          <w:tcPr>
            <w:tcW w:type="dxa" w:w="352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content, embedding vector(1536), tsv</w:t>
            </w:r>
          </w:p>
        </w:tc>
      </w:tr>
      <w:tr>
        <w:tc>
          <w:tcPr>
            <w:tcW w:type="dxa" w:w="153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ai_generation</w:t>
            </w:r>
          </w:p>
        </w:tc>
        <w:tc>
          <w:tcPr>
            <w:tcW w:type="dxa" w:w="99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AI/Search</w:t>
            </w:r>
          </w:p>
        </w:tc>
        <w:tc>
          <w:tcPr>
            <w:tcW w:type="dxa" w:w="297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Deprecated (historical AI calls)</w:t>
            </w:r>
          </w:p>
        </w:tc>
        <w:tc>
          <w:tcPr>
            <w:tcW w:type="dxa" w:w="352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w:t>
            </w:r>
          </w:p>
        </w:tc>
      </w:tr>
      <w:tr>
        <w:tc>
          <w:tcPr>
            <w:tcW w:type="dxa" w:w="153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pipeline_usage</w:t>
            </w:r>
          </w:p>
        </w:tc>
        <w:tc>
          <w:tcPr>
            <w:tcW w:type="dxa" w:w="99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AI/Search</w:t>
            </w:r>
          </w:p>
        </w:tc>
        <w:tc>
          <w:tcPr>
            <w:tcW w:type="dxa" w:w="297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Deprecated (historical AI cost log)</w:t>
            </w:r>
          </w:p>
        </w:tc>
        <w:tc>
          <w:tcPr>
            <w:tcW w:type="dxa" w:w="352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w:t>
            </w:r>
          </w:p>
        </w:tc>
      </w:tr>
      <w:tr>
        <w:tc>
          <w:tcPr>
            <w:tcW w:type="dxa" w:w="153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app_user</w:t>
            </w:r>
          </w:p>
        </w:tc>
        <w:tc>
          <w:tcPr>
            <w:tcW w:type="dxa" w:w="99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Ops</w:t>
            </w:r>
          </w:p>
        </w:tc>
        <w:tc>
          <w:tcPr>
            <w:tcW w:type="dxa" w:w="297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Accounts and roles</w:t>
            </w:r>
          </w:p>
        </w:tc>
        <w:tc>
          <w:tcPr>
            <w:tcW w:type="dxa" w:w="352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email (citext unique), password</w:t>
            </w:r>
            <w:r>
              <w:rPr>
                <w:i/>
                <w:iCs/>
                <w:sz w:val="19"/>
                <w:szCs w:val="19"/>
              </w:rPr>
              <w:t xml:space="preserve">hash, role, franchisor</w:t>
            </w:r>
            <w:r>
              <w:rPr>
                <w:sz w:val="19"/>
                <w:szCs w:val="19"/>
              </w:rPr>
              <w:t xml:space="preserve">id, sessions</w:t>
            </w:r>
            <w:r>
              <w:rPr>
                <w:i/>
                <w:iCs/>
                <w:sz w:val="19"/>
                <w:szCs w:val="19"/>
              </w:rPr>
              <w:t xml:space="preserve">valid</w:t>
            </w:r>
            <w:r>
              <w:rPr>
                <w:sz w:val="19"/>
                <w:szCs w:val="19"/>
              </w:rPr>
              <w:t xml:space="preserve">after</w:t>
            </w:r>
          </w:p>
        </w:tc>
      </w:tr>
      <w:tr>
        <w:tc>
          <w:tcPr>
            <w:tcW w:type="dxa" w:w="153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audit_log</w:t>
            </w:r>
          </w:p>
        </w:tc>
        <w:tc>
          <w:tcPr>
            <w:tcW w:type="dxa" w:w="99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Ops</w:t>
            </w:r>
          </w:p>
        </w:tc>
        <w:tc>
          <w:tcPr>
            <w:tcW w:type="dxa" w:w="297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Who did what, when; also rate-limit source</w:t>
            </w:r>
          </w:p>
        </w:tc>
        <w:tc>
          <w:tcPr>
            <w:tcW w:type="dxa" w:w="352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actor</w:t>
            </w:r>
            <w:r>
              <w:rPr>
                <w:i/>
                <w:iCs/>
                <w:sz w:val="19"/>
                <w:szCs w:val="19"/>
              </w:rPr>
              <w:t xml:space="preserve">id, action, entity, entity</w:t>
            </w:r>
            <w:r>
              <w:rPr>
                <w:sz w:val="19"/>
                <w:szCs w:val="19"/>
              </w:rPr>
              <w:t xml:space="preserve">id, at, meta</w:t>
            </w:r>
          </w:p>
        </w:tc>
      </w:tr>
    </w:tbl>
    <w:p>
      <w:pPr>
        <w:spacing w:after="120"/>
      </w:pPr>
    </w:p>
    <w:p>
      <w:pPr>
        <w:pStyle w:val="Heading2"/>
      </w:pPr>
      <w:r>
        <w:t xml:space="preserve">7.2 Key enums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Enum</w:t>
            </w:r>
          </w:p>
        </w:tc>
        <w:tc>
          <w:tcPr>
            <w:tcW w:type="dxa" w:w="7221"/>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Values</w:t>
            </w:r>
          </w:p>
        </w:tc>
      </w:tr>
      <w:tr>
        <w:tc>
          <w:tcPr>
            <w:tcW w:type="dxa" w:w="180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Vertical (18)</w:t>
            </w:r>
          </w:p>
        </w:tc>
        <w:tc>
          <w:tcPr>
            <w:tcW w:type="dxa" w:w="7221"/>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fnb</w:t>
            </w:r>
            <w:r>
              <w:rPr>
                <w:i/>
                <w:iCs/>
                <w:sz w:val="19"/>
                <w:szCs w:val="19"/>
              </w:rPr>
              <w:t xml:space="preserve">qsr, fnb</w:t>
            </w:r>
            <w:r>
              <w:rPr>
                <w:sz w:val="19"/>
                <w:szCs w:val="19"/>
              </w:rPr>
              <w:t xml:space="preserve">cafe, fnb</w:t>
            </w:r>
            <w:r>
              <w:rPr>
                <w:i/>
                <w:iCs/>
                <w:sz w:val="19"/>
                <w:szCs w:val="19"/>
              </w:rPr>
              <w:t xml:space="preserve">bakery, retail</w:t>
            </w:r>
            <w:r>
              <w:rPr>
                <w:sz w:val="19"/>
                <w:szCs w:val="19"/>
              </w:rPr>
              <w:t xml:space="preserve">apparel, retail</w:t>
            </w:r>
            <w:r>
              <w:rPr>
                <w:i/>
                <w:iCs/>
                <w:sz w:val="19"/>
                <w:szCs w:val="19"/>
              </w:rPr>
              <w:t xml:space="preserve">specialty, services</w:t>
            </w:r>
            <w:r>
              <w:rPr>
                <w:sz w:val="19"/>
                <w:szCs w:val="19"/>
              </w:rPr>
              <w:t xml:space="preserve">salon, services</w:t>
            </w:r>
            <w:r>
              <w:rPr>
                <w:i/>
                <w:iCs/>
                <w:sz w:val="19"/>
                <w:szCs w:val="19"/>
              </w:rPr>
              <w:t xml:space="preserve">spa, services</w:t>
            </w:r>
            <w:r>
              <w:rPr>
                <w:sz w:val="19"/>
                <w:szCs w:val="19"/>
              </w:rPr>
              <w:t xml:space="preserve">fitness, services_laundry, convenience, remittance, pharmacy, diagnostics, fuel, automotive, hotel, education, other</w:t>
            </w:r>
          </w:p>
        </w:tc>
      </w:tr>
      <w:tr>
        <w:tc>
          <w:tcPr>
            <w:tcW w:type="dxa" w:w="180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ModuleKind</w:t>
            </w:r>
          </w:p>
        </w:tc>
        <w:tc>
          <w:tcPr>
            <w:tcW w:type="dxa" w:w="7221"/>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site_fit, financial, risk, calibration, territory, lease, daypart, whitespace, mall, healthcare, informal, land, scorecard, analysis</w:t>
            </w:r>
          </w:p>
        </w:tc>
      </w:tr>
      <w:tr>
        <w:tc>
          <w:tcPr>
            <w:tcW w:type="dxa" w:w="180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RunStatus</w:t>
            </w:r>
          </w:p>
        </w:tc>
        <w:tc>
          <w:tcPr>
            <w:tcW w:type="dxa" w:w="7221"/>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queued, researching, analyzing, composing, ready, failed</w:t>
            </w:r>
          </w:p>
        </w:tc>
      </w:tr>
      <w:tr>
        <w:tc>
          <w:tcPr>
            <w:tcW w:type="dxa" w:w="180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TruthLayer</w:t>
            </w:r>
          </w:p>
        </w:tc>
        <w:tc>
          <w:tcPr>
            <w:tcW w:type="dxa" w:w="7221"/>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verified, assumed, projected</w:t>
            </w:r>
          </w:p>
        </w:tc>
      </w:tr>
      <w:tr>
        <w:tc>
          <w:tcPr>
            <w:tcW w:type="dxa" w:w="180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Confidence</w:t>
            </w:r>
          </w:p>
        </w:tc>
        <w:tc>
          <w:tcPr>
            <w:tcW w:type="dxa" w:w="7221"/>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high, med, low</w:t>
            </w:r>
          </w:p>
        </w:tc>
      </w:tr>
      <w:tr>
        <w:tc>
          <w:tcPr>
            <w:tcW w:type="dxa" w:w="180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UserRole</w:t>
            </w:r>
          </w:p>
        </w:tc>
        <w:tc>
          <w:tcPr>
            <w:tcW w:type="dxa" w:w="7221"/>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admin, analyst, broker, franchisor</w:t>
            </w:r>
          </w:p>
        </w:tc>
      </w:tr>
    </w:tbl>
    <w:p>
      <w:pPr>
        <w:spacing w:after="120"/>
      </w:pPr>
    </w:p>
    <w:p>
      <w:pPr>
        <w:spacing w:after="120"/>
      </w:pPr>
      <w:r>
        <w:t xml:space="preserve">The full column-level reference is </w:t>
      </w:r>
      <w:r>
        <w:rPr>
          <w:rFonts w:ascii="Consolas" w:cs="Consolas" w:eastAsia="Consolas" w:hAnsi="Consolas"/>
          <w:color w:val="8E5A3B"/>
          <w:sz w:val="19"/>
          <w:szCs w:val="19"/>
        </w:rPr>
        <w:t xml:space="preserve">docs/DATA_DICTIONARY.md</w:t>
      </w:r>
      <w:r>
        <w:t xml:space="preserve">; the authoritative definition is </w:t>
      </w:r>
      <w:r>
        <w:rPr>
          <w:rFonts w:ascii="Consolas" w:cs="Consolas" w:eastAsia="Consolas" w:hAnsi="Consolas"/>
          <w:color w:val="8E5A3B"/>
          <w:sz w:val="19"/>
          <w:szCs w:val="19"/>
        </w:rPr>
        <w:t xml:space="preserve">prisma/schema.prisma</w:t>
      </w:r>
      <w:r>
        <w:t xml:space="preserve">.</w:t>
      </w:r>
    </w:p>
    <w:p>
      <w:pPr>
        <w:pStyle w:val="Heading1"/>
        <w:pageBreakBefore/>
      </w:pPr>
      <w:r>
        <w:t xml:space="preserve">8. Reference data and ingestion</w:t>
      </w:r>
    </w:p>
    <w:p>
      <w:pPr>
        <w:pStyle w:val="Heading2"/>
      </w:pPr>
      <w:r>
        <w:t xml:space="preserve">8.1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527"/>
        <w:gridCol w:w="2888"/>
        <w:gridCol w:w="1625"/>
      </w:tblGrid>
      <w:tr>
        <w:trPr>
          <w:tblHeader/>
        </w:trPr>
        <w:tc>
          <w:tcPr>
            <w:tcW w:type="dxa" w:w="1986"/>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Dataset</w:t>
            </w:r>
          </w:p>
        </w:tc>
        <w:tc>
          <w:tcPr>
            <w:tcW w:type="dxa" w:w="2527"/>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Source</w:t>
            </w:r>
          </w:p>
        </w:tc>
        <w:tc>
          <w:tcPr>
            <w:tcW w:type="dxa" w:w="2888"/>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Loader</w:t>
            </w:r>
          </w:p>
        </w:tc>
        <w:tc>
          <w:tcPr>
            <w:tcW w:type="dxa" w:w="1625"/>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Truth Layer</w:t>
            </w:r>
          </w:p>
        </w:tc>
      </w:tr>
      <w:tr>
        <w:tc>
          <w:tcPr>
            <w:tcW w:type="dxa" w:w="198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POIs (competitors, anchors, transport)</w:t>
            </w:r>
          </w:p>
        </w:tc>
        <w:tc>
          <w:tcPr>
            <w:tcW w:type="dxa" w:w="252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OpenStreetMap via Overpass (free)</w:t>
            </w:r>
          </w:p>
        </w:tc>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db:ingest:osm[:region]</w:t>
            </w:r>
            <w:r>
              <w:rPr>
                <w:sz w:val="19"/>
                <w:szCs w:val="19"/>
              </w:rPr>
              <w:t xml:space="preserve">, </w:t>
            </w:r>
            <w:r>
              <w:rPr>
                <w:rFonts w:ascii="Consolas" w:cs="Consolas" w:eastAsia="Consolas" w:hAnsi="Consolas"/>
                <w:color w:val="8E5A3B"/>
                <w:sz w:val="17"/>
                <w:szCs w:val="17"/>
              </w:rPr>
              <w:t xml:space="preserve">db:ingest:osm:transport[:region]</w:t>
            </w:r>
          </w:p>
        </w:tc>
        <w:tc>
          <w:tcPr>
            <w:tcW w:type="dxa" w:w="162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Coordinates Verified</w:t>
            </w:r>
          </w:p>
        </w:tc>
      </w:tr>
      <w:tr>
        <w:tc>
          <w:tcPr>
            <w:tcW w:type="dxa" w:w="198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Admin boundaries</w:t>
            </w:r>
          </w:p>
        </w:tc>
        <w:tc>
          <w:tcPr>
            <w:tcW w:type="dxa" w:w="252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PSA PSGC via philippines-json-maps (MIT)</w:t>
            </w:r>
          </w:p>
        </w:tc>
        <w:tc>
          <w:tcPr>
            <w:tcW w:type="dxa" w:w="288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db:fetch-boundaries -- --region=…</w:t>
            </w:r>
            <w:r>
              <w:rPr>
                <w:sz w:val="19"/>
                <w:szCs w:val="19"/>
              </w:rPr>
              <w:t xml:space="preserve">, </w:t>
            </w:r>
            <w:r>
              <w:rPr>
                <w:rFonts w:ascii="Consolas" w:cs="Consolas" w:eastAsia="Consolas" w:hAnsi="Consolas"/>
                <w:color w:val="8E5A3B"/>
                <w:sz w:val="17"/>
                <w:szCs w:val="17"/>
              </w:rPr>
              <w:t xml:space="preserve">db:tag-boundaries</w:t>
            </w:r>
          </w:p>
        </w:tc>
        <w:tc>
          <w:tcPr>
            <w:tcW w:type="dxa" w:w="162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Verified</w:t>
            </w:r>
          </w:p>
        </w:tc>
      </w:tr>
      <w:tr>
        <w:tc>
          <w:tcPr>
            <w:tcW w:type="dxa" w:w="198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Demographics</w:t>
            </w:r>
          </w:p>
        </w:tc>
        <w:tc>
          <w:tcPr>
            <w:tcW w:type="dxa" w:w="252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PSA census / HDX COD-PS (barangay)</w:t>
            </w:r>
          </w:p>
        </w:tc>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db:load-demographics</w:t>
            </w:r>
          </w:p>
        </w:tc>
        <w:tc>
          <w:tcPr>
            <w:tcW w:type="dxa" w:w="162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Verified (population)</w:t>
            </w:r>
          </w:p>
        </w:tc>
      </w:tr>
      <w:tr>
        <w:tc>
          <w:tcPr>
            <w:tcW w:type="dxa" w:w="198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BIR zonal values</w:t>
            </w:r>
          </w:p>
        </w:tc>
        <w:tc>
          <w:tcPr>
            <w:tcW w:type="dxa" w:w="252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BIR RDO schedules</w:t>
            </w:r>
          </w:p>
        </w:tc>
        <w:tc>
          <w:tcPr>
            <w:tcW w:type="dxa" w:w="288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db:load-zonal</w:t>
            </w:r>
          </w:p>
        </w:tc>
        <w:tc>
          <w:tcPr>
            <w:tcW w:type="dxa" w:w="162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Verified / Assumed</w:t>
            </w:r>
          </w:p>
        </w:tc>
      </w:tr>
      <w:tr>
        <w:tc>
          <w:tcPr>
            <w:tcW w:type="dxa" w:w="198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Lease comps</w:t>
            </w:r>
          </w:p>
        </w:tc>
        <w:tc>
          <w:tcPr>
            <w:tcW w:type="dxa" w:w="252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Broker and published comps</w:t>
            </w:r>
          </w:p>
        </w:tc>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db:load-lease</w:t>
            </w:r>
          </w:p>
        </w:tc>
        <w:tc>
          <w:tcPr>
            <w:tcW w:type="dxa" w:w="162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Verified / Assumed</w:t>
            </w:r>
          </w:p>
        </w:tc>
      </w:tr>
      <w:tr>
        <w:tc>
          <w:tcPr>
            <w:tcW w:type="dxa" w:w="198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Malls</w:t>
            </w:r>
          </w:p>
        </w:tc>
        <w:tc>
          <w:tcPr>
            <w:tcW w:type="dxa" w:w="252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Curated roster</w:t>
            </w:r>
          </w:p>
        </w:tc>
        <w:tc>
          <w:tcPr>
            <w:tcW w:type="dxa" w:w="288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db:load-malls</w:t>
            </w:r>
          </w:p>
        </w:tc>
        <w:tc>
          <w:tcPr>
            <w:tcW w:type="dxa" w:w="162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Tier Verified, footfall Assumed</w:t>
            </w:r>
          </w:p>
        </w:tc>
      </w:tr>
      <w:tr>
        <w:tc>
          <w:tcPr>
            <w:tcW w:type="dxa" w:w="198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Traffic corridors</w:t>
            </w:r>
          </w:p>
        </w:tc>
        <w:tc>
          <w:tcPr>
            <w:tcW w:type="dxa" w:w="252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DPWH AADT + seasonal templates</w:t>
            </w:r>
          </w:p>
        </w:tc>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db:load-traffic</w:t>
            </w:r>
            <w:r>
              <w:rPr>
                <w:sz w:val="19"/>
                <w:szCs w:val="19"/>
              </w:rPr>
              <w:t xml:space="preserve">, </w:t>
            </w:r>
            <w:r>
              <w:rPr>
                <w:rFonts w:ascii="Consolas" w:cs="Consolas" w:eastAsia="Consolas" w:hAnsi="Consolas"/>
                <w:color w:val="8E5A3B"/>
                <w:sz w:val="17"/>
                <w:szCs w:val="17"/>
              </w:rPr>
              <w:t xml:space="preserve">db:seed-traffic</w:t>
            </w:r>
          </w:p>
        </w:tc>
        <w:tc>
          <w:tcPr>
            <w:tcW w:type="dxa" w:w="162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Assumed / Projected</w:t>
            </w:r>
          </w:p>
        </w:tc>
      </w:tr>
      <w:tr>
        <w:tc>
          <w:tcPr>
            <w:tcW w:type="dxa" w:w="198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Google Places (optional)</w:t>
            </w:r>
          </w:p>
        </w:tc>
        <w:tc>
          <w:tcPr>
            <w:tcW w:type="dxa" w:w="252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Places API (New), server key, gated by </w:t>
            </w:r>
            <w:r>
              <w:rPr>
                <w:rFonts w:ascii="Consolas" w:cs="Consolas" w:eastAsia="Consolas" w:hAnsi="Consolas"/>
                <w:color w:val="8E5A3B"/>
                <w:sz w:val="17"/>
                <w:szCs w:val="17"/>
              </w:rPr>
              <w:t xml:space="preserve">PLACES_LIVE=1</w:t>
            </w:r>
          </w:p>
        </w:tc>
        <w:tc>
          <w:tcPr>
            <w:tcW w:type="dxa" w:w="288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On-demand cache + </w:t>
            </w:r>
            <w:r>
              <w:rPr>
                <w:rFonts w:ascii="Consolas" w:cs="Consolas" w:eastAsia="Consolas" w:hAnsi="Consolas"/>
                <w:color w:val="8E5A3B"/>
                <w:sz w:val="17"/>
                <w:szCs w:val="17"/>
              </w:rPr>
              <w:t xml:space="preserve">db:populate</w:t>
            </w:r>
          </w:p>
        </w:tc>
        <w:tc>
          <w:tcPr>
            <w:tcW w:type="dxa" w:w="162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Verified</w:t>
            </w:r>
          </w:p>
        </w:tc>
      </w:tr>
    </w:tbl>
    <w:p>
      <w:pPr>
        <w:spacing w:after="120"/>
      </w:pPr>
    </w:p>
    <w:p>
      <w:pPr>
        <w:pStyle w:val="Heading2"/>
      </w:pPr>
      <w:r>
        <w:t xml:space="preserve">8.2 Regions</w:t>
      </w:r>
    </w:p>
    <w:p>
      <w:pPr>
        <w:spacing w:after="120"/>
      </w:pPr>
      <w:r>
        <w:rPr>
          <w:rFonts w:ascii="Consolas" w:cs="Consolas" w:eastAsia="Consolas" w:hAnsi="Consolas"/>
          <w:color w:val="8E5A3B"/>
          <w:sz w:val="19"/>
          <w:szCs w:val="19"/>
        </w:rPr>
        <w:t xml:space="preserve">lib/geo/regions.ts</w:t>
      </w:r>
      <w:r>
        <w:t xml:space="preserve"> is the single source of truth for regions: </w:t>
      </w:r>
      <w:r>
        <w:rPr>
          <w:rFonts w:ascii="Consolas" w:cs="Consolas" w:eastAsia="Consolas" w:hAnsi="Consolas"/>
          <w:color w:val="8E5A3B"/>
          <w:sz w:val="19"/>
          <w:szCs w:val="19"/>
        </w:rPr>
        <w:t xml:space="preserve">ncr</w:t>
      </w:r>
      <w:r>
        <w:t xml:space="preserve">, </w:t>
      </w:r>
      <w:r>
        <w:rPr>
          <w:rFonts w:ascii="Consolas" w:cs="Consolas" w:eastAsia="Consolas" w:hAnsi="Consolas"/>
          <w:color w:val="8E5A3B"/>
          <w:sz w:val="19"/>
          <w:szCs w:val="19"/>
        </w:rPr>
        <w:t xml:space="preserve">davao</w:t>
      </w:r>
      <w:r>
        <w:t xml:space="preserve">, </w:t>
      </w:r>
      <w:r>
        <w:rPr>
          <w:rFonts w:ascii="Consolas" w:cs="Consolas" w:eastAsia="Consolas" w:hAnsi="Consolas"/>
          <w:color w:val="8E5A3B"/>
          <w:sz w:val="19"/>
          <w:szCs w:val="19"/>
        </w:rPr>
        <w:t xml:space="preserve">cavite</w:t>
      </w:r>
      <w:r>
        <w:t xml:space="preserve">, </w:t>
      </w:r>
      <w:r>
        <w:rPr>
          <w:rFonts w:ascii="Consolas" w:cs="Consolas" w:eastAsia="Consolas" w:hAnsi="Consolas"/>
          <w:color w:val="8E5A3B"/>
          <w:sz w:val="19"/>
          <w:szCs w:val="19"/>
        </w:rPr>
        <w:t xml:space="preserve">batangas</w:t>
      </w:r>
      <w:r>
        <w:t xml:space="preserve"> — each with bounding box, Overpass areas, lease corridors and city canonicalisers. Adding a province means adding a registry entry and loading its data; no scoring code changes.</w:t>
      </w:r>
    </w:p>
    <w:p>
      <w:pPr>
        <w:pStyle w:val="Heading2"/>
      </w:pPr>
      <w:r>
        <w:t xml:space="preserve">8.3 Local-first load path (recommended for large provinces)</w:t>
      </w:r>
    </w:p>
    <w:p>
      <w:pPr>
        <w:spacing w:after="120"/>
      </w:pPr>
      <w:r>
        <w:t xml:space="preserve">The Overpass sweep can take a long time, and Neon’s idle suspend can drop long-running connections. Load into local Docker first, then copy the region to Neon in one pass: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4F4F6" w:color="auto" w:val="clear"/>
            <w:tcMar>
              <w:top w:type="dxa" w:w="100"/>
              <w:left w:type="dxa" w:w="160"/>
              <w:bottom w:type="dxa" w:w="100"/>
              <w:right w:type="dxa" w:w="160"/>
            </w:tcMar>
          </w:tcPr>
          <w:p>
            <w:pPr>
              <w:spacing w:after="0"/>
            </w:pPr>
            <w:r>
              <w:rPr>
                <w:rFonts w:ascii="Consolas" w:cs="Consolas" w:eastAsia="Consolas" w:hAnsi="Consolas"/>
                <w:color w:val="0E192F"/>
                <w:sz w:val="17"/>
                <w:szCs w:val="17"/>
              </w:rPr>
              <w:t xml:space="preserve">docker compose up -d</w:t>
            </w:r>
          </w:p>
          <w:p>
            <w:pPr>
              <w:spacing w:after="0"/>
            </w:pPr>
            <w:r>
              <w:rPr>
                <w:rFonts w:ascii="Consolas" w:cs="Consolas" w:eastAsia="Consolas" w:hAnsi="Consolas"/>
                <w:color w:val="0E192F"/>
                <w:sz w:val="17"/>
                <w:szCs w:val="17"/>
              </w:rPr>
              <w:t xml:space="preserve">$env:DATABASE_URL = "postgresql://bsa:bsa_local_dev@localhost:5433/bsa_dev?schema=public"</w:t>
            </w:r>
          </w:p>
          <w:p>
            <w:pPr>
              <w:spacing w:after="0"/>
            </w:pPr>
            <w:r>
              <w:rPr>
                <w:rFonts w:ascii="Consolas" w:cs="Consolas" w:eastAsia="Consolas" w:hAnsi="Consolas"/>
                <w:color w:val="0E192F"/>
                <w:sz w:val="17"/>
                <w:szCs w:val="17"/>
              </w:rPr>
              <w:t xml:space="preserve">$env:DIRECT_URL   = "postgresql://bsa:bsa_local_dev@localhost:5433/bsa_dev?schema=public"</w:t>
            </w:r>
          </w:p>
          <w:p>
            <w:pPr>
              <w:spacing w:after="0"/>
            </w:pPr>
            <w:r>
              <w:rPr>
                <w:rFonts w:ascii="Consolas" w:cs="Consolas" w:eastAsia="Consolas" w:hAnsi="Consolas"/>
                <w:color w:val="0E192F"/>
                <w:sz w:val="17"/>
                <w:szCs w:val="17"/>
              </w:rPr>
              <w:t xml:space="preserve">npx prisma migrate deploy</w:t>
            </w:r>
          </w:p>
          <w:p>
            <w:pPr>
              <w:spacing w:after="0"/>
            </w:pPr>
            <w:r>
              <w:rPr>
                <w:rFonts w:ascii="Consolas" w:cs="Consolas" w:eastAsia="Consolas" w:hAnsi="Consolas"/>
                <w:color w:val="0E192F"/>
                <w:sz w:val="17"/>
                <w:szCs w:val="17"/>
              </w:rPr>
              <w:t xml:space="preserve">npm run db:fetch-boundaries -- --region=cavite</w:t>
            </w:r>
          </w:p>
          <w:p>
            <w:pPr>
              <w:spacing w:after="0"/>
            </w:pPr>
            <w:r>
              <w:rPr>
                <w:rFonts w:ascii="Consolas" w:cs="Consolas" w:eastAsia="Consolas" w:hAnsi="Consolas"/>
                <w:color w:val="0E192F"/>
                <w:sz w:val="17"/>
                <w:szCs w:val="17"/>
              </w:rPr>
              <w:t xml:space="preserve">npm run db:ingest:osm:cavite</w:t>
            </w:r>
          </w:p>
          <w:p>
            <w:pPr>
              <w:spacing w:after="0"/>
            </w:pPr>
            <w:r>
              <w:rPr>
                <w:rFonts w:ascii="Consolas" w:cs="Consolas" w:eastAsia="Consolas" w:hAnsi="Consolas"/>
                <w:color w:val="0E192F"/>
                <w:sz w:val="17"/>
                <w:szCs w:val="17"/>
              </w:rPr>
              <w:t xml:space="preserve">npm run db:ingest:osm:transport:cavite</w:t>
            </w:r>
          </w:p>
          <w:p>
            <w:pPr>
              <w:spacing w:after="0"/>
            </w:pPr>
            <w:r>
              <w:rPr>
                <w:rFonts w:ascii="Consolas" w:cs="Consolas" w:eastAsia="Consolas" w:hAnsi="Consolas"/>
                <w:color w:val="0E192F"/>
                <w:sz w:val="17"/>
                <w:szCs w:val="17"/>
              </w:rPr>
              <w:t xml:space="preserve">npm run db:tag-boundaries</w:t>
            </w:r>
          </w:p>
          <w:p>
            <w:pPr>
              <w:spacing w:after="0"/>
            </w:pPr>
            <w:r>
              <w:rPr>
                <w:rFonts w:ascii="Consolas" w:cs="Consolas" w:eastAsia="Consolas" w:hAnsi="Consolas"/>
                <w:color w:val="0E192F"/>
                <w:sz w:val="17"/>
                <w:szCs w:val="17"/>
              </w:rPr>
              <w:t xml:space="preserve">Remove-Item Env:DATABASE_URL; Remove-Item Env:DIRECT_URL</w:t>
            </w:r>
          </w:p>
          <w:p>
            <w:pPr>
              <w:spacing w:after="0"/>
            </w:pPr>
            <w:r>
              <w:rPr>
                <w:rFonts w:ascii="Consolas" w:cs="Consolas" w:eastAsia="Consolas" w:hAnsi="Consolas"/>
                <w:color w:val="0E192F"/>
                <w:sz w:val="17"/>
                <w:szCs w:val="17"/>
              </w:rPr>
              <w:t xml:space="preserve">npm run db:push-region -- --region=cavite --dry-run</w:t>
            </w:r>
          </w:p>
          <w:p>
            <w:pPr>
              <w:spacing w:after="0"/>
            </w:pPr>
            <w:r>
              <w:rPr>
                <w:rFonts w:ascii="Consolas" w:cs="Consolas" w:eastAsia="Consolas" w:hAnsi="Consolas"/>
                <w:color w:val="0E192F"/>
                <w:sz w:val="17"/>
                <w:szCs w:val="17"/>
              </w:rPr>
              <w:t xml:space="preserve">npm run db:push-region -- --region=cavite</w:t>
            </w:r>
          </w:p>
          <w:p>
            <w:pPr>
              <w:spacing w:after="0"/>
            </w:pPr>
            <w:r>
              <w:rPr>
                <w:rFonts w:ascii="Consolas" w:cs="Consolas" w:eastAsia="Consolas" w:hAnsi="Consolas"/>
                <w:color w:val="0E192F"/>
                <w:sz w:val="17"/>
                <w:szCs w:val="17"/>
              </w:rPr>
              <w:t xml:space="preserve">npm run db:tag-boundaries</w:t>
            </w:r>
          </w:p>
        </w:tc>
      </w:tr>
    </w:tbl>
    <w:p>
      <w:pPr>
        <w:spacing w:after="120"/>
      </w:pPr>
    </w:p>
    <w:p>
      <w:pPr>
        <w:spacing w:after="120"/>
      </w:pPr>
      <w:r>
        <w:rPr>
          <w:rFonts w:ascii="Consolas" w:cs="Consolas" w:eastAsia="Consolas" w:hAnsi="Consolas"/>
          <w:color w:val="8E5A3B"/>
          <w:sz w:val="19"/>
          <w:szCs w:val="19"/>
        </w:rPr>
        <w:t xml:space="preserve">db:push-region</w:t>
      </w:r>
      <w:r>
        <w:t xml:space="preserve"> upserts </w:t>
      </w:r>
      <w:r>
        <w:rPr>
          <w:rFonts w:ascii="Consolas" w:cs="Consolas" w:eastAsia="Consolas" w:hAnsi="Consolas"/>
          <w:color w:val="8E5A3B"/>
          <w:sz w:val="19"/>
          <w:szCs w:val="19"/>
        </w:rPr>
        <w:t xml:space="preserve">admin_boundary</w:t>
      </w:r>
      <w:r>
        <w:t xml:space="preserve"> on </w:t>
      </w:r>
      <w:r>
        <w:rPr>
          <w:rFonts w:ascii="Consolas" w:cs="Consolas" w:eastAsia="Consolas" w:hAnsi="Consolas"/>
          <w:color w:val="8E5A3B"/>
          <w:sz w:val="19"/>
          <w:szCs w:val="19"/>
        </w:rPr>
        <w:t xml:space="preserve">psgc_code</w:t>
      </w:r>
      <w:r>
        <w:t xml:space="preserve"> and </w:t>
      </w:r>
      <w:r>
        <w:rPr>
          <w:rFonts w:ascii="Consolas" w:cs="Consolas" w:eastAsia="Consolas" w:hAnsi="Consolas"/>
          <w:color w:val="8E5A3B"/>
          <w:sz w:val="19"/>
          <w:szCs w:val="19"/>
        </w:rPr>
        <w:t xml:space="preserve">poi</w:t>
      </w:r>
      <w:r>
        <w:t xml:space="preserve"> on </w:t>
      </w:r>
      <w:r>
        <w:rPr>
          <w:rFonts w:ascii="Consolas" w:cs="Consolas" w:eastAsia="Consolas" w:hAnsi="Consolas"/>
          <w:color w:val="8E5A3B"/>
          <w:sz w:val="19"/>
          <w:szCs w:val="19"/>
        </w:rPr>
        <w:t xml:space="preserve">osm_id</w:t>
      </w:r>
      <w:r>
        <w:t xml:space="preserve">, never copies local ids, refuses to run when source and target are the same database, and is safe to re-run.</w:t>
      </w:r>
    </w:p>
    <w:p>
      <w:pPr>
        <w:pStyle w:val="Heading1"/>
        <w:pageBreakBefore/>
      </w:pPr>
      <w:r>
        <w:t xml:space="preserve">9. API surface</w:t>
      </w:r>
    </w:p>
    <w:p>
      <w:pPr>
        <w:spacing w:after="120"/>
      </w:pPr>
      <w:r>
        <w:t xml:space="preserve">All routes return the standard envelope and require a session unless marked public. Full request/response shapes: </w:t>
      </w:r>
      <w:r>
        <w:rPr>
          <w:rFonts w:ascii="Consolas" w:cs="Consolas" w:eastAsia="Consolas" w:hAnsi="Consolas"/>
          <w:color w:val="8E5A3B"/>
          <w:sz w:val="19"/>
          <w:szCs w:val="19"/>
        </w:rPr>
        <w:t xml:space="preserve">docs/API_REFERENCE.md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4694"/>
        <w:gridCol w:w="3068"/>
      </w:tblGrid>
      <w:tr>
        <w:trPr>
          <w:tblHeader/>
        </w:trPr>
        <w:tc>
          <w:tcPr>
            <w:tcW w:type="dxa" w:w="1264"/>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Area</w:t>
            </w:r>
          </w:p>
        </w:tc>
        <w:tc>
          <w:tcPr>
            <w:tcW w:type="dxa" w:w="4694"/>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Routes</w:t>
            </w:r>
          </w:p>
        </w:tc>
        <w:tc>
          <w:tcPr>
            <w:tcW w:type="dxa" w:w="3068"/>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Purpose</w:t>
            </w:r>
          </w:p>
        </w:tc>
      </w:tr>
      <w:tr>
        <w:tc>
          <w:tcPr>
            <w:tcW w:type="dxa" w:w="12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Auth</w:t>
            </w:r>
          </w:p>
        </w:tc>
        <w:tc>
          <w:tcPr>
            <w:tcW w:type="dxa" w:w="469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POST /api/auth/login</w:t>
            </w:r>
            <w:r>
              <w:rPr>
                <w:sz w:val="19"/>
                <w:szCs w:val="19"/>
              </w:rPr>
              <w:t xml:space="preserve"> (public) · </w:t>
            </w:r>
            <w:r>
              <w:rPr>
                <w:rFonts w:ascii="Consolas" w:cs="Consolas" w:eastAsia="Consolas" w:hAnsi="Consolas"/>
                <w:color w:val="8E5A3B"/>
                <w:sz w:val="17"/>
                <w:szCs w:val="17"/>
              </w:rPr>
              <w:t xml:space="preserve">register</w:t>
            </w:r>
            <w:r>
              <w:rPr>
                <w:sz w:val="19"/>
                <w:szCs w:val="19"/>
              </w:rPr>
              <w:t xml:space="preserve"> (public) · </w:t>
            </w:r>
            <w:r>
              <w:rPr>
                <w:rFonts w:ascii="Consolas" w:cs="Consolas" w:eastAsia="Consolas" w:hAnsi="Consolas"/>
                <w:color w:val="8E5A3B"/>
                <w:sz w:val="17"/>
                <w:szCs w:val="17"/>
              </w:rPr>
              <w:t xml:space="preserve">logout</w:t>
            </w:r>
            <w:r>
              <w:rPr>
                <w:sz w:val="19"/>
                <w:szCs w:val="19"/>
              </w:rPr>
              <w:t xml:space="preserve"> · </w:t>
            </w:r>
            <w:r>
              <w:rPr>
                <w:rFonts w:ascii="Consolas" w:cs="Consolas" w:eastAsia="Consolas" w:hAnsi="Consolas"/>
                <w:color w:val="8E5A3B"/>
                <w:sz w:val="17"/>
                <w:szCs w:val="17"/>
              </w:rPr>
              <w:t xml:space="preserve">password</w:t>
            </w:r>
            <w:r>
              <w:rPr>
                <w:sz w:val="19"/>
                <w:szCs w:val="19"/>
              </w:rPr>
              <w:t xml:space="preserve"> · </w:t>
            </w:r>
            <w:r>
              <w:rPr>
                <w:rFonts w:ascii="Consolas" w:cs="Consolas" w:eastAsia="Consolas" w:hAnsi="Consolas"/>
                <w:color w:val="8E5A3B"/>
                <w:sz w:val="17"/>
                <w:szCs w:val="17"/>
              </w:rPr>
              <w:t xml:space="preserve">onboarding</w:t>
            </w:r>
          </w:p>
        </w:tc>
        <w:tc>
          <w:tcPr>
            <w:tcW w:type="dxa" w:w="306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Sessions, accounts, first-run tour</w:t>
            </w:r>
          </w:p>
        </w:tc>
      </w:tr>
      <w:tr>
        <w:tc>
          <w:tcPr>
            <w:tcW w:type="dxa" w:w="126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Catalogue</w:t>
            </w:r>
          </w:p>
        </w:tc>
        <w:tc>
          <w:tcPr>
            <w:tcW w:type="dxa" w:w="469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GET /api/brands</w:t>
            </w:r>
            <w:r>
              <w:rPr>
                <w:sz w:val="19"/>
                <w:szCs w:val="19"/>
              </w:rPr>
              <w:t xml:space="preserve"> · </w:t>
            </w:r>
            <w:r>
              <w:rPr>
                <w:rFonts w:ascii="Consolas" w:cs="Consolas" w:eastAsia="Consolas" w:hAnsi="Consolas"/>
                <w:color w:val="8E5A3B"/>
                <w:sz w:val="17"/>
                <w:szCs w:val="17"/>
              </w:rPr>
              <w:t xml:space="preserve">GET/POST /api/franchisors</w:t>
            </w:r>
            <w:r>
              <w:rPr>
                <w:sz w:val="19"/>
                <w:szCs w:val="19"/>
              </w:rPr>
              <w:t xml:space="preserve"> · </w:t>
            </w:r>
            <w:r>
              <w:rPr>
                <w:rFonts w:ascii="Consolas" w:cs="Consolas" w:eastAsia="Consolas" w:hAnsi="Consolas"/>
                <w:color w:val="8E5A3B"/>
                <w:sz w:val="17"/>
                <w:szCs w:val="17"/>
              </w:rPr>
              <w:t xml:space="preserve">GET /api/franchisors/[id]</w:t>
            </w:r>
            <w:r>
              <w:rPr>
                <w:sz w:val="19"/>
                <w:szCs w:val="19"/>
              </w:rPr>
              <w:t xml:space="preserve"> · </w:t>
            </w:r>
            <w:r>
              <w:rPr>
                <w:rFonts w:ascii="Consolas" w:cs="Consolas" w:eastAsia="Consolas" w:hAnsi="Consolas"/>
                <w:color w:val="8E5A3B"/>
                <w:sz w:val="17"/>
                <w:szCs w:val="17"/>
              </w:rPr>
              <w:t xml:space="preserve">POST /api/screening</w:t>
            </w:r>
          </w:p>
        </w:tc>
        <w:tc>
          <w:tcPr>
            <w:tcW w:type="dxa" w:w="306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Brands, requirement templates, Franchise Screening</w:t>
            </w:r>
          </w:p>
        </w:tc>
      </w:tr>
      <w:tr>
        <w:tc>
          <w:tcPr>
            <w:tcW w:type="dxa" w:w="12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Intake</w:t>
            </w:r>
          </w:p>
        </w:tc>
        <w:tc>
          <w:tcPr>
            <w:tcW w:type="dxa" w:w="469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POST /api/intake</w:t>
            </w:r>
            <w:r>
              <w:rPr>
                <w:sz w:val="19"/>
                <w:szCs w:val="19"/>
              </w:rPr>
              <w:t xml:space="preserve"> · </w:t>
            </w:r>
            <w:r>
              <w:rPr>
                <w:rFonts w:ascii="Consolas" w:cs="Consolas" w:eastAsia="Consolas" w:hAnsi="Consolas"/>
                <w:color w:val="8E5A3B"/>
                <w:sz w:val="17"/>
                <w:szCs w:val="17"/>
              </w:rPr>
              <w:t xml:space="preserve">GET /api/intake/[id]</w:t>
            </w:r>
          </w:p>
        </w:tc>
        <w:tc>
          <w:tcPr>
            <w:tcW w:type="dxa" w:w="306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Create (80% completeness gate) and reload for Edit &amp; rerun</w:t>
            </w:r>
          </w:p>
        </w:tc>
      </w:tr>
      <w:tr>
        <w:tc>
          <w:tcPr>
            <w:tcW w:type="dxa" w:w="126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Runs</w:t>
            </w:r>
          </w:p>
        </w:tc>
        <w:tc>
          <w:tcPr>
            <w:tcW w:type="dxa" w:w="469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GET /api/runs</w:t>
            </w:r>
            <w:r>
              <w:rPr>
                <w:sz w:val="19"/>
                <w:szCs w:val="19"/>
              </w:rPr>
              <w:t xml:space="preserve"> · </w:t>
            </w:r>
            <w:r>
              <w:rPr>
                <w:rFonts w:ascii="Consolas" w:cs="Consolas" w:eastAsia="Consolas" w:hAnsi="Consolas"/>
                <w:color w:val="8E5A3B"/>
                <w:sz w:val="17"/>
                <w:szCs w:val="17"/>
              </w:rPr>
              <w:t xml:space="preserve">GET /api/runs/[id]</w:t>
            </w:r>
            <w:r>
              <w:rPr>
                <w:sz w:val="19"/>
                <w:szCs w:val="19"/>
              </w:rPr>
              <w:t xml:space="preserve"> · </w:t>
            </w:r>
            <w:r>
              <w:rPr>
                <w:rFonts w:ascii="Consolas" w:cs="Consolas" w:eastAsia="Consolas" w:hAnsi="Consolas"/>
                <w:color w:val="8E5A3B"/>
                <w:sz w:val="17"/>
                <w:szCs w:val="17"/>
              </w:rPr>
              <w:t xml:space="preserve">POST /api/runs/[id]/run</w:t>
            </w:r>
          </w:p>
        </w:tc>
        <w:tc>
          <w:tcPr>
            <w:tcW w:type="dxa" w:w="306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List, detail, time-boxed pipeline slice</w:t>
            </w:r>
          </w:p>
        </w:tc>
      </w:tr>
      <w:tr>
        <w:tc>
          <w:tcPr>
            <w:tcW w:type="dxa" w:w="12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Modules</w:t>
            </w:r>
          </w:p>
        </w:tc>
        <w:tc>
          <w:tcPr>
            <w:tcW w:type="dxa" w:w="469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/api/territory-guard</w:t>
            </w:r>
            <w:r>
              <w:rPr>
                <w:sz w:val="19"/>
                <w:szCs w:val="19"/>
              </w:rPr>
              <w:t xml:space="preserve"> · </w:t>
            </w:r>
            <w:r>
              <w:rPr>
                <w:rFonts w:ascii="Consolas" w:cs="Consolas" w:eastAsia="Consolas" w:hAnsi="Consolas"/>
                <w:color w:val="8E5A3B"/>
                <w:sz w:val="17"/>
                <w:szCs w:val="17"/>
              </w:rPr>
              <w:t xml:space="preserve">/api/lease-benchmark</w:t>
            </w:r>
            <w:r>
              <w:rPr>
                <w:sz w:val="19"/>
                <w:szCs w:val="19"/>
              </w:rPr>
              <w:t xml:space="preserve"> · </w:t>
            </w:r>
            <w:r>
              <w:rPr>
                <w:rFonts w:ascii="Consolas" w:cs="Consolas" w:eastAsia="Consolas" w:hAnsi="Consolas"/>
                <w:color w:val="8E5A3B"/>
                <w:sz w:val="17"/>
                <w:szCs w:val="17"/>
              </w:rPr>
              <w:t xml:space="preserve">/api/scorecard</w:t>
            </w:r>
            <w:r>
              <w:rPr>
                <w:sz w:val="19"/>
                <w:szCs w:val="19"/>
              </w:rPr>
              <w:t xml:space="preserve"> · </w:t>
            </w:r>
            <w:r>
              <w:rPr>
                <w:rFonts w:ascii="Consolas" w:cs="Consolas" w:eastAsia="Consolas" w:hAnsi="Consolas"/>
                <w:color w:val="8E5A3B"/>
                <w:sz w:val="17"/>
                <w:szCs w:val="17"/>
              </w:rPr>
              <w:t xml:space="preserve">/api/modules</w:t>
            </w:r>
          </w:p>
        </w:tc>
        <w:tc>
          <w:tcPr>
            <w:tcW w:type="dxa" w:w="306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Module reads; Lease saves an asking rent and recomputes the site</w:t>
            </w:r>
          </w:p>
        </w:tc>
      </w:tr>
      <w:tr>
        <w:tc>
          <w:tcPr>
            <w:tcW w:type="dxa" w:w="126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Reports</w:t>
            </w:r>
          </w:p>
        </w:tc>
        <w:tc>
          <w:tcPr>
            <w:tcW w:type="dxa" w:w="469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POST/GET /api/reports</w:t>
            </w:r>
            <w:r>
              <w:rPr>
                <w:sz w:val="19"/>
                <w:szCs w:val="19"/>
              </w:rPr>
              <w:t xml:space="preserve"> · </w:t>
            </w:r>
            <w:r>
              <w:rPr>
                <w:rFonts w:ascii="Consolas" w:cs="Consolas" w:eastAsia="Consolas" w:hAnsi="Consolas"/>
                <w:color w:val="8E5A3B"/>
                <w:sz w:val="17"/>
                <w:szCs w:val="17"/>
              </w:rPr>
              <w:t xml:space="preserve">POST/GET /api/reports/full</w:t>
            </w:r>
            <w:r>
              <w:rPr>
                <w:sz w:val="19"/>
                <w:szCs w:val="19"/>
              </w:rPr>
              <w:t xml:space="preserve"> · </w:t>
            </w:r>
            <w:r>
              <w:rPr>
                <w:rFonts w:ascii="Consolas" w:cs="Consolas" w:eastAsia="Consolas" w:hAnsi="Consolas"/>
                <w:color w:val="8E5A3B"/>
                <w:sz w:val="17"/>
                <w:szCs w:val="17"/>
              </w:rPr>
              <w:t xml:space="preserve">GET /api/analysis-report/pdf</w:t>
            </w:r>
          </w:p>
        </w:tc>
        <w:tc>
          <w:tcPr>
            <w:tcW w:type="dxa" w:w="306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Run report JSON/HTML, site Final Report PDF</w:t>
            </w:r>
          </w:p>
        </w:tc>
      </w:tr>
      <w:tr>
        <w:tc>
          <w:tcPr>
            <w:tcW w:type="dxa" w:w="12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Geo</w:t>
            </w:r>
          </w:p>
        </w:tc>
        <w:tc>
          <w:tcPr>
            <w:tcW w:type="dxa" w:w="469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POST /api/geocode</w:t>
            </w:r>
            <w:r>
              <w:rPr>
                <w:sz w:val="19"/>
                <w:szCs w:val="19"/>
              </w:rPr>
              <w:t xml:space="preserve"> · </w:t>
            </w:r>
            <w:r>
              <w:rPr>
                <w:rFonts w:ascii="Consolas" w:cs="Consolas" w:eastAsia="Consolas" w:hAnsi="Consolas"/>
                <w:color w:val="8E5A3B"/>
                <w:sz w:val="17"/>
                <w:szCs w:val="17"/>
              </w:rPr>
              <w:t xml:space="preserve">GET /api/places</w:t>
            </w:r>
            <w:r>
              <w:rPr>
                <w:sz w:val="19"/>
                <w:szCs w:val="19"/>
              </w:rPr>
              <w:t xml:space="preserve"> · </w:t>
            </w:r>
            <w:r>
              <w:rPr>
                <w:rFonts w:ascii="Consolas" w:cs="Consolas" w:eastAsia="Consolas" w:hAnsi="Consolas"/>
                <w:color w:val="8E5A3B"/>
                <w:sz w:val="17"/>
                <w:szCs w:val="17"/>
              </w:rPr>
              <w:t xml:space="preserve">GET /api/maptiles</w:t>
            </w:r>
            <w:r>
              <w:rPr>
                <w:sz w:val="19"/>
                <w:szCs w:val="19"/>
              </w:rPr>
              <w:t xml:space="preserve"> · </w:t>
            </w:r>
            <w:r>
              <w:rPr>
                <w:rFonts w:ascii="Consolas" w:cs="Consolas" w:eastAsia="Consolas" w:hAnsi="Consolas"/>
                <w:color w:val="8E5A3B"/>
                <w:sz w:val="17"/>
                <w:szCs w:val="17"/>
              </w:rPr>
              <w:t xml:space="preserve">GET /api/maptiles/[z]/[x]/[y]</w:t>
            </w:r>
          </w:p>
        </w:tc>
        <w:tc>
          <w:tcPr>
            <w:tcW w:type="dxa" w:w="306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Google-backed helpers (server key, gated)</w:t>
            </w:r>
          </w:p>
        </w:tc>
      </w:tr>
      <w:tr>
        <w:tc>
          <w:tcPr>
            <w:tcW w:type="dxa" w:w="126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Explore</w:t>
            </w:r>
          </w:p>
        </w:tc>
        <w:tc>
          <w:tcPr>
            <w:tcW w:type="dxa" w:w="469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GET /api/explore</w:t>
            </w:r>
            <w:r>
              <w:rPr>
                <w:sz w:val="19"/>
                <w:szCs w:val="19"/>
              </w:rPr>
              <w:t xml:space="preserve"> · </w:t>
            </w:r>
            <w:r>
              <w:rPr>
                <w:rFonts w:ascii="Consolas" w:cs="Consolas" w:eastAsia="Consolas" w:hAnsi="Consolas"/>
                <w:color w:val="8E5A3B"/>
                <w:sz w:val="17"/>
                <w:szCs w:val="17"/>
              </w:rPr>
              <w:t xml:space="preserve">GET /api/explore/facets</w:t>
            </w:r>
          </w:p>
        </w:tc>
        <w:tc>
          <w:tcPr>
            <w:tcW w:type="dxa" w:w="306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POI exploration endpoints</w:t>
            </w:r>
          </w:p>
        </w:tc>
      </w:tr>
      <w:tr>
        <w:tc>
          <w:tcPr>
            <w:tcW w:type="dxa" w:w="12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Files</w:t>
            </w:r>
          </w:p>
        </w:tc>
        <w:tc>
          <w:tcPr>
            <w:tcW w:type="dxa" w:w="469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GET /api/files</w:t>
            </w:r>
          </w:p>
        </w:tc>
        <w:tc>
          <w:tcPr>
            <w:tcW w:type="dxa" w:w="306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HMAC-signed object URLs (storage adapter)</w:t>
            </w:r>
          </w:p>
        </w:tc>
      </w:tr>
      <w:tr>
        <w:tc>
          <w:tcPr>
            <w:tcW w:type="dxa" w:w="126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Admin</w:t>
            </w:r>
          </w:p>
        </w:tc>
        <w:tc>
          <w:tcPr>
            <w:tcW w:type="dxa" w:w="469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/api/admin/data-stats</w:t>
            </w:r>
            <w:r>
              <w:rPr>
                <w:sz w:val="19"/>
                <w:szCs w:val="19"/>
              </w:rPr>
              <w:t xml:space="preserve"> (staff) · </w:t>
            </w:r>
            <w:r>
              <w:rPr>
                <w:rFonts w:ascii="Consolas" w:cs="Consolas" w:eastAsia="Consolas" w:hAnsi="Consolas"/>
                <w:color w:val="8E5A3B"/>
                <w:sz w:val="17"/>
                <w:szCs w:val="17"/>
              </w:rPr>
              <w:t xml:space="preserve">reconcile-composites</w:t>
            </w:r>
            <w:r>
              <w:rPr>
                <w:sz w:val="19"/>
                <w:szCs w:val="19"/>
              </w:rPr>
              <w:t xml:space="preserve"> · </w:t>
            </w:r>
            <w:r>
              <w:rPr>
                <w:rFonts w:ascii="Consolas" w:cs="Consolas" w:eastAsia="Consolas" w:hAnsi="Consolas"/>
                <w:color w:val="8E5A3B"/>
                <w:sz w:val="17"/>
                <w:szCs w:val="17"/>
              </w:rPr>
              <w:t xml:space="preserve">warm</w:t>
            </w:r>
            <w:r>
              <w:rPr>
                <w:sz w:val="19"/>
                <w:szCs w:val="19"/>
              </w:rPr>
              <w:t xml:space="preserve"> (admin)</w:t>
            </w:r>
          </w:p>
        </w:tc>
        <w:tc>
          <w:tcPr>
            <w:tcW w:type="dxa" w:w="306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Maintenance</w:t>
            </w:r>
          </w:p>
        </w:tc>
      </w:tr>
      <w:tr>
        <w:tc>
          <w:tcPr>
            <w:tcW w:type="dxa" w:w="12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Monitoring</w:t>
            </w:r>
          </w:p>
        </w:tc>
        <w:tc>
          <w:tcPr>
            <w:tcW w:type="dxa" w:w="469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POST /api/client-error</w:t>
            </w:r>
            <w:r>
              <w:rPr>
                <w:sz w:val="19"/>
                <w:szCs w:val="19"/>
              </w:rPr>
              <w:t xml:space="preserve"> (public, capped)</w:t>
            </w:r>
          </w:p>
        </w:tc>
        <w:tc>
          <w:tcPr>
            <w:tcW w:type="dxa" w:w="306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Client error reports</w:t>
            </w:r>
          </w:p>
        </w:tc>
      </w:tr>
    </w:tbl>
    <w:p>
      <w:pPr>
        <w:pStyle w:val="Heading1"/>
        <w:pageBreakBefore/>
      </w:pPr>
      <w:r>
        <w:t xml:space="preserve">10.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Control</w:t>
            </w:r>
          </w:p>
        </w:tc>
        <w:tc>
          <w:tcPr>
            <w:tcW w:type="dxa" w:w="6860"/>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Implementation</w:t>
            </w:r>
          </w:p>
        </w:tc>
      </w:tr>
      <w:tr>
        <w:tc>
          <w:tcPr>
            <w:tcW w:type="dxa" w:w="216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Secrets</w:t>
            </w:r>
          </w:p>
        </w:tc>
        <w:tc>
          <w:tcPr>
            <w:tcW w:type="dxa" w:w="686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Server-only environment variables; </w:t>
            </w:r>
            <w:r>
              <w:rPr>
                <w:rFonts w:ascii="Consolas" w:cs="Consolas" w:eastAsia="Consolas" w:hAnsi="Consolas"/>
                <w:color w:val="8E5A3B"/>
                <w:sz w:val="17"/>
                <w:szCs w:val="17"/>
              </w:rPr>
              <w:t xml:space="preserve">.env</w:t>
            </w:r>
            <w:r>
              <w:rPr>
                <w:sz w:val="19"/>
                <w:szCs w:val="19"/>
              </w:rPr>
              <w:t xml:space="preserve"> git-ignored; Prisma, bcrypt and react-pdf kept out of client bundles.</w:t>
            </w:r>
          </w:p>
        </w:tc>
      </w:tr>
      <w:tr>
        <w:tc>
          <w:tcPr>
            <w:tcW w:type="dxa" w:w="216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Transport and headers</w:t>
            </w:r>
          </w:p>
        </w:tc>
        <w:tc>
          <w:tcPr>
            <w:tcW w:type="dxa" w:w="686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HSTS, X-Frame-Options DENY, nosniff, Referrer-Policy, Permissions-Policy (</w:t>
            </w:r>
            <w:r>
              <w:rPr>
                <w:rFonts w:ascii="Consolas" w:cs="Consolas" w:eastAsia="Consolas" w:hAnsi="Consolas"/>
                <w:color w:val="8E5A3B"/>
                <w:sz w:val="17"/>
                <w:szCs w:val="17"/>
              </w:rPr>
              <w:t xml:space="preserve">next.config.mjs</w:t>
            </w:r>
            <w:r>
              <w:rPr>
                <w:sz w:val="19"/>
                <w:szCs w:val="19"/>
              </w:rPr>
              <w:t xml:space="preserve">).</w:t>
            </w:r>
          </w:p>
        </w:tc>
      </w:tr>
      <w:tr>
        <w:tc>
          <w:tcPr>
            <w:tcW w:type="dxa" w:w="216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Content-Security-Policy</w:t>
            </w:r>
          </w:p>
        </w:tc>
        <w:tc>
          <w:tcPr>
            <w:tcW w:type="dxa" w:w="686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Per-request nonce with </w:t>
            </w:r>
            <w:r>
              <w:rPr>
                <w:rFonts w:ascii="Consolas" w:cs="Consolas" w:eastAsia="Consolas" w:hAnsi="Consolas"/>
                <w:color w:val="8E5A3B"/>
                <w:sz w:val="17"/>
                <w:szCs w:val="17"/>
              </w:rPr>
              <w:t xml:space="preserve">strict-dynamic</w:t>
            </w:r>
            <w:r>
              <w:rPr>
                <w:sz w:val="19"/>
                <w:szCs w:val="19"/>
              </w:rPr>
              <w:t xml:space="preserve"> (no unsafe-inline scripts) set in </w:t>
            </w:r>
            <w:r>
              <w:rPr>
                <w:rFonts w:ascii="Consolas" w:cs="Consolas" w:eastAsia="Consolas" w:hAnsi="Consolas"/>
                <w:color w:val="8E5A3B"/>
                <w:sz w:val="17"/>
                <w:szCs w:val="17"/>
              </w:rPr>
              <w:t xml:space="preserve">middleware.ts</w:t>
            </w:r>
            <w:r>
              <w:rPr>
                <w:sz w:val="19"/>
                <w:szCs w:val="19"/>
              </w:rPr>
              <w:t xml:space="preserve">; </w:t>
            </w:r>
            <w:r>
              <w:rPr>
                <w:rFonts w:ascii="Consolas" w:cs="Consolas" w:eastAsia="Consolas" w:hAnsi="Consolas"/>
                <w:color w:val="8E5A3B"/>
                <w:sz w:val="17"/>
                <w:szCs w:val="17"/>
              </w:rPr>
              <w:t xml:space="preserve">BSA_CSP_REPORT_ONLY=1</w:t>
            </w:r>
            <w:r>
              <w:rPr>
                <w:sz w:val="19"/>
                <w:szCs w:val="19"/>
              </w:rPr>
              <w:t xml:space="preserve"> to diagnose.</w:t>
            </w:r>
          </w:p>
        </w:tc>
      </w:tr>
      <w:tr>
        <w:tc>
          <w:tcPr>
            <w:tcW w:type="dxa" w:w="216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Input validation</w:t>
            </w:r>
          </w:p>
        </w:tc>
        <w:tc>
          <w:tcPr>
            <w:tcW w:type="dxa" w:w="686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Zod on every route; PH latitude/longitude bounds; capped string lengths on paid proxies.</w:t>
            </w:r>
          </w:p>
        </w:tc>
      </w:tr>
      <w:tr>
        <w:tc>
          <w:tcPr>
            <w:tcW w:type="dxa" w:w="216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SQL</w:t>
            </w:r>
          </w:p>
        </w:tc>
        <w:tc>
          <w:tcPr>
            <w:tcW w:type="dxa" w:w="686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Prisma parameterised queries; raw SQL only through tagged templates or validated identifiers.</w:t>
            </w:r>
          </w:p>
        </w:tc>
      </w:tr>
      <w:tr>
        <w:tc>
          <w:tcPr>
            <w:tcW w:type="dxa" w:w="216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Tenancy</w:t>
            </w:r>
          </w:p>
        </w:tc>
        <w:tc>
          <w:tcPr>
            <w:tcW w:type="dxa" w:w="686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Role checks in route handlers and services; private brands and per-intake outlets; 404 for private resources.</w:t>
            </w:r>
          </w:p>
        </w:tc>
      </w:tr>
      <w:tr>
        <w:tc>
          <w:tcPr>
            <w:tcW w:type="dxa" w:w="216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Abuse</w:t>
            </w:r>
          </w:p>
        </w:tc>
        <w:tc>
          <w:tcPr>
            <w:tcW w:type="dxa" w:w="686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DB-backed login/registration rate limits; audit log of sensitive actions with hashed IPs.</w:t>
            </w:r>
          </w:p>
        </w:tc>
      </w:tr>
      <w:tr>
        <w:tc>
          <w:tcPr>
            <w:tcW w:type="dxa" w:w="216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PII</w:t>
            </w:r>
          </w:p>
        </w:tc>
        <w:tc>
          <w:tcPr>
            <w:tcW w:type="dxa" w:w="686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Client details for reports are POSTed (never in URLs or logs).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3261E" w:sz="24"/>
              <w:bottom w:val="none" w:color="FFFFFF" w:sz="0"/>
              <w:right w:val="none" w:color="FFFFFF" w:sz="0"/>
            </w:tcBorders>
            <w:shd w:fill="FBF1F0" w:color="auto" w:val="clear"/>
            <w:tcMar>
              <w:top w:type="dxa" w:w="120"/>
              <w:left w:type="dxa" w:w="200"/>
              <w:bottom w:type="dxa" w:w="120"/>
              <w:right w:type="dxa" w:w="200"/>
            </w:tcMar>
          </w:tcPr>
          <w:p>
            <w:pPr>
              <w:spacing w:after="80"/>
            </w:pPr>
            <w:r>
              <w:rPr>
                <w:rFonts w:ascii="Poppins" w:cs="Poppins" w:eastAsia="Poppins" w:hAnsi="Poppins"/>
                <w:b/>
                <w:bCs/>
                <w:color w:val="B3261E"/>
                <w:sz w:val="21"/>
                <w:szCs w:val="21"/>
              </w:rPr>
              <w:t xml:space="preserve">Open security items for production</w:t>
            </w:r>
          </w:p>
          <w:p>
            <w:pPr>
              <w:spacing w:after="60"/>
            </w:pPr>
            <w:r>
              <w:rPr>
                <w:sz w:val="20"/>
                <w:szCs w:val="20"/>
              </w:rPr>
              <w:t xml:space="preserve">Rotate the Google API key that appeared in early intake material and restrict every key (see section 12).</w:t>
            </w:r>
          </w:p>
          <w:p>
            <w:pPr>
              <w:spacing w:after="60"/>
            </w:pPr>
            <w:r>
              <w:rPr>
                <w:sz w:val="20"/>
                <w:szCs w:val="20"/>
              </w:rPr>
              <w:t xml:space="preserve">Rotate passwords of any real accounts that existed when an old database dump was public.</w:t>
            </w:r>
          </w:p>
          <w:p>
            <w:pPr>
              <w:spacing w:after="60"/>
            </w:pPr>
            <w:r>
              <w:rPr>
                <w:sz w:val="20"/>
                <w:szCs w:val="20"/>
              </w:rPr>
              <w:t xml:space="preserve">Add an edge rate limiter / WAF in front of </w:t>
            </w:r>
            <w:r>
              <w:rPr>
                <w:rFonts w:ascii="Consolas" w:cs="Consolas" w:eastAsia="Consolas" w:hAnsi="Consolas"/>
                <w:color w:val="8E5A3B"/>
                <w:sz w:val="18"/>
                <w:szCs w:val="18"/>
              </w:rPr>
              <w:t xml:space="preserve">/api/auth/*</w:t>
            </w:r>
            <w:r>
              <w:rPr>
                <w:sz w:val="20"/>
                <w:szCs w:val="20"/>
              </w:rPr>
              <w:t xml:space="preserve">; add dependency scanning (Dependabot / </w:t>
            </w:r>
            <w:r>
              <w:rPr>
                <w:rFonts w:ascii="Consolas" w:cs="Consolas" w:eastAsia="Consolas" w:hAnsi="Consolas"/>
                <w:color w:val="8E5A3B"/>
                <w:sz w:val="18"/>
                <w:szCs w:val="18"/>
              </w:rPr>
              <w:t xml:space="preserve">npm audit</w:t>
            </w:r>
            <w:r>
              <w:rPr>
                <w:sz w:val="20"/>
                <w:szCs w:val="20"/>
              </w:rPr>
              <w:t xml:space="preserve">) to CI.</w:t>
            </w:r>
          </w:p>
          <w:p>
            <w:pPr>
              <w:spacing w:after="60"/>
            </w:pPr>
            <w:r>
              <w:rPr>
                <w:sz w:val="20"/>
                <w:szCs w:val="20"/>
              </w:rPr>
              <w:t xml:space="preserve">Add explicit CSRF tokens if any state-changing endpoint is ever exposed cross-site.</w:t>
            </w:r>
          </w:p>
        </w:tc>
      </w:tr>
    </w:tbl>
    <w:p>
      <w:pPr>
        <w:pStyle w:val="Heading1"/>
        <w:pageBreakBefore/>
      </w:pPr>
      <w:r>
        <w:t xml:space="preserve">11. Deployment, operations and testing</w:t>
      </w:r>
    </w:p>
    <w:p>
      <w:pPr>
        <w:pStyle w:val="Heading2"/>
      </w:pPr>
      <w:r>
        <w:t xml:space="preserve">11.1 Netlify</w:t>
      </w:r>
    </w:p>
    <w:p>
      <w:pPr>
        <w:pStyle w:val="ListParagraph"/>
        <w:numPr>
          <w:ilvl w:val="0"/>
          <w:numId w:val="2"/>
        </w:numPr>
        <w:spacing w:after="60"/>
      </w:pPr>
      <w:r>
        <w:t xml:space="preserve">Build command: </w:t>
      </w:r>
      <w:r>
        <w:rPr>
          <w:rFonts w:ascii="Consolas" w:cs="Consolas" w:eastAsia="Consolas" w:hAnsi="Consolas"/>
          <w:color w:val="8E5A3B"/>
          <w:sz w:val="19"/>
          <w:szCs w:val="19"/>
        </w:rPr>
        <w:t xml:space="preserve">npx prisma migrate deploy &amp;&amp; npx prisma generate &amp;&amp; npm run build</w:t>
      </w:r>
      <w:r>
        <w:t xml:space="preserve"> (migrations apply before new code goes live).</w:t>
      </w:r>
    </w:p>
    <w:p>
      <w:pPr>
        <w:pStyle w:val="ListParagraph"/>
        <w:numPr>
          <w:ilvl w:val="0"/>
          <w:numId w:val="2"/>
        </w:numPr>
        <w:spacing w:after="60"/>
      </w:pPr>
      <w:r>
        <w:t xml:space="preserve">Synchronous function timeout must be at least </w:t>
      </w:r>
      <w:r>
        <w:rPr>
          <w:b/>
          <w:bCs/>
        </w:rPr>
        <w:t xml:space="preserve">26 seconds</w:t>
      </w:r>
      <w:r>
        <w:t xml:space="preserve"> (pipeline slice route sets </w:t>
      </w:r>
      <w:r>
        <w:rPr>
          <w:rFonts w:ascii="Consolas" w:cs="Consolas" w:eastAsia="Consolas" w:hAnsi="Consolas"/>
          <w:color w:val="8E5A3B"/>
          <w:sz w:val="19"/>
          <w:szCs w:val="19"/>
        </w:rPr>
        <w:t xml:space="preserve">maxDuration = 26</w:t>
      </w:r>
      <w:r>
        <w:t xml:space="preserve">).</w:t>
      </w:r>
    </w:p>
    <w:p>
      <w:pPr>
        <w:pStyle w:val="ListParagraph"/>
        <w:numPr>
          <w:ilvl w:val="0"/>
          <w:numId w:val="2"/>
        </w:numPr>
        <w:spacing w:after="60"/>
      </w:pPr>
      <w:r>
        <w:t xml:space="preserve">The footer of every signed-in page shows the running build id (short commit SHA) to confirm what is live.</w:t>
      </w:r>
    </w:p>
    <w:p>
      <w:pPr>
        <w:pStyle w:val="Heading2"/>
      </w:pPr>
      <w:r>
        <w:t xml:space="preserve">11.2 Environment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083"/>
        <w:gridCol w:w="5235"/>
      </w:tblGrid>
      <w:tr>
        <w:trPr>
          <w:tblHeader/>
        </w:trPr>
        <w:tc>
          <w:tcPr>
            <w:tcW w:type="dxa" w:w="2708"/>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Variable</w:t>
            </w:r>
          </w:p>
        </w:tc>
        <w:tc>
          <w:tcPr>
            <w:tcW w:type="dxa" w:w="1083"/>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Required</w:t>
            </w:r>
          </w:p>
        </w:tc>
        <w:tc>
          <w:tcPr>
            <w:tcW w:type="dxa" w:w="5235"/>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Purpose</w:t>
            </w:r>
          </w:p>
        </w:tc>
      </w:tr>
      <w:tr>
        <w:tc>
          <w:tcPr>
            <w:tcW w:type="dxa" w:w="270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DATABASE_URL</w:t>
            </w:r>
          </w:p>
        </w:tc>
        <w:tc>
          <w:tcPr>
            <w:tcW w:type="dxa" w:w="108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Yes</w:t>
            </w:r>
          </w:p>
        </w:tc>
        <w:tc>
          <w:tcPr>
            <w:tcW w:type="dxa" w:w="523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Neon pooled connection (app runtime).</w:t>
            </w:r>
          </w:p>
        </w:tc>
      </w:tr>
      <w:tr>
        <w:tc>
          <w:tcPr>
            <w:tcW w:type="dxa" w:w="270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DIRECT_URL</w:t>
            </w:r>
          </w:p>
        </w:tc>
        <w:tc>
          <w:tcPr>
            <w:tcW w:type="dxa" w:w="108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Yes</w:t>
            </w:r>
          </w:p>
        </w:tc>
        <w:tc>
          <w:tcPr>
            <w:tcW w:type="dxa" w:w="523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Neon direct connection (migrations, bulk loaders).</w:t>
            </w:r>
          </w:p>
        </w:tc>
      </w:tr>
      <w:tr>
        <w:tc>
          <w:tcPr>
            <w:tcW w:type="dxa" w:w="270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AUTH_SECRET</w:t>
            </w:r>
          </w:p>
        </w:tc>
        <w:tc>
          <w:tcPr>
            <w:tcW w:type="dxa" w:w="108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Yes</w:t>
            </w:r>
          </w:p>
        </w:tc>
        <w:tc>
          <w:tcPr>
            <w:tcW w:type="dxa" w:w="523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32+ characters; deployments without it refuse sign-in.</w:t>
            </w:r>
          </w:p>
        </w:tc>
      </w:tr>
      <w:tr>
        <w:tc>
          <w:tcPr>
            <w:tcW w:type="dxa" w:w="270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AUTH_MODE</w:t>
            </w:r>
          </w:p>
        </w:tc>
        <w:tc>
          <w:tcPr>
            <w:tcW w:type="dxa" w:w="108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Yes</w:t>
            </w:r>
          </w:p>
        </w:tc>
        <w:tc>
          <w:tcPr>
            <w:tcW w:type="dxa" w:w="523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db</w:t>
            </w:r>
            <w:r>
              <w:rPr>
                <w:sz w:val="19"/>
                <w:szCs w:val="19"/>
              </w:rPr>
              <w:t xml:space="preserve"> in production (</w:t>
            </w:r>
            <w:r>
              <w:rPr>
                <w:rFonts w:ascii="Consolas" w:cs="Consolas" w:eastAsia="Consolas" w:hAnsi="Consolas"/>
                <w:color w:val="8E5A3B"/>
                <w:sz w:val="17"/>
                <w:szCs w:val="17"/>
              </w:rPr>
              <w:t xml:space="preserve">mock</w:t>
            </w:r>
            <w:r>
              <w:rPr>
                <w:sz w:val="19"/>
                <w:szCs w:val="19"/>
              </w:rPr>
              <w:t xml:space="preserve"> for local demos).</w:t>
            </w:r>
          </w:p>
        </w:tc>
      </w:tr>
      <w:tr>
        <w:tc>
          <w:tcPr>
            <w:tcW w:type="dxa" w:w="270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GOOGLE_API_KEY</w:t>
            </w:r>
          </w:p>
        </w:tc>
        <w:tc>
          <w:tcPr>
            <w:tcW w:type="dxa" w:w="108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Optional</w:t>
            </w:r>
          </w:p>
        </w:tc>
        <w:tc>
          <w:tcPr>
            <w:tcW w:type="dxa" w:w="523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Server key for Places (New), Geocoding, Map Tiles.</w:t>
            </w:r>
          </w:p>
        </w:tc>
      </w:tr>
      <w:tr>
        <w:tc>
          <w:tcPr>
            <w:tcW w:type="dxa" w:w="270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PLACES_LIVE</w:t>
            </w:r>
          </w:p>
        </w:tc>
        <w:tc>
          <w:tcPr>
            <w:tcW w:type="dxa" w:w="108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Optional</w:t>
            </w:r>
          </w:p>
        </w:tc>
        <w:tc>
          <w:tcPr>
            <w:tcW w:type="dxa" w:w="523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1</w:t>
            </w:r>
            <w:r>
              <w:rPr>
                <w:sz w:val="19"/>
                <w:szCs w:val="19"/>
              </w:rPr>
              <w:t xml:space="preserve"> enables live Google calls (off by default to control cost).</w:t>
            </w:r>
          </w:p>
        </w:tc>
      </w:tr>
      <w:tr>
        <w:tc>
          <w:tcPr>
            <w:tcW w:type="dxa" w:w="270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NEXT_PUBLIC_MAP_TILE_URL</w:t>
            </w:r>
          </w:p>
        </w:tc>
        <w:tc>
          <w:tcPr>
            <w:tcW w:type="dxa" w:w="108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Optional</w:t>
            </w:r>
          </w:p>
        </w:tc>
        <w:tc>
          <w:tcPr>
            <w:tcW w:type="dxa" w:w="523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Override the default CARTO basemap.</w:t>
            </w:r>
          </w:p>
        </w:tc>
      </w:tr>
      <w:tr>
        <w:tc>
          <w:tcPr>
            <w:tcW w:type="dxa" w:w="270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ERROR_WEBHOOK_URL</w:t>
            </w:r>
            <w:r>
              <w:rPr>
                <w:sz w:val="19"/>
                <w:szCs w:val="19"/>
              </w:rPr>
              <w:t xml:space="preserve"> / </w:t>
            </w:r>
            <w:r>
              <w:rPr>
                <w:rFonts w:ascii="Consolas" w:cs="Consolas" w:eastAsia="Consolas" w:hAnsi="Consolas"/>
                <w:color w:val="8E5A3B"/>
                <w:sz w:val="17"/>
                <w:szCs w:val="17"/>
              </w:rPr>
              <w:t xml:space="preserve">SENTRY_DSN</w:t>
            </w:r>
          </w:p>
        </w:tc>
        <w:tc>
          <w:tcPr>
            <w:tcW w:type="dxa" w:w="108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Optional</w:t>
            </w:r>
          </w:p>
        </w:tc>
        <w:tc>
          <w:tcPr>
            <w:tcW w:type="dxa" w:w="523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Error monitoring sinks.</w:t>
            </w:r>
          </w:p>
        </w:tc>
      </w:tr>
      <w:tr>
        <w:tc>
          <w:tcPr>
            <w:tcW w:type="dxa" w:w="270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BSA_CSP_REPORT_ONLY</w:t>
            </w:r>
          </w:p>
        </w:tc>
        <w:tc>
          <w:tcPr>
            <w:tcW w:type="dxa" w:w="108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Optional</w:t>
            </w:r>
          </w:p>
        </w:tc>
        <w:tc>
          <w:tcPr>
            <w:tcW w:type="dxa" w:w="523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1</w:t>
            </w:r>
            <w:r>
              <w:rPr>
                <w:sz w:val="19"/>
                <w:szCs w:val="19"/>
              </w:rPr>
              <w:t xml:space="preserve"> = report CSP violations without blocking (diagnosis only).</w:t>
            </w:r>
          </w:p>
        </w:tc>
      </w:tr>
    </w:tbl>
    <w:p>
      <w:pPr>
        <w:spacing w:after="120"/>
      </w:pPr>
    </w:p>
    <w:p>
      <w:pPr>
        <w:pStyle w:val="Heading2"/>
      </w:pPr>
      <w:r>
        <w:t xml:space="preserve">11.3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249"/>
        <w:gridCol w:w="3611"/>
      </w:tblGrid>
      <w:tr>
        <w:trPr>
          <w:tblHeader/>
        </w:trPr>
        <w:tc>
          <w:tcPr>
            <w:tcW w:type="dxa" w:w="2166"/>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Check</w:t>
            </w:r>
          </w:p>
        </w:tc>
        <w:tc>
          <w:tcPr>
            <w:tcW w:type="dxa" w:w="3249"/>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Command</w:t>
            </w:r>
          </w:p>
        </w:tc>
        <w:tc>
          <w:tcPr>
            <w:tcW w:type="dxa" w:w="3611"/>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At handoff</w:t>
            </w:r>
          </w:p>
        </w:tc>
      </w:tr>
      <w:tr>
        <w:tc>
          <w:tcPr>
            <w:tcW w:type="dxa" w:w="216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Typecheck</w:t>
            </w:r>
          </w:p>
        </w:tc>
        <w:tc>
          <w:tcPr>
            <w:tcW w:type="dxa" w:w="324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npm run typecheck</w:t>
            </w:r>
          </w:p>
        </w:tc>
        <w:tc>
          <w:tcPr>
            <w:tcW w:type="dxa" w:w="3611"/>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0 errors</w:t>
            </w:r>
          </w:p>
        </w:tc>
      </w:tr>
      <w:tr>
        <w:tc>
          <w:tcPr>
            <w:tcW w:type="dxa" w:w="216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Unit tests</w:t>
            </w:r>
          </w:p>
        </w:tc>
        <w:tc>
          <w:tcPr>
            <w:tcW w:type="dxa" w:w="324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npm test</w:t>
            </w:r>
          </w:p>
        </w:tc>
        <w:tc>
          <w:tcPr>
            <w:tcW w:type="dxa" w:w="3611"/>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500 passing (50 files)</w:t>
            </w:r>
          </w:p>
        </w:tc>
      </w:tr>
      <w:tr>
        <w:tc>
          <w:tcPr>
            <w:tcW w:type="dxa" w:w="216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Production build</w:t>
            </w:r>
          </w:p>
        </w:tc>
        <w:tc>
          <w:tcPr>
            <w:tcW w:type="dxa" w:w="324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npm run build</w:t>
            </w:r>
          </w:p>
        </w:tc>
        <w:tc>
          <w:tcPr>
            <w:tcW w:type="dxa" w:w="3611"/>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Compiles</w:t>
            </w:r>
          </w:p>
        </w:tc>
      </w:tr>
      <w:tr>
        <w:tc>
          <w:tcPr>
            <w:tcW w:type="dxa" w:w="216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E2E smoke</w:t>
            </w:r>
          </w:p>
        </w:tc>
        <w:tc>
          <w:tcPr>
            <w:tcW w:type="dxa" w:w="324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npm run test:e2e</w:t>
            </w:r>
          </w:p>
        </w:tc>
        <w:tc>
          <w:tcPr>
            <w:tcW w:type="dxa" w:w="3611"/>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Runs in CI</w:t>
            </w:r>
          </w:p>
        </w:tc>
      </w:tr>
    </w:tbl>
    <w:p>
      <w:pPr>
        <w:pStyle w:val="Heading1"/>
        <w:pageBreakBefore/>
      </w:pPr>
      <w:r>
        <w:t xml:space="preserve">12. Replacing MapLibre with the Google Maps JavaScript API</w:t>
      </w:r>
    </w:p>
    <w:p>
      <w:pPr>
        <w:spacing w:after="200"/>
      </w:pPr>
      <w:r>
        <w:rPr>
          <w:color w:val="4A5873"/>
          <w:sz w:val="24"/>
          <w:szCs w:val="24"/>
        </w:rPr>
        <w:t xml:space="preserve">This section is the implementation plan for moving BSA’s interactive maps from MapLibre GL JS to the Google Maps JavaScript API. Only the map renderer, the key model and the security policy change; data, scoring and the API stay the same.</w:t>
      </w:r>
    </w:p>
    <w:p>
      <w:pPr>
        <w:spacing w:after="60" w:before="120"/>
        <w:jc w:val="center"/>
      </w:pPr>
      <w:r>
        <w:drawing>
          <wp:inline distT="0" distB="0" distL="0" distR="0">
            <wp:extent cx="5715000" cy="2638425"/>
            <wp:effectExtent t="0" r="0" b="0" l="0"/>
            <wp:docPr id="1" name="Figure 4 — Current vs target map architecture" descr="Figure 4 — Current vs target map architecture" title="Figure 4 — Current vs target map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38425"/>
                    </a:xfrm>
                    <a:prstGeom prst="rect">
                      <a:avLst/>
                    </a:prstGeom>
                  </pic:spPr>
                </pic:pic>
              </a:graphicData>
            </a:graphic>
          </wp:inline>
        </w:drawing>
      </w:r>
    </w:p>
    <w:p>
      <w:pPr>
        <w:spacing w:after="200"/>
        <w:jc w:val="center"/>
      </w:pPr>
      <w:r>
        <w:rPr>
          <w:i/>
          <w:iCs/>
          <w:color w:val="4A5873"/>
          <w:sz w:val="18"/>
          <w:szCs w:val="18"/>
        </w:rPr>
        <w:t xml:space="preserve">Figure 4 — Current vs target map architecture</w:t>
      </w:r>
    </w:p>
    <w:p>
      <w:pPr>
        <w:pStyle w:val="Heading2"/>
      </w:pPr>
      <w:r>
        <w:t xml:space="preserve">12.1 Current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888"/>
        <w:gridCol w:w="4513"/>
      </w:tblGrid>
      <w:tr>
        <w:trPr>
          <w:tblHeader/>
        </w:trPr>
        <w:tc>
          <w:tcPr>
            <w:tcW w:type="dxa" w:w="1625"/>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Map</w:t>
            </w:r>
          </w:p>
        </w:tc>
        <w:tc>
          <w:tcPr>
            <w:tcW w:type="dxa" w:w="2888"/>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File</w:t>
            </w:r>
          </w:p>
        </w:tc>
        <w:tc>
          <w:tcPr>
            <w:tcW w:type="dxa" w:w="4513"/>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What it shows</w:t>
            </w:r>
          </w:p>
        </w:tc>
      </w:tr>
      <w:tr>
        <w:tc>
          <w:tcPr>
            <w:tcW w:type="dxa" w:w="162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Territory map</w:t>
            </w:r>
          </w:p>
        </w:tc>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components/TerritoryMap.tsx</w:t>
            </w:r>
          </w:p>
        </w:tc>
        <w:tc>
          <w:tcPr>
            <w:tcW w:type="dxa" w:w="451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Candidate site pin and catchment circle (verdict-coloured), own outlets with dashed catchments, competitors by tier (direct / adjacent / other), legend, fit-to-trade-area.</w:t>
            </w:r>
          </w:p>
        </w:tc>
      </w:tr>
      <w:tr>
        <w:tc>
          <w:tcPr>
            <w:tcW w:type="dxa" w:w="162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White-Space map</w:t>
            </w:r>
          </w:p>
        </w:tc>
        <w:tc>
          <w:tcPr>
            <w:tcW w:type="dxa" w:w="288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components/GapsMap.tsx</w:t>
            </w:r>
          </w:p>
        </w:tc>
        <w:tc>
          <w:tcPr>
            <w:tcW w:type="dxa" w:w="451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Ranked recommended areas (numbered pins), nearby direct/adjacent businesses, popups.</w:t>
            </w:r>
          </w:p>
        </w:tc>
      </w:tr>
      <w:tr>
        <w:tc>
          <w:tcPr>
            <w:tcW w:type="dxa" w:w="162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Location picker</w:t>
            </w:r>
          </w:p>
        </w:tc>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components/LocationPicker.tsx</w:t>
            </w:r>
          </w:p>
        </w:tc>
        <w:tc>
          <w:tcPr>
            <w:tcW w:type="dxa" w:w="451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Modal map: click to drop a draggable pin; address search via </w:t>
            </w:r>
            <w:r>
              <w:rPr>
                <w:rFonts w:ascii="Consolas" w:cs="Consolas" w:eastAsia="Consolas" w:hAnsi="Consolas"/>
                <w:color w:val="8E5A3B"/>
                <w:sz w:val="17"/>
                <w:szCs w:val="17"/>
              </w:rPr>
              <w:t xml:space="preserve">/api/geocode</w:t>
            </w:r>
            <w:r>
              <w:rPr>
                <w:sz w:val="19"/>
                <w:szCs w:val="19"/>
              </w:rPr>
              <w:t xml:space="preserve">.</w:t>
            </w:r>
          </w:p>
        </w:tc>
      </w:tr>
      <w:tr>
        <w:tc>
          <w:tcPr>
            <w:tcW w:type="dxa" w:w="162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Shared marker vocabulary</w:t>
            </w:r>
          </w:p>
        </w:tc>
        <w:tc>
          <w:tcPr>
            <w:tcW w:type="dxa" w:w="288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components/MapMarkers.tsx</w:t>
            </w:r>
            <w:r>
              <w:rPr>
                <w:sz w:val="19"/>
                <w:szCs w:val="19"/>
              </w:rPr>
              <w:t xml:space="preserve"> + </w:t>
            </w:r>
            <w:r>
              <w:rPr>
                <w:rFonts w:ascii="Consolas" w:cs="Consolas" w:eastAsia="Consolas" w:hAnsi="Consolas"/>
                <w:color w:val="8E5A3B"/>
                <w:sz w:val="17"/>
                <w:szCs w:val="17"/>
              </w:rPr>
              <w:t xml:space="preserve">app/globals.css</w:t>
            </w:r>
            <w:r>
              <w:rPr>
                <w:sz w:val="19"/>
                <w:szCs w:val="19"/>
              </w:rPr>
              <w:t xml:space="preserve"> (</w:t>
            </w:r>
            <w:r>
              <w:rPr>
                <w:rFonts w:ascii="Consolas" w:cs="Consolas" w:eastAsia="Consolas" w:hAnsi="Consolas"/>
                <w:color w:val="8E5A3B"/>
                <w:sz w:val="17"/>
                <w:szCs w:val="17"/>
              </w:rPr>
              <w:t xml:space="preserve">.mk-*</w:t>
            </w:r>
            <w:r>
              <w:rPr>
                <w:sz w:val="19"/>
                <w:szCs w:val="19"/>
              </w:rPr>
              <w:t xml:space="preserve">)</w:t>
            </w:r>
          </w:p>
        </w:tc>
        <w:tc>
          <w:tcPr>
            <w:tcW w:type="dxa" w:w="451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Site / outlet / direct / adjacent / other markers, legend overlay, screen-reader marker list.</w:t>
            </w:r>
          </w:p>
        </w:tc>
      </w:tr>
    </w:tbl>
    <w:p>
      <w:pPr>
        <w:spacing w:after="120"/>
      </w:pPr>
    </w:p>
    <w:p>
      <w:pPr>
        <w:spacing w:after="120"/>
      </w:pPr>
      <w:r>
        <w:t xml:space="preserve">Basemap tiles come from CARTO (light or dark to match the app theme) or, when </w:t>
      </w:r>
      <w:r>
        <w:rPr>
          <w:rFonts w:ascii="Consolas" w:cs="Consolas" w:eastAsia="Consolas" w:hAnsi="Consolas"/>
          <w:color w:val="8E5A3B"/>
          <w:sz w:val="19"/>
          <w:szCs w:val="19"/>
        </w:rPr>
        <w:t xml:space="preserve">PLACES_LIVE=1</w:t>
      </w:r>
      <w:r>
        <w:t xml:space="preserve">, from the Google Map Tiles API through the server proxy </w:t>
      </w:r>
      <w:r>
        <w:rPr>
          <w:rFonts w:ascii="Consolas" w:cs="Consolas" w:eastAsia="Consolas" w:hAnsi="Consolas"/>
          <w:color w:val="8E5A3B"/>
          <w:sz w:val="19"/>
          <w:szCs w:val="19"/>
        </w:rPr>
        <w:t xml:space="preserve">/api/maptiles</w:t>
      </w:r>
      <w:r>
        <w:t xml:space="preserve">. Google Places (New) and Geocoding are already used </w:t>
      </w:r>
      <w:r>
        <w:rPr>
          <w:b/>
          <w:bCs/>
        </w:rPr>
        <w:t xml:space="preserve">server-side only</w:t>
      </w:r>
      <w:r>
        <w:t xml:space="preserve"> with </w:t>
      </w:r>
      <w:r>
        <w:rPr>
          <w:rFonts w:ascii="Consolas" w:cs="Consolas" w:eastAsia="Consolas" w:hAnsi="Consolas"/>
          <w:color w:val="8E5A3B"/>
          <w:sz w:val="19"/>
          <w:szCs w:val="19"/>
        </w:rPr>
        <w:t xml:space="preserve">GOOGLE_API_KEY</w:t>
      </w:r>
      <w:r>
        <w:t xml:space="preserve">.</w:t>
      </w:r>
    </w:p>
    <w:p>
      <w:pPr>
        <w:pStyle w:val="Heading2"/>
      </w:pPr>
      <w:r>
        <w:t xml:space="preserve">12.2 Options considered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4152"/>
        <w:gridCol w:w="2527"/>
      </w:tblGrid>
      <w:tr>
        <w:trPr>
          <w:tblHeader/>
        </w:trPr>
        <w:tc>
          <w:tcPr>
            <w:tcW w:type="dxa" w:w="2347"/>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Option</w:t>
            </w:r>
          </w:p>
        </w:tc>
        <w:tc>
          <w:tcPr>
            <w:tcW w:type="dxa" w:w="4152"/>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Description</w:t>
            </w:r>
          </w:p>
        </w:tc>
        <w:tc>
          <w:tcPr>
            <w:tcW w:type="dxa" w:w="2527"/>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Verdict</w:t>
            </w:r>
          </w:p>
        </w:tc>
      </w:tr>
      <w:tr>
        <w:tc>
          <w:tcPr>
            <w:tcW w:type="dxa" w:w="234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 Keep MapLibre + Google Map Tiles</w:t>
            </w:r>
          </w:p>
        </w:tc>
        <w:tc>
          <w:tcPr>
            <w:tcW w:type="dxa" w:w="415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Already built: set </w:t>
            </w:r>
            <w:r>
              <w:rPr>
                <w:rFonts w:ascii="Consolas" w:cs="Consolas" w:eastAsia="Consolas" w:hAnsi="Consolas"/>
                <w:color w:val="8E5A3B"/>
                <w:sz w:val="17"/>
                <w:szCs w:val="17"/>
              </w:rPr>
              <w:t xml:space="preserve">PLACES_LIVE=1</w:t>
            </w:r>
            <w:r>
              <w:rPr>
                <w:sz w:val="19"/>
                <w:szCs w:val="19"/>
              </w:rPr>
              <w:t xml:space="preserve"> and the basemap becomes Google raster tiles via the proxy.</w:t>
            </w:r>
          </w:p>
        </w:tc>
        <w:tc>
          <w:tcPr>
            <w:tcW w:type="dxa" w:w="252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Fast, but not the Google Maps experience (no Google POIs, styling, autocomplete UI).</w:t>
            </w:r>
          </w:p>
        </w:tc>
      </w:tr>
      <w:tr>
        <w:tc>
          <w:tcPr>
            <w:tcW w:type="dxa" w:w="234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b/>
                <w:bCs/>
                <w:sz w:val="19"/>
                <w:szCs w:val="19"/>
              </w:rPr>
              <w:t xml:space="preserve">B. Google Maps JavaScript API (recommended)</w:t>
            </w:r>
          </w:p>
        </w:tc>
        <w:tc>
          <w:tcPr>
            <w:tcW w:type="dxa" w:w="415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Replace the renderer with </w:t>
            </w:r>
            <w:r>
              <w:rPr>
                <w:rFonts w:ascii="Consolas" w:cs="Consolas" w:eastAsia="Consolas" w:hAnsi="Consolas"/>
                <w:color w:val="8E5A3B"/>
                <w:sz w:val="17"/>
                <w:szCs w:val="17"/>
              </w:rPr>
              <w:t xml:space="preserve">@vis.gl/react-google-maps</w:t>
            </w:r>
            <w:r>
              <w:rPr>
                <w:sz w:val="19"/>
                <w:szCs w:val="19"/>
              </w:rPr>
              <w:t xml:space="preserve"> (Google-maintained React wrapper): Advanced Markers, cloud map styling, InfoWindows, Places Autocomplete.</w:t>
            </w:r>
          </w:p>
        </w:tc>
        <w:tc>
          <w:tcPr>
            <w:tcW w:type="dxa" w:w="252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Full Google experience; clean React API; supported CSP nonce model.</w:t>
            </w:r>
          </w:p>
        </w:tc>
      </w:tr>
      <w:tr>
        <w:tc>
          <w:tcPr>
            <w:tcW w:type="dxa" w:w="234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 Maps Embed / Static</w:t>
            </w:r>
          </w:p>
        </w:tc>
        <w:tc>
          <w:tcPr>
            <w:tcW w:type="dxa" w:w="415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iframes or images.</w:t>
            </w:r>
          </w:p>
        </w:tc>
        <w:tc>
          <w:tcPr>
            <w:tcW w:type="dxa" w:w="252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Rejected — cannot draw BSA’s markers, catchments or interactions.</w:t>
            </w:r>
          </w:p>
        </w:tc>
      </w:tr>
    </w:tbl>
    <w:p>
      <w:pPr>
        <w:spacing w:after="120"/>
      </w:pPr>
    </w:p>
    <w:p>
      <w:pPr>
        <w:pStyle w:val="Heading2"/>
      </w:pPr>
      <w:r>
        <w:t xml:space="preserve">12.3 Google Cloud setup</w:t>
      </w:r>
    </w:p>
    <w:p>
      <w:pPr>
        <w:pStyle w:val="ListParagraph"/>
        <w:numPr>
          <w:ilvl w:val="0"/>
          <w:numId w:val="4"/>
        </w:numPr>
        <w:spacing w:after="60"/>
      </w:pPr>
      <w:r>
        <w:t xml:space="preserve">Create (or reuse) a Google Cloud project for BSA with billing enabled; set </w:t>
      </w:r>
      <w:r>
        <w:rPr>
          <w:b/>
          <w:bCs/>
        </w:rPr>
        <w:t xml:space="preserve">budget alerts</w:t>
      </w:r>
      <w:r>
        <w:t xml:space="preserve"> (for example at 50%, 90%, 100% of the monthly budget).</w:t>
      </w:r>
    </w:p>
    <w:p>
      <w:pPr>
        <w:pStyle w:val="ListParagraph"/>
        <w:numPr>
          <w:ilvl w:val="0"/>
          <w:numId w:val="4"/>
        </w:numPr>
        <w:spacing w:after="60"/>
      </w:pPr>
      <w:r>
        <w:t xml:space="preserve">Enable: </w:t>
      </w:r>
      <w:r>
        <w:rPr>
          <w:b/>
          <w:bCs/>
        </w:rPr>
        <w:t xml:space="preserve">Maps JavaScript API</w:t>
      </w:r>
      <w:r>
        <w:t xml:space="preserve">, </w:t>
      </w:r>
      <w:r>
        <w:rPr>
          <w:b/>
          <w:bCs/>
        </w:rPr>
        <w:t xml:space="preserve">Places API (New)</w:t>
      </w:r>
      <w:r>
        <w:t xml:space="preserve">, </w:t>
      </w:r>
      <w:r>
        <w:rPr>
          <w:b/>
          <w:bCs/>
        </w:rPr>
        <w:t xml:space="preserve">Geocoding API</w:t>
      </w:r>
      <w:r>
        <w:t xml:space="preserve"> (and Map Tiles API only if option A is kept as a fallback).</w:t>
      </w:r>
    </w:p>
    <w:p>
      <w:pPr>
        <w:pStyle w:val="ListParagraph"/>
        <w:numPr>
          <w:ilvl w:val="0"/>
          <w:numId w:val="4"/>
        </w:numPr>
        <w:spacing w:after="60"/>
      </w:pPr>
      <w:r>
        <w:t xml:space="preserve">Create a </w:t>
      </w:r>
      <w:r>
        <w:rPr>
          <w:b/>
          <w:bCs/>
        </w:rPr>
        <w:t xml:space="preserve">browser key</w:t>
      </w:r>
      <w:r>
        <w:t xml:space="preserve">: Application restriction = HTTP referrers (production domain, Netlify deploy previews, </w:t>
      </w:r>
      <w:r>
        <w:rPr>
          <w:rFonts w:ascii="Consolas" w:cs="Consolas" w:eastAsia="Consolas" w:hAnsi="Consolas"/>
          <w:color w:val="8E5A3B"/>
          <w:sz w:val="19"/>
          <w:szCs w:val="19"/>
        </w:rPr>
        <w:t xml:space="preserve">http://localhost:3000/*</w:t>
      </w:r>
      <w:r>
        <w:t xml:space="preserve">); API restriction = Maps JavaScript API (+ Places API (New) if the Autocomplete widget is used in the browser).</w:t>
      </w:r>
    </w:p>
    <w:p>
      <w:pPr>
        <w:pStyle w:val="ListParagraph"/>
        <w:numPr>
          <w:ilvl w:val="0"/>
          <w:numId w:val="4"/>
        </w:numPr>
        <w:spacing w:after="60"/>
      </w:pPr>
      <w:r>
        <w:t xml:space="preserve">Create a separate </w:t>
      </w:r>
      <w:r>
        <w:rPr>
          <w:b/>
          <w:bCs/>
        </w:rPr>
        <w:t xml:space="preserve">server key</w:t>
      </w:r>
      <w:r>
        <w:t xml:space="preserve"> (</w:t>
      </w:r>
      <w:r>
        <w:rPr>
          <w:rFonts w:ascii="Consolas" w:cs="Consolas" w:eastAsia="Consolas" w:hAnsi="Consolas"/>
          <w:color w:val="8E5A3B"/>
          <w:sz w:val="19"/>
          <w:szCs w:val="19"/>
        </w:rPr>
        <w:t xml:space="preserve">GOOGLE_API_KEY</w:t>
      </w:r>
      <w:r>
        <w:t xml:space="preserve">): API restriction = Places API (New) + Geocoding API; never exposed to the browser. Rotate the old key from the intake material.</w:t>
      </w:r>
    </w:p>
    <w:p>
      <w:pPr>
        <w:pStyle w:val="ListParagraph"/>
        <w:numPr>
          <w:ilvl w:val="0"/>
          <w:numId w:val="4"/>
        </w:numPr>
        <w:spacing w:after="60"/>
      </w:pPr>
      <w:r>
        <w:t xml:space="preserve">Create two </w:t>
      </w:r>
      <w:r>
        <w:rPr>
          <w:b/>
          <w:bCs/>
        </w:rPr>
        <w:t xml:space="preserve">Map IDs</w:t>
      </w:r>
      <w:r>
        <w:t xml:space="preserve"> (JavaScript, vector) with cloud-based map styles: one dark (navy, matching the app) and one light.</w:t>
      </w:r>
    </w:p>
    <w:p>
      <w:pPr>
        <w:pStyle w:val="ListParagraph"/>
        <w:numPr>
          <w:ilvl w:val="0"/>
          <w:numId w:val="4"/>
        </w:numPr>
        <w:spacing w:after="60"/>
      </w:pPr>
      <w:r>
        <w:t xml:space="preserve">Set </w:t>
      </w:r>
      <w:r>
        <w:rPr>
          <w:b/>
          <w:bCs/>
        </w:rPr>
        <w:t xml:space="preserve">per-API quotas</w:t>
      </w:r>
      <w:r>
        <w:t xml:space="preserve"> (requests per day) as a hard ceiling against runaway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5A00" w:sz="24"/>
              <w:bottom w:val="none" w:color="FFFFFF" w:sz="0"/>
              <w:right w:val="none" w:color="FFFFFF" w:sz="0"/>
            </w:tcBorders>
            <w:shd w:fill="FBF6EC" w:color="auto" w:val="clear"/>
            <w:tcMar>
              <w:top w:type="dxa" w:w="120"/>
              <w:left w:type="dxa" w:w="200"/>
              <w:bottom w:type="dxa" w:w="120"/>
              <w:right w:type="dxa" w:w="200"/>
            </w:tcMar>
          </w:tcPr>
          <w:p>
            <w:pPr>
              <w:spacing w:after="80"/>
            </w:pPr>
            <w:r>
              <w:rPr>
                <w:rFonts w:ascii="Poppins" w:cs="Poppins" w:eastAsia="Poppins" w:hAnsi="Poppins"/>
                <w:b/>
                <w:bCs/>
                <w:color w:val="8A5A00"/>
                <w:sz w:val="21"/>
                <w:szCs w:val="21"/>
              </w:rPr>
              <w:t xml:space="preserve">Key model — an accepted exception</w:t>
            </w:r>
          </w:p>
          <w:p>
            <w:pPr>
              <w:spacing w:after="60"/>
            </w:pPr>
            <w:r>
              <w:rPr>
                <w:sz w:val="20"/>
                <w:szCs w:val="20"/>
              </w:rPr>
              <w:t xml:space="preserve">The Maps JavaScript API requires a key in the browser. This is Google’s intended design: the browser key is protected by HTTP-referrer and API restrictions, not by secrecy. It must be a </w:t>
            </w:r>
            <w:r>
              <w:rPr>
                <w:b/>
                <w:bCs/>
                <w:sz w:val="20"/>
                <w:szCs w:val="20"/>
              </w:rPr>
              <w:t xml:space="preserve">separate, restricted key</w:t>
            </w:r>
            <w:r>
              <w:rPr>
                <w:sz w:val="20"/>
                <w:szCs w:val="20"/>
              </w:rPr>
              <w:t xml:space="preserve"> — the server key stays server-side.</w:t>
            </w:r>
          </w:p>
        </w:tc>
      </w:tr>
    </w:tbl>
    <w:p>
      <w:pPr>
        <w:spacing w:after="120"/>
      </w:pPr>
    </w:p>
    <w:p>
      <w:pPr>
        <w:pStyle w:val="Heading2"/>
      </w:pPr>
      <w:r>
        <w:t xml:space="preserve">12.4 New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264"/>
        <w:gridCol w:w="4152"/>
      </w:tblGrid>
      <w:tr>
        <w:trPr>
          <w:tblHeader/>
        </w:trPr>
        <w:tc>
          <w:tcPr>
            <w:tcW w:type="dxa" w:w="3610"/>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Variable</w:t>
            </w:r>
          </w:p>
        </w:tc>
        <w:tc>
          <w:tcPr>
            <w:tcW w:type="dxa" w:w="1264"/>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Scope</w:t>
            </w:r>
          </w:p>
        </w:tc>
        <w:tc>
          <w:tcPr>
            <w:tcW w:type="dxa" w:w="4152"/>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Value</w:t>
            </w:r>
          </w:p>
        </w:tc>
      </w:tr>
      <w:tr>
        <w:tc>
          <w:tcPr>
            <w:tcW w:type="dxa" w:w="361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NEXT_PUBLIC_MAP_PROVIDER</w:t>
            </w:r>
          </w:p>
        </w:tc>
        <w:tc>
          <w:tcPr>
            <w:tcW w:type="dxa" w:w="12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Browser</w:t>
            </w:r>
          </w:p>
        </w:tc>
        <w:tc>
          <w:tcPr>
            <w:tcW w:type="dxa" w:w="415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google</w:t>
            </w:r>
            <w:r>
              <w:rPr>
                <w:sz w:val="19"/>
                <w:szCs w:val="19"/>
              </w:rPr>
              <w:t xml:space="preserve"> or </w:t>
            </w:r>
            <w:r>
              <w:rPr>
                <w:rFonts w:ascii="Consolas" w:cs="Consolas" w:eastAsia="Consolas" w:hAnsi="Consolas"/>
                <w:color w:val="8E5A3B"/>
                <w:sz w:val="17"/>
                <w:szCs w:val="17"/>
              </w:rPr>
              <w:t xml:space="preserve">maplibre</w:t>
            </w:r>
            <w:r>
              <w:rPr>
                <w:sz w:val="19"/>
                <w:szCs w:val="19"/>
              </w:rPr>
              <w:t xml:space="preserve"> (feature flag for rollout and rollback)</w:t>
            </w:r>
          </w:p>
        </w:tc>
      </w:tr>
      <w:tr>
        <w:tc>
          <w:tcPr>
            <w:tcW w:type="dxa" w:w="361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NEXT_PUBLIC_GOOGLE_MAPS_BROWSER_KEY</w:t>
            </w:r>
          </w:p>
        </w:tc>
        <w:tc>
          <w:tcPr>
            <w:tcW w:type="dxa" w:w="126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Browser</w:t>
            </w:r>
          </w:p>
        </w:tc>
        <w:tc>
          <w:tcPr>
            <w:tcW w:type="dxa" w:w="415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Restricted browser key</w:t>
            </w:r>
          </w:p>
        </w:tc>
      </w:tr>
      <w:tr>
        <w:tc>
          <w:tcPr>
            <w:tcW w:type="dxa" w:w="361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NEXT_PUBLIC_GOOGLE_MAP_ID_DARK</w:t>
            </w:r>
            <w:r>
              <w:rPr>
                <w:sz w:val="19"/>
                <w:szCs w:val="19"/>
              </w:rPr>
              <w:t xml:space="preserve"> / </w:t>
            </w:r>
            <w:r>
              <w:rPr>
                <w:rFonts w:ascii="Consolas" w:cs="Consolas" w:eastAsia="Consolas" w:hAnsi="Consolas"/>
                <w:color w:val="8E5A3B"/>
                <w:sz w:val="17"/>
                <w:szCs w:val="17"/>
              </w:rPr>
              <w:t xml:space="preserve">_LIGHT</w:t>
            </w:r>
          </w:p>
        </w:tc>
        <w:tc>
          <w:tcPr>
            <w:tcW w:type="dxa" w:w="12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Browser</w:t>
            </w:r>
          </w:p>
        </w:tc>
        <w:tc>
          <w:tcPr>
            <w:tcW w:type="dxa" w:w="415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Map IDs for the two themes</w:t>
            </w:r>
          </w:p>
        </w:tc>
      </w:tr>
      <w:tr>
        <w:tc>
          <w:tcPr>
            <w:tcW w:type="dxa" w:w="361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GOOGLE_API_KEY</w:t>
            </w:r>
          </w:p>
        </w:tc>
        <w:tc>
          <w:tcPr>
            <w:tcW w:type="dxa" w:w="126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Server</w:t>
            </w:r>
          </w:p>
        </w:tc>
        <w:tc>
          <w:tcPr>
            <w:tcW w:type="dxa" w:w="415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Unchanged — Places (New) + Geocoding</w:t>
            </w:r>
          </w:p>
        </w:tc>
      </w:tr>
    </w:tbl>
    <w:p>
      <w:pPr>
        <w:spacing w:after="120"/>
      </w:pPr>
    </w:p>
    <w:p>
      <w:pPr>
        <w:pStyle w:val="Heading2"/>
      </w:pPr>
      <w:r>
        <w:t xml:space="preserve">12.5 Code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File</w:t>
            </w:r>
          </w:p>
        </w:tc>
        <w:tc>
          <w:tcPr>
            <w:tcW w:type="dxa" w:w="6138"/>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Change</w:t>
            </w:r>
          </w:p>
        </w:tc>
      </w:tr>
      <w:tr>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package.json</w:t>
            </w:r>
          </w:p>
        </w:tc>
        <w:tc>
          <w:tcPr>
            <w:tcW w:type="dxa" w:w="613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Add </w:t>
            </w:r>
            <w:r>
              <w:rPr>
                <w:rFonts w:ascii="Consolas" w:cs="Consolas" w:eastAsia="Consolas" w:hAnsi="Consolas"/>
                <w:color w:val="8E5A3B"/>
                <w:sz w:val="17"/>
                <w:szCs w:val="17"/>
              </w:rPr>
              <w:t xml:space="preserve">@vis.gl/react-google-maps</w:t>
            </w:r>
            <w:r>
              <w:rPr>
                <w:sz w:val="19"/>
                <w:szCs w:val="19"/>
              </w:rPr>
              <w:t xml:space="preserve">; remove </w:t>
            </w:r>
            <w:r>
              <w:rPr>
                <w:rFonts w:ascii="Consolas" w:cs="Consolas" w:eastAsia="Consolas" w:hAnsi="Consolas"/>
                <w:color w:val="8E5A3B"/>
                <w:sz w:val="17"/>
                <w:szCs w:val="17"/>
              </w:rPr>
              <w:t xml:space="preserve">maplibre-gl</w:t>
            </w:r>
            <w:r>
              <w:rPr>
                <w:sz w:val="19"/>
                <w:szCs w:val="19"/>
              </w:rPr>
              <w:t xml:space="preserve"> once the flag is retired.</w:t>
            </w:r>
          </w:p>
        </w:tc>
      </w:tr>
      <w:tr>
        <w:tc>
          <w:tcPr>
            <w:tcW w:type="dxa" w:w="288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components/maps/MapProvider.tsx</w:t>
            </w:r>
            <w:r>
              <w:rPr>
                <w:sz w:val="19"/>
                <w:szCs w:val="19"/>
              </w:rPr>
              <w:t xml:space="preserve"> (new)</w:t>
            </w:r>
          </w:p>
        </w:tc>
        <w:tc>
          <w:tcPr>
            <w:tcW w:type="dxa" w:w="613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Wrap signed-in maps in </w:t>
            </w:r>
            <w:r>
              <w:rPr>
                <w:rFonts w:ascii="Consolas" w:cs="Consolas" w:eastAsia="Consolas" w:hAnsi="Consolas"/>
                <w:color w:val="8E5A3B"/>
                <w:sz w:val="17"/>
                <w:szCs w:val="17"/>
              </w:rPr>
              <w:t xml:space="preserve">&lt;APIProvider apiKey=… &gt;</w:t>
            </w:r>
            <w:r>
              <w:rPr>
                <w:sz w:val="19"/>
                <w:szCs w:val="19"/>
              </w:rPr>
              <w:t xml:space="preserve"> once; pass the CSP nonce so the loader script and injected styles are allowed.</w:t>
            </w:r>
          </w:p>
        </w:tc>
      </w:tr>
      <w:tr>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components/maps/MapView.tsx</w:t>
            </w:r>
            <w:r>
              <w:rPr>
                <w:sz w:val="19"/>
                <w:szCs w:val="19"/>
              </w:rPr>
              <w:t xml:space="preserve"> (new)</w:t>
            </w:r>
          </w:p>
        </w:tc>
        <w:tc>
          <w:tcPr>
            <w:tcW w:type="dxa" w:w="613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Thin adapter used by all three maps: theme-aware </w:t>
            </w:r>
            <w:r>
              <w:rPr>
                <w:rFonts w:ascii="Consolas" w:cs="Consolas" w:eastAsia="Consolas" w:hAnsi="Consolas"/>
                <w:color w:val="8E5A3B"/>
                <w:sz w:val="17"/>
                <w:szCs w:val="17"/>
              </w:rPr>
              <w:t xml:space="preserve">mapId</w:t>
            </w:r>
            <w:r>
              <w:rPr>
                <w:sz w:val="19"/>
                <w:szCs w:val="19"/>
              </w:rPr>
              <w:t xml:space="preserve">, </w:t>
            </w:r>
            <w:r>
              <w:rPr>
                <w:rFonts w:ascii="Consolas" w:cs="Consolas" w:eastAsia="Consolas" w:hAnsi="Consolas"/>
                <w:color w:val="8E5A3B"/>
                <w:sz w:val="17"/>
                <w:szCs w:val="17"/>
              </w:rPr>
              <w:t xml:space="preserve">fitBounds</w:t>
            </w:r>
            <w:r>
              <w:rPr>
                <w:sz w:val="19"/>
                <w:szCs w:val="19"/>
              </w:rPr>
              <w:t xml:space="preserve">, click handler; chooses Google or MapLibre from </w:t>
            </w:r>
            <w:r>
              <w:rPr>
                <w:rFonts w:ascii="Consolas" w:cs="Consolas" w:eastAsia="Consolas" w:hAnsi="Consolas"/>
                <w:color w:val="8E5A3B"/>
                <w:sz w:val="17"/>
                <w:szCs w:val="17"/>
              </w:rPr>
              <w:t xml:space="preserve">NEXT_PUBLIC_MAP_PROVIDER</w:t>
            </w:r>
            <w:r>
              <w:rPr>
                <w:sz w:val="19"/>
                <w:szCs w:val="19"/>
              </w:rPr>
              <w:t xml:space="preserve"> during rollout.</w:t>
            </w:r>
          </w:p>
        </w:tc>
      </w:tr>
      <w:tr>
        <w:tc>
          <w:tcPr>
            <w:tcW w:type="dxa" w:w="288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components/TerritoryMap.tsx</w:t>
            </w:r>
          </w:p>
        </w:tc>
        <w:tc>
          <w:tcPr>
            <w:tcW w:type="dxa" w:w="613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&lt;Map&gt;</w:t>
            </w:r>
            <w:r>
              <w:rPr>
                <w:sz w:val="19"/>
                <w:szCs w:val="19"/>
              </w:rPr>
              <w:t xml:space="preserve"> + </w:t>
            </w:r>
            <w:r>
              <w:rPr>
                <w:rFonts w:ascii="Consolas" w:cs="Consolas" w:eastAsia="Consolas" w:hAnsi="Consolas"/>
                <w:color w:val="8E5A3B"/>
                <w:sz w:val="17"/>
                <w:szCs w:val="17"/>
              </w:rPr>
              <w:t xml:space="preserve">&lt;AdvancedMarker&gt;</w:t>
            </w:r>
            <w:r>
              <w:rPr>
                <w:sz w:val="19"/>
                <w:szCs w:val="19"/>
              </w:rPr>
              <w:t xml:space="preserve"> for site, outlets and competitors (reuse the </w:t>
            </w:r>
            <w:r>
              <w:rPr>
                <w:rFonts w:ascii="Consolas" w:cs="Consolas" w:eastAsia="Consolas" w:hAnsi="Consolas"/>
                <w:color w:val="8E5A3B"/>
                <w:sz w:val="17"/>
                <w:szCs w:val="17"/>
              </w:rPr>
              <w:t xml:space="preserve">.mk-*</w:t>
            </w:r>
            <w:r>
              <w:rPr>
                <w:sz w:val="19"/>
                <w:szCs w:val="19"/>
              </w:rPr>
              <w:t xml:space="preserve"> marker shapes as marker content); catchments as </w:t>
            </w:r>
            <w:r>
              <w:rPr>
                <w:rFonts w:ascii="Consolas" w:cs="Consolas" w:eastAsia="Consolas" w:hAnsi="Consolas"/>
                <w:color w:val="8E5A3B"/>
                <w:sz w:val="17"/>
                <w:szCs w:val="17"/>
              </w:rPr>
              <w:t xml:space="preserve">google.maps.Circle</w:t>
            </w:r>
            <w:r>
              <w:rPr>
                <w:sz w:val="19"/>
                <w:szCs w:val="19"/>
              </w:rPr>
              <w:t xml:space="preserve"> (via </w:t>
            </w:r>
            <w:r>
              <w:rPr>
                <w:rFonts w:ascii="Consolas" w:cs="Consolas" w:eastAsia="Consolas" w:hAnsi="Consolas"/>
                <w:color w:val="8E5A3B"/>
                <w:sz w:val="17"/>
                <w:szCs w:val="17"/>
              </w:rPr>
              <w:t xml:space="preserve">useMap</w:t>
            </w:r>
            <w:r>
              <w:rPr>
                <w:sz w:val="19"/>
                <w:szCs w:val="19"/>
              </w:rPr>
              <w:t xml:space="preserve">); popups as </w:t>
            </w:r>
            <w:r>
              <w:rPr>
                <w:rFonts w:ascii="Consolas" w:cs="Consolas" w:eastAsia="Consolas" w:hAnsi="Consolas"/>
                <w:color w:val="8E5A3B"/>
                <w:sz w:val="17"/>
                <w:szCs w:val="17"/>
              </w:rPr>
              <w:t xml:space="preserve">&lt;InfoWindow&gt;</w:t>
            </w:r>
            <w:r>
              <w:rPr>
                <w:sz w:val="19"/>
                <w:szCs w:val="19"/>
              </w:rPr>
              <w:t xml:space="preserve">; keep legend and screen-reader list.</w:t>
            </w:r>
          </w:p>
        </w:tc>
      </w:tr>
      <w:tr>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components/GapsMap.tsx</w:t>
            </w:r>
          </w:p>
        </w:tc>
        <w:tc>
          <w:tcPr>
            <w:tcW w:type="dxa" w:w="613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Numbered </w:t>
            </w:r>
            <w:r>
              <w:rPr>
                <w:rFonts w:ascii="Consolas" w:cs="Consolas" w:eastAsia="Consolas" w:hAnsi="Consolas"/>
                <w:color w:val="8E5A3B"/>
                <w:sz w:val="17"/>
                <w:szCs w:val="17"/>
              </w:rPr>
              <w:t xml:space="preserve">&lt;AdvancedMarker&gt;</w:t>
            </w:r>
            <w:r>
              <w:rPr>
                <w:sz w:val="19"/>
                <w:szCs w:val="19"/>
              </w:rPr>
              <w:t xml:space="preserve"> pins + business markers; </w:t>
            </w:r>
            <w:r>
              <w:rPr>
                <w:rFonts w:ascii="Consolas" w:cs="Consolas" w:eastAsia="Consolas" w:hAnsi="Consolas"/>
                <w:color w:val="8E5A3B"/>
                <w:sz w:val="17"/>
                <w:szCs w:val="17"/>
              </w:rPr>
              <w:t xml:space="preserve">&lt;InfoWindow&gt;</w:t>
            </w:r>
            <w:r>
              <w:rPr>
                <w:sz w:val="19"/>
                <w:szCs w:val="19"/>
              </w:rPr>
              <w:t xml:space="preserve"> for area details (escape text exactly as today).</w:t>
            </w:r>
          </w:p>
        </w:tc>
      </w:tr>
      <w:tr>
        <w:tc>
          <w:tcPr>
            <w:tcW w:type="dxa" w:w="288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components/LocationPicker.tsx</w:t>
            </w:r>
          </w:p>
        </w:tc>
        <w:tc>
          <w:tcPr>
            <w:tcW w:type="dxa" w:w="613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Click to place a draggable </w:t>
            </w:r>
            <w:r>
              <w:rPr>
                <w:rFonts w:ascii="Consolas" w:cs="Consolas" w:eastAsia="Consolas" w:hAnsi="Consolas"/>
                <w:color w:val="8E5A3B"/>
                <w:sz w:val="17"/>
                <w:szCs w:val="17"/>
              </w:rPr>
              <w:t xml:space="preserve">&lt;AdvancedMarker&gt;</w:t>
            </w:r>
            <w:r>
              <w:rPr>
                <w:sz w:val="19"/>
                <w:szCs w:val="19"/>
              </w:rPr>
              <w:t xml:space="preserve"> (</w:t>
            </w:r>
            <w:r>
              <w:rPr>
                <w:rFonts w:ascii="Consolas" w:cs="Consolas" w:eastAsia="Consolas" w:hAnsi="Consolas"/>
                <w:color w:val="8E5A3B"/>
                <w:sz w:val="17"/>
                <w:szCs w:val="17"/>
              </w:rPr>
              <w:t xml:space="preserve">dragend</w:t>
            </w:r>
            <w:r>
              <w:rPr>
                <w:sz w:val="19"/>
                <w:szCs w:val="19"/>
              </w:rPr>
              <w:t xml:space="preserve"> → lat/lon); optionally replace the search box with Places Autocomplete (New) — </w:t>
            </w:r>
            <w:r>
              <w:rPr>
                <w:rFonts w:ascii="Consolas" w:cs="Consolas" w:eastAsia="Consolas" w:hAnsi="Consolas"/>
                <w:color w:val="8E5A3B"/>
                <w:sz w:val="17"/>
                <w:szCs w:val="17"/>
              </w:rPr>
              <w:t xml:space="preserve">PlaceAutocompleteElement</w:t>
            </w:r>
            <w:r>
              <w:rPr>
                <w:sz w:val="19"/>
                <w:szCs w:val="19"/>
              </w:rPr>
              <w:t xml:space="preserve">.</w:t>
            </w:r>
          </w:p>
        </w:tc>
      </w:tr>
      <w:tr>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components/MapMarkers.tsx</w:t>
            </w:r>
          </w:p>
        </w:tc>
        <w:tc>
          <w:tcPr>
            <w:tcW w:type="dxa" w:w="613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Keep the marker vocabulary, legend and screen-reader list; </w:t>
            </w:r>
            <w:r>
              <w:rPr>
                <w:rFonts w:ascii="Consolas" w:cs="Consolas" w:eastAsia="Consolas" w:hAnsi="Consolas"/>
                <w:color w:val="8E5A3B"/>
                <w:sz w:val="17"/>
                <w:szCs w:val="17"/>
              </w:rPr>
              <w:t xml:space="preserve">markerElement()</w:t>
            </w:r>
            <w:r>
              <w:rPr>
                <w:sz w:val="19"/>
                <w:szCs w:val="19"/>
              </w:rPr>
              <w:t xml:space="preserve"> becomes the AdvancedMarker content.</w:t>
            </w:r>
          </w:p>
        </w:tc>
      </w:tr>
      <w:tr>
        <w:tc>
          <w:tcPr>
            <w:tcW w:type="dxa" w:w="288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lib/ui/theme.ts</w:t>
            </w:r>
          </w:p>
        </w:tc>
        <w:tc>
          <w:tcPr>
            <w:tcW w:type="dxa" w:w="613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Replace </w:t>
            </w:r>
            <w:r>
              <w:rPr>
                <w:rFonts w:ascii="Consolas" w:cs="Consolas" w:eastAsia="Consolas" w:hAnsi="Consolas"/>
                <w:color w:val="8E5A3B"/>
                <w:sz w:val="17"/>
                <w:szCs w:val="17"/>
              </w:rPr>
              <w:t xml:space="preserve">defaultBasemapUrl()</w:t>
            </w:r>
            <w:r>
              <w:rPr>
                <w:sz w:val="19"/>
                <w:szCs w:val="19"/>
              </w:rPr>
              <w:t xml:space="preserve"> with a </w:t>
            </w:r>
            <w:r>
              <w:rPr>
                <w:rFonts w:ascii="Consolas" w:cs="Consolas" w:eastAsia="Consolas" w:hAnsi="Consolas"/>
                <w:color w:val="8E5A3B"/>
                <w:sz w:val="17"/>
                <w:szCs w:val="17"/>
              </w:rPr>
              <w:t xml:space="preserve">mapIdForTheme()</w:t>
            </w:r>
            <w:r>
              <w:rPr>
                <w:sz w:val="19"/>
                <w:szCs w:val="19"/>
              </w:rPr>
              <w:t xml:space="preserve"> helper (dark / light / match device).</w:t>
            </w:r>
          </w:p>
        </w:tc>
      </w:tr>
      <w:tr>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middleware.ts</w:t>
            </w:r>
            <w:r>
              <w:rPr>
                <w:sz w:val="19"/>
                <w:szCs w:val="19"/>
              </w:rPr>
              <w:t xml:space="preserve"> (CSP)</w:t>
            </w:r>
          </w:p>
        </w:tc>
        <w:tc>
          <w:tcPr>
            <w:tcW w:type="dxa" w:w="613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Add Google domains: </w:t>
            </w:r>
            <w:r>
              <w:rPr>
                <w:rFonts w:ascii="Consolas" w:cs="Consolas" w:eastAsia="Consolas" w:hAnsi="Consolas"/>
                <w:color w:val="8E5A3B"/>
                <w:sz w:val="17"/>
                <w:szCs w:val="17"/>
              </w:rPr>
              <w:t xml:space="preserve">img-src</w:t>
            </w:r>
            <w:r>
              <w:rPr>
                <w:sz w:val="19"/>
                <w:szCs w:val="19"/>
              </w:rPr>
              <w:t xml:space="preserve"> and </w:t>
            </w:r>
            <w:r>
              <w:rPr>
                <w:rFonts w:ascii="Consolas" w:cs="Consolas" w:eastAsia="Consolas" w:hAnsi="Consolas"/>
                <w:color w:val="8E5A3B"/>
                <w:sz w:val="17"/>
                <w:szCs w:val="17"/>
              </w:rPr>
              <w:t xml:space="preserve">connect-src</w:t>
            </w:r>
            <w:r>
              <w:rPr>
                <w:sz w:val="19"/>
                <w:szCs w:val="19"/>
              </w:rPr>
              <w:t xml:space="preserve"> </w:t>
            </w:r>
            <w:r>
              <w:rPr>
                <w:rFonts w:ascii="Consolas" w:cs="Consolas" w:eastAsia="Consolas" w:hAnsi="Consolas"/>
                <w:color w:val="8E5A3B"/>
                <w:sz w:val="17"/>
                <w:szCs w:val="17"/>
              </w:rPr>
              <w:t xml:space="preserve">https://*.googleapis.com https://*.gstatic.com *.google.com *.googleusercontent.com</w:t>
            </w:r>
            <w:r>
              <w:rPr>
                <w:sz w:val="19"/>
                <w:szCs w:val="19"/>
              </w:rPr>
              <w:t xml:space="preserve">; </w:t>
            </w:r>
            <w:r>
              <w:rPr>
                <w:rFonts w:ascii="Consolas" w:cs="Consolas" w:eastAsia="Consolas" w:hAnsi="Consolas"/>
                <w:color w:val="8E5A3B"/>
                <w:sz w:val="17"/>
                <w:szCs w:val="17"/>
              </w:rPr>
              <w:t xml:space="preserve">font-src https://fonts.gstatic.com</w:t>
            </w:r>
            <w:r>
              <w:rPr>
                <w:sz w:val="19"/>
                <w:szCs w:val="19"/>
              </w:rPr>
              <w:t xml:space="preserve">; </w:t>
            </w:r>
            <w:r>
              <w:rPr>
                <w:rFonts w:ascii="Consolas" w:cs="Consolas" w:eastAsia="Consolas" w:hAnsi="Consolas"/>
                <w:color w:val="8E5A3B"/>
                <w:sz w:val="17"/>
                <w:szCs w:val="17"/>
              </w:rPr>
              <w:t xml:space="preserve">worker-src blob:</w:t>
            </w:r>
            <w:r>
              <w:rPr>
                <w:sz w:val="19"/>
                <w:szCs w:val="19"/>
              </w:rPr>
              <w:t xml:space="preserve">; keep nonce + </w:t>
            </w:r>
            <w:r>
              <w:rPr>
                <w:rFonts w:ascii="Consolas" w:cs="Consolas" w:eastAsia="Consolas" w:hAnsi="Consolas"/>
                <w:color w:val="8E5A3B"/>
                <w:sz w:val="17"/>
                <w:szCs w:val="17"/>
              </w:rPr>
              <w:t xml:space="preserve">strict-dynamic</w:t>
            </w:r>
            <w:r>
              <w:rPr>
                <w:sz w:val="19"/>
                <w:szCs w:val="19"/>
              </w:rPr>
              <w:t xml:space="preserve"> on </w:t>
            </w:r>
            <w:r>
              <w:rPr>
                <w:rFonts w:ascii="Consolas" w:cs="Consolas" w:eastAsia="Consolas" w:hAnsi="Consolas"/>
                <w:color w:val="8E5A3B"/>
                <w:sz w:val="17"/>
                <w:szCs w:val="17"/>
              </w:rPr>
              <w:t xml:space="preserve">script-src</w:t>
            </w:r>
            <w:r>
              <w:rPr>
                <w:sz w:val="19"/>
                <w:szCs w:val="19"/>
              </w:rPr>
              <w:t xml:space="preserve">.</w:t>
            </w:r>
          </w:p>
        </w:tc>
      </w:tr>
      <w:tr>
        <w:tc>
          <w:tcPr>
            <w:tcW w:type="dxa" w:w="288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app/globals.css</w:t>
            </w:r>
          </w:p>
        </w:tc>
        <w:tc>
          <w:tcPr>
            <w:tcW w:type="dxa" w:w="613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Remove MapLibre popup/control overrides when the flag is retired; add InfoWindow theming.</w:t>
            </w:r>
          </w:p>
        </w:tc>
      </w:tr>
      <w:tr>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app/api/maptiles/*</w:t>
            </w:r>
          </w:p>
        </w:tc>
        <w:tc>
          <w:tcPr>
            <w:tcW w:type="dxa" w:w="613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Keep during rollout (option A fallback); delete once Google JS maps are live.</w:t>
            </w:r>
          </w:p>
        </w:tc>
      </w:tr>
      <w:tr>
        <w:tc>
          <w:tcPr>
            <w:tcW w:type="dxa" w:w="288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Tests</w:t>
            </w:r>
          </w:p>
        </w:tc>
        <w:tc>
          <w:tcPr>
            <w:tcW w:type="dxa" w:w="613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Unit-test the adapter (bounds, theme map id); Playwright smoke: site page renders a map and markers; LocationPicker returns coordinates.</w:t>
            </w:r>
          </w:p>
        </w:tc>
      </w:tr>
    </w:tbl>
    <w:p>
      <w:pPr>
        <w:spacing w:after="120"/>
      </w:pPr>
    </w:p>
    <w:p>
      <w:pPr>
        <w:pStyle w:val="Heading2"/>
      </w:pPr>
      <w:r>
        <w:t xml:space="preserve">12.6 Feature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rPr>
          <w:tblHeader/>
        </w:trPr>
        <w:tc>
          <w:tcPr>
            <w:tcW w:type="dxa" w:w="4062"/>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MapLibre today</w:t>
            </w:r>
          </w:p>
        </w:tc>
        <w:tc>
          <w:tcPr>
            <w:tcW w:type="dxa" w:w="4964"/>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Google Maps JavaScript API</w:t>
            </w:r>
          </w:p>
        </w:tc>
      </w:tr>
      <w:tr>
        <w:tc>
          <w:tcPr>
            <w:tcW w:type="dxa" w:w="406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new maplibregl.Map({ style: raster tiles })</w:t>
            </w:r>
          </w:p>
        </w:tc>
        <w:tc>
          <w:tcPr>
            <w:tcW w:type="dxa" w:w="49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&lt;Map mapId=… defaultCenter defaultZoom&gt;</w:t>
            </w:r>
            <w:r>
              <w:rPr>
                <w:sz w:val="19"/>
                <w:szCs w:val="19"/>
              </w:rPr>
              <w:t xml:space="preserve"> with cloud-styled Map ID</w:t>
            </w:r>
          </w:p>
        </w:tc>
      </w:tr>
      <w:tr>
        <w:tc>
          <w:tcPr>
            <w:tcW w:type="dxa" w:w="406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new maplibregl.Marker({ element })</w:t>
            </w:r>
          </w:p>
        </w:tc>
        <w:tc>
          <w:tcPr>
            <w:tcW w:type="dxa" w:w="496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&lt;AdvancedMarker position&gt;</w:t>
            </w:r>
            <w:r>
              <w:rPr>
                <w:sz w:val="19"/>
                <w:szCs w:val="19"/>
              </w:rPr>
              <w:t xml:space="preserve"> with custom HTML content (requires a Map ID)</w:t>
            </w:r>
          </w:p>
        </w:tc>
      </w:tr>
      <w:tr>
        <w:tc>
          <w:tcPr>
            <w:tcW w:type="dxa" w:w="406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GeoJSON circle + fill/line layers</w:t>
            </w:r>
          </w:p>
        </w:tc>
        <w:tc>
          <w:tcPr>
            <w:tcW w:type="dxa" w:w="49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google.maps.Circle</w:t>
            </w:r>
            <w:r>
              <w:rPr>
                <w:sz w:val="19"/>
                <w:szCs w:val="19"/>
              </w:rPr>
              <w:t xml:space="preserve"> (radius in metres) or the Data layer</w:t>
            </w:r>
          </w:p>
        </w:tc>
      </w:tr>
      <w:tr>
        <w:tc>
          <w:tcPr>
            <w:tcW w:type="dxa" w:w="406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maplibregl.Popup</w:t>
            </w:r>
          </w:p>
        </w:tc>
        <w:tc>
          <w:tcPr>
            <w:tcW w:type="dxa" w:w="496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&lt;InfoWindow&gt;</w:t>
            </w:r>
          </w:p>
        </w:tc>
      </w:tr>
      <w:tr>
        <w:tc>
          <w:tcPr>
            <w:tcW w:type="dxa" w:w="406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map.fitBounds(bounds, { padding })</w:t>
            </w:r>
          </w:p>
        </w:tc>
        <w:tc>
          <w:tcPr>
            <w:tcW w:type="dxa" w:w="49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map.fitBounds(LatLngBounds, padding)</w:t>
            </w:r>
          </w:p>
        </w:tc>
      </w:tr>
      <w:tr>
        <w:tc>
          <w:tcPr>
            <w:tcW w:type="dxa" w:w="406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map.on("click")</w:t>
            </w:r>
          </w:p>
        </w:tc>
        <w:tc>
          <w:tcPr>
            <w:tcW w:type="dxa" w:w="496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onClick</w:t>
            </w:r>
            <w:r>
              <w:rPr>
                <w:sz w:val="19"/>
                <w:szCs w:val="19"/>
              </w:rPr>
              <w:t xml:space="preserve"> on </w:t>
            </w:r>
            <w:r>
              <w:rPr>
                <w:rFonts w:ascii="Consolas" w:cs="Consolas" w:eastAsia="Consolas" w:hAnsi="Consolas"/>
                <w:color w:val="8E5A3B"/>
                <w:sz w:val="17"/>
                <w:szCs w:val="17"/>
              </w:rPr>
              <w:t xml:space="preserve">&lt;Map&gt;</w:t>
            </w:r>
            <w:r>
              <w:rPr>
                <w:sz w:val="19"/>
                <w:szCs w:val="19"/>
              </w:rPr>
              <w:t xml:space="preserve"> (</w:t>
            </w:r>
            <w:r>
              <w:rPr>
                <w:rFonts w:ascii="Consolas" w:cs="Consolas" w:eastAsia="Consolas" w:hAnsi="Consolas"/>
                <w:color w:val="8E5A3B"/>
                <w:sz w:val="17"/>
                <w:szCs w:val="17"/>
              </w:rPr>
              <w:t xml:space="preserve">event.detail.latLng</w:t>
            </w:r>
            <w:r>
              <w:rPr>
                <w:sz w:val="19"/>
                <w:szCs w:val="19"/>
              </w:rPr>
              <w:t xml:space="preserve">)</w:t>
            </w:r>
          </w:p>
        </w:tc>
      </w:tr>
      <w:tr>
        <w:tc>
          <w:tcPr>
            <w:tcW w:type="dxa" w:w="406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Draggable marker </w:t>
            </w:r>
            <w:r>
              <w:rPr>
                <w:rFonts w:ascii="Consolas" w:cs="Consolas" w:eastAsia="Consolas" w:hAnsi="Consolas"/>
                <w:color w:val="8E5A3B"/>
                <w:sz w:val="17"/>
                <w:szCs w:val="17"/>
              </w:rPr>
              <w:t xml:space="preserve">dragend</w:t>
            </w:r>
          </w:p>
        </w:tc>
        <w:tc>
          <w:tcPr>
            <w:tcW w:type="dxa" w:w="49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&lt;AdvancedMarker draggable onDragEnd&gt;</w:t>
            </w:r>
          </w:p>
        </w:tc>
      </w:tr>
      <w:tr>
        <w:tc>
          <w:tcPr>
            <w:tcW w:type="dxa" w:w="406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CARTO light/dark tiles</w:t>
            </w:r>
          </w:p>
        </w:tc>
        <w:tc>
          <w:tcPr>
            <w:tcW w:type="dxa" w:w="496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Light / dark Map IDs chosen by the app theme</w:t>
            </w:r>
          </w:p>
        </w:tc>
      </w:tr>
    </w:tbl>
    <w:p>
      <w:pPr>
        <w:spacing w:after="120"/>
      </w:pPr>
    </w:p>
    <w:p>
      <w:pPr>
        <w:pStyle w:val="Heading2"/>
      </w:pPr>
      <w:r>
        <w:t xml:space="preserve">12.7 Cost estimate (Google price list, September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444"/>
        <w:gridCol w:w="1625"/>
        <w:gridCol w:w="3069"/>
      </w:tblGrid>
      <w:tr>
        <w:trPr>
          <w:tblHeader/>
        </w:trPr>
        <w:tc>
          <w:tcPr>
            <w:tcW w:type="dxa" w:w="2888"/>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SKU</w:t>
            </w:r>
          </w:p>
        </w:tc>
        <w:tc>
          <w:tcPr>
            <w:tcW w:type="dxa" w:w="1444"/>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Free per month</w:t>
            </w:r>
          </w:p>
        </w:tc>
        <w:tc>
          <w:tcPr>
            <w:tcW w:type="dxa" w:w="1625"/>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Then (per 1,000)</w:t>
            </w:r>
          </w:p>
        </w:tc>
        <w:tc>
          <w:tcPr>
            <w:tcW w:type="dxa" w:w="3069"/>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BSA usage driver</w:t>
            </w:r>
          </w:p>
        </w:tc>
      </w:tr>
      <w:tr>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Dynamic Maps (Maps JavaScript API load)</w:t>
            </w:r>
          </w:p>
        </w:tc>
        <w:tc>
          <w:tcPr>
            <w:tcW w:type="dxa" w:w="144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10,000 loads</w:t>
            </w:r>
          </w:p>
        </w:tc>
        <w:tc>
          <w:tcPr>
            <w:tcW w:type="dxa" w:w="162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US$7.00 (0–100k)</w:t>
            </w:r>
          </w:p>
        </w:tc>
        <w:tc>
          <w:tcPr>
            <w:tcW w:type="dxa" w:w="306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Each site page view with a map tab, each Location Picker open</w:t>
            </w:r>
          </w:p>
        </w:tc>
      </w:tr>
      <w:tr>
        <w:tc>
          <w:tcPr>
            <w:tcW w:type="dxa" w:w="288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Places API — Autocomplete Requests</w:t>
            </w:r>
          </w:p>
        </w:tc>
        <w:tc>
          <w:tcPr>
            <w:tcW w:type="dxa" w:w="144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10,000</w:t>
            </w:r>
          </w:p>
        </w:tc>
        <w:tc>
          <w:tcPr>
            <w:tcW w:type="dxa" w:w="162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US$2.83</w:t>
            </w:r>
          </w:p>
        </w:tc>
        <w:tc>
          <w:tcPr>
            <w:tcW w:type="dxa" w:w="306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Address search in the Location Picker (if enabled)</w:t>
            </w:r>
          </w:p>
        </w:tc>
      </w:tr>
      <w:tr>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Geocoding</w:t>
            </w:r>
          </w:p>
        </w:tc>
        <w:tc>
          <w:tcPr>
            <w:tcW w:type="dxa" w:w="144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10,000</w:t>
            </w:r>
          </w:p>
        </w:tc>
        <w:tc>
          <w:tcPr>
            <w:tcW w:type="dxa" w:w="162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US$5.00</w:t>
            </w:r>
          </w:p>
        </w:tc>
        <w:tc>
          <w:tcPr>
            <w:tcW w:type="dxa" w:w="306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Address → coordinates at intake</w:t>
            </w:r>
          </w:p>
        </w:tc>
      </w:tr>
      <w:tr>
        <w:tc>
          <w:tcPr>
            <w:tcW w:type="dxa" w:w="288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Places API Nearby/Text Search Pro</w:t>
            </w:r>
          </w:p>
        </w:tc>
        <w:tc>
          <w:tcPr>
            <w:tcW w:type="dxa" w:w="144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5,000</w:t>
            </w:r>
          </w:p>
        </w:tc>
        <w:tc>
          <w:tcPr>
            <w:tcW w:type="dxa" w:w="162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US$32.00</w:t>
            </w:r>
          </w:p>
        </w:tc>
        <w:tc>
          <w:tcPr>
            <w:tcW w:type="dxa" w:w="306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Optional live POI pulls (keep gated by </w:t>
            </w:r>
            <w:r>
              <w:rPr>
                <w:rFonts w:ascii="Consolas" w:cs="Consolas" w:eastAsia="Consolas" w:hAnsi="Consolas"/>
                <w:color w:val="8E5A3B"/>
                <w:sz w:val="17"/>
                <w:szCs w:val="17"/>
              </w:rPr>
              <w:t xml:space="preserve">PLACES_LIVE</w:t>
            </w:r>
            <w:r>
              <w:rPr>
                <w:sz w:val="19"/>
                <w:szCs w:val="19"/>
              </w:rPr>
              <w:t xml:space="preserve">)</w:t>
            </w:r>
          </w:p>
        </w:tc>
      </w:tr>
      <w:tr>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Map Tiles API — 2D tiles (option A only)</w:t>
            </w:r>
          </w:p>
        </w:tc>
        <w:tc>
          <w:tcPr>
            <w:tcW w:type="dxa" w:w="144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100,000 tiles</w:t>
            </w:r>
          </w:p>
        </w:tc>
        <w:tc>
          <w:tcPr>
            <w:tcW w:type="dxa" w:w="162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US$0.60</w:t>
            </w:r>
          </w:p>
        </w:tc>
        <w:tc>
          <w:tcPr>
            <w:tcW w:type="dxa" w:w="306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Only if the tiles proxy is kept</w:t>
            </w:r>
          </w:p>
        </w:tc>
      </w:tr>
    </w:tbl>
    <w:p>
      <w:pPr>
        <w:spacing w:after="120"/>
      </w:pPr>
    </w:p>
    <w:p>
      <w:pPr>
        <w:spacing w:after="120"/>
      </w:pPr>
      <w:r>
        <w:t xml:space="preserve">Example: 300 analyses a month × about 5 map loads each = roughly 1,500 map loads — well inside the 10,000 free Dynamic Maps loads. Free caps are </w:t>
      </w:r>
      <w:r>
        <w:rPr>
          <w:b/>
          <w:bCs/>
        </w:rPr>
        <w:t xml:space="preserve">per SKU</w:t>
      </w:r>
      <w:r>
        <w:t xml:space="preserve"> (they no longer pool into one monthly credit). Re-check the price list before go-live.</w:t>
      </w:r>
    </w:p>
    <w:p>
      <w:pPr>
        <w:pStyle w:val="Heading2"/>
      </w:pPr>
      <w:r>
        <w:t xml:space="preserve">12.8 Rollout plan</w:t>
      </w:r>
    </w:p>
    <w:p>
      <w:pPr>
        <w:pStyle w:val="ListParagraph"/>
        <w:numPr>
          <w:ilvl w:val="0"/>
          <w:numId w:val="5"/>
        </w:numPr>
        <w:spacing w:after="60"/>
      </w:pPr>
      <w:r>
        <w:rPr>
          <w:b/>
          <w:bCs/>
        </w:rPr>
        <w:t xml:space="preserve">Set up</w:t>
      </w:r>
      <w:r>
        <w:t xml:space="preserve"> keys, Map IDs, quotas and budget alerts (section 12.3).</w:t>
      </w:r>
    </w:p>
    <w:p>
      <w:pPr>
        <w:pStyle w:val="ListParagraph"/>
        <w:numPr>
          <w:ilvl w:val="0"/>
          <w:numId w:val="5"/>
        </w:numPr>
        <w:spacing w:after="60"/>
      </w:pPr>
      <w:r>
        <w:rPr>
          <w:b/>
          <w:bCs/>
        </w:rPr>
        <w:t xml:space="preserve">Build behind the flag</w:t>
      </w:r>
      <w:r>
        <w:t xml:space="preserve">: implement the adapter and Google versions of the three maps with </w:t>
      </w:r>
      <w:r>
        <w:rPr>
          <w:rFonts w:ascii="Consolas" w:cs="Consolas" w:eastAsia="Consolas" w:hAnsi="Consolas"/>
          <w:color w:val="8E5A3B"/>
          <w:sz w:val="19"/>
          <w:szCs w:val="19"/>
        </w:rPr>
        <w:t xml:space="preserve">NEXT_PUBLIC_MAP_PROVIDER=maplibre</w:t>
      </w:r>
      <w:r>
        <w:t xml:space="preserve"> still the default.</w:t>
      </w:r>
    </w:p>
    <w:p>
      <w:pPr>
        <w:pStyle w:val="ListParagraph"/>
        <w:numPr>
          <w:ilvl w:val="0"/>
          <w:numId w:val="5"/>
        </w:numPr>
        <w:spacing w:after="60"/>
      </w:pPr>
      <w:r>
        <w:rPr>
          <w:b/>
          <w:bCs/>
        </w:rPr>
        <w:t xml:space="preserve">CSP first in report-only</w:t>
      </w:r>
      <w:r>
        <w:t xml:space="preserve">: deploy the CSP changes with </w:t>
      </w:r>
      <w:r>
        <w:rPr>
          <w:rFonts w:ascii="Consolas" w:cs="Consolas" w:eastAsia="Consolas" w:hAnsi="Consolas"/>
          <w:color w:val="8E5A3B"/>
          <w:sz w:val="19"/>
          <w:szCs w:val="19"/>
        </w:rPr>
        <w:t xml:space="preserve">BSA_CSP_REPORT_ONLY=1</w:t>
      </w:r>
      <w:r>
        <w:t xml:space="preserve"> on a preview, confirm no violations, then enforce.</w:t>
      </w:r>
    </w:p>
    <w:p>
      <w:pPr>
        <w:pStyle w:val="ListParagraph"/>
        <w:numPr>
          <w:ilvl w:val="0"/>
          <w:numId w:val="5"/>
        </w:numPr>
        <w:spacing w:after="60"/>
      </w:pPr>
      <w:r>
        <w:rPr>
          <w:b/>
          <w:bCs/>
        </w:rPr>
        <w:t xml:space="preserve">Preview test</w:t>
      </w:r>
      <w:r>
        <w:t xml:space="preserve">: switch a Netlify deploy preview to </w:t>
      </w:r>
      <w:r>
        <w:rPr>
          <w:rFonts w:ascii="Consolas" w:cs="Consolas" w:eastAsia="Consolas" w:hAnsi="Consolas"/>
          <w:color w:val="8E5A3B"/>
          <w:sz w:val="19"/>
          <w:szCs w:val="19"/>
        </w:rPr>
        <w:t xml:space="preserve">google</w:t>
      </w:r>
      <w:r>
        <w:t xml:space="preserve">; walk Territory, White-Space, Location Picker in dark and light themes, desktop and phone.</w:t>
      </w:r>
    </w:p>
    <w:p>
      <w:pPr>
        <w:pStyle w:val="ListParagraph"/>
        <w:numPr>
          <w:ilvl w:val="0"/>
          <w:numId w:val="5"/>
        </w:numPr>
        <w:spacing w:after="60"/>
      </w:pPr>
      <w:r>
        <w:rPr>
          <w:b/>
          <w:bCs/>
        </w:rPr>
        <w:t xml:space="preserve">Go live</w:t>
      </w:r>
      <w:r>
        <w:t xml:space="preserve">: set </w:t>
      </w:r>
      <w:r>
        <w:rPr>
          <w:rFonts w:ascii="Consolas" w:cs="Consolas" w:eastAsia="Consolas" w:hAnsi="Consolas"/>
          <w:color w:val="8E5A3B"/>
          <w:sz w:val="19"/>
          <w:szCs w:val="19"/>
        </w:rPr>
        <w:t xml:space="preserve">google</w:t>
      </w:r>
      <w:r>
        <w:t xml:space="preserve"> in production; watch Google Cloud usage and the error monitor for a week.</w:t>
      </w:r>
    </w:p>
    <w:p>
      <w:pPr>
        <w:pStyle w:val="ListParagraph"/>
        <w:numPr>
          <w:ilvl w:val="0"/>
          <w:numId w:val="5"/>
        </w:numPr>
        <w:spacing w:after="60"/>
      </w:pPr>
      <w:r>
        <w:rPr>
          <w:b/>
          <w:bCs/>
        </w:rPr>
        <w:t xml:space="preserve">Clean up</w:t>
      </w:r>
      <w:r>
        <w:t xml:space="preserve">: remove </w:t>
      </w:r>
      <w:r>
        <w:rPr>
          <w:rFonts w:ascii="Consolas" w:cs="Consolas" w:eastAsia="Consolas" w:hAnsi="Consolas"/>
          <w:color w:val="8E5A3B"/>
          <w:sz w:val="19"/>
          <w:szCs w:val="19"/>
        </w:rPr>
        <w:t xml:space="preserve">maplibre-gl</w:t>
      </w:r>
      <w:r>
        <w:t xml:space="preserve">, MapLibre CSS, the tiles proxy and the flag.</w:t>
      </w:r>
    </w:p>
    <w:p>
      <w:pPr>
        <w:pStyle w:val="Heading2"/>
      </w:pPr>
      <w:r>
        <w:t xml:space="preserve">12.9 Acceptance criteria</w:t>
      </w:r>
    </w:p>
    <w:p>
      <w:pPr>
        <w:pStyle w:val="ListParagraph"/>
        <w:numPr>
          <w:ilvl w:val="0"/>
          <w:numId w:val="2"/>
        </w:numPr>
        <w:spacing w:after="60"/>
      </w:pPr>
      <w:r>
        <w:t xml:space="preserve">All three maps render on Google with the same markers, legends, catchment circles and screen-reader lists as today.</w:t>
      </w:r>
    </w:p>
    <w:p>
      <w:pPr>
        <w:pStyle w:val="ListParagraph"/>
        <w:numPr>
          <w:ilvl w:val="0"/>
          <w:numId w:val="2"/>
        </w:numPr>
        <w:spacing w:after="60"/>
      </w:pPr>
      <w:r>
        <w:t xml:space="preserve">Map style follows the app theme (dark, light, match device).</w:t>
      </w:r>
    </w:p>
    <w:p>
      <w:pPr>
        <w:pStyle w:val="ListParagraph"/>
        <w:numPr>
          <w:ilvl w:val="0"/>
          <w:numId w:val="2"/>
        </w:numPr>
        <w:spacing w:after="60"/>
      </w:pPr>
      <w:r>
        <w:t xml:space="preserve">The Location Picker returns coordinates identical in format to today (6 decimal places); intake works end to end.</w:t>
      </w:r>
    </w:p>
    <w:p>
      <w:pPr>
        <w:pStyle w:val="ListParagraph"/>
        <w:numPr>
          <w:ilvl w:val="0"/>
          <w:numId w:val="2"/>
        </w:numPr>
        <w:spacing w:after="60"/>
      </w:pPr>
      <w:r>
        <w:t xml:space="preserve">No CSP violations in the browser console; no unrestricted keys in the browser.</w:t>
      </w:r>
    </w:p>
    <w:p>
      <w:pPr>
        <w:pStyle w:val="ListParagraph"/>
        <w:numPr>
          <w:ilvl w:val="0"/>
          <w:numId w:val="2"/>
        </w:numPr>
        <w:spacing w:after="60"/>
      </w:pPr>
      <w:r>
        <w:t xml:space="preserve">Usage dashboard shows calls only from the expected APIs; budget alerts configured.</w:t>
      </w:r>
    </w:p>
    <w:p>
      <w:pPr>
        <w:pStyle w:val="ListParagraph"/>
        <w:numPr>
          <w:ilvl w:val="0"/>
          <w:numId w:val="2"/>
        </w:numPr>
        <w:spacing w:after="60"/>
      </w:pPr>
      <w:r>
        <w:t xml:space="preserve">Typecheck, unit tests, build and Playwright smoke pass.</w:t>
      </w:r>
    </w:p>
    <w:p>
      <w:pPr>
        <w:pStyle w:val="Heading2"/>
      </w:pPr>
      <w:r>
        <w:t xml:space="preserve">12.10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Risk</w:t>
            </w:r>
          </w:p>
        </w:tc>
        <w:tc>
          <w:tcPr>
            <w:tcW w:type="dxa" w:w="6499"/>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Mitigation</w:t>
            </w:r>
          </w:p>
        </w:tc>
      </w:tr>
      <w:tr>
        <w:tc>
          <w:tcPr>
            <w:tcW w:type="dxa" w:w="252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Unexpected cost</w:t>
            </w:r>
          </w:p>
        </w:tc>
        <w:tc>
          <w:tcPr>
            <w:tcW w:type="dxa" w:w="649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Per-SKU quotas, budget alerts, keep live Places pulls gated, lazy-load maps only on the tabs that show them.</w:t>
            </w:r>
          </w:p>
        </w:tc>
      </w:tr>
      <w:tr>
        <w:tc>
          <w:tcPr>
            <w:tcW w:type="dxa" w:w="252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Key misuse</w:t>
            </w:r>
          </w:p>
        </w:tc>
        <w:tc>
          <w:tcPr>
            <w:tcW w:type="dxa" w:w="649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Separate browser and server keys; referrer + API restrictions; rotate the legacy key.</w:t>
            </w:r>
          </w:p>
        </w:tc>
      </w:tr>
      <w:tr>
        <w:tc>
          <w:tcPr>
            <w:tcW w:type="dxa" w:w="252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CSP breakage</w:t>
            </w:r>
          </w:p>
        </w:tc>
        <w:tc>
          <w:tcPr>
            <w:tcW w:type="dxa" w:w="649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Report-only rollout; Google supports nonce-based strict CSP.</w:t>
            </w:r>
          </w:p>
        </w:tc>
      </w:tr>
      <w:tr>
        <w:tc>
          <w:tcPr>
            <w:tcW w:type="dxa" w:w="252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Visual regressions (dark theme, markers)</w:t>
            </w:r>
          </w:p>
        </w:tc>
        <w:tc>
          <w:tcPr>
            <w:tcW w:type="dxa" w:w="649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Cloud-styled Map IDs; reuse </w:t>
            </w:r>
            <w:r>
              <w:rPr>
                <w:rFonts w:ascii="Consolas" w:cs="Consolas" w:eastAsia="Consolas" w:hAnsi="Consolas"/>
                <w:color w:val="8E5A3B"/>
                <w:sz w:val="17"/>
                <w:szCs w:val="17"/>
              </w:rPr>
              <w:t xml:space="preserve">.mk-*</w:t>
            </w:r>
            <w:r>
              <w:rPr>
                <w:sz w:val="19"/>
                <w:szCs w:val="19"/>
              </w:rPr>
              <w:t xml:space="preserve"> marker shapes; screenshot checks on the preview.</w:t>
            </w:r>
          </w:p>
        </w:tc>
      </w:tr>
      <w:tr>
        <w:tc>
          <w:tcPr>
            <w:tcW w:type="dxa" w:w="252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Need to roll back</w:t>
            </w:r>
          </w:p>
        </w:tc>
        <w:tc>
          <w:tcPr>
            <w:tcW w:type="dxa" w:w="649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NEXT_PUBLIC_MAP_PROVIDER=maplibre</w:t>
            </w:r>
            <w:r>
              <w:rPr>
                <w:sz w:val="19"/>
                <w:szCs w:val="19"/>
              </w:rPr>
              <w:t xml:space="preserve"> restores the current maps instantly.</w:t>
            </w:r>
          </w:p>
        </w:tc>
      </w:tr>
    </w:tbl>
    <w:p>
      <w:pPr>
        <w:spacing w:after="120"/>
      </w:pPr>
    </w:p>
    <w:p>
      <w:pPr>
        <w:spacing w:after="120"/>
      </w:pPr>
      <w:r>
        <w:rPr>
          <w:b/>
          <w:bCs/>
        </w:rPr>
        <w:t xml:space="preserve">Estimated effort:</w:t>
      </w:r>
      <w:r>
        <w:t xml:space="preserve"> 5–8 developer days (setup 0.5 · adapter + three maps 3–4 · CSP and theming 1 · tests and rollout 1–2).</w:t>
      </w:r>
    </w:p>
    <w:p>
      <w:pPr>
        <w:pStyle w:val="Heading1"/>
        <w:pageBreakBefore/>
      </w:pPr>
      <w:r>
        <w:t xml:space="preserve">13. Known limitations and next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7040"/>
        <w:gridCol w:w="1444"/>
      </w:tblGrid>
      <w:tr>
        <w:trPr>
          <w:tblHeader/>
        </w:trPr>
        <w:tc>
          <w:tcPr>
            <w:tcW w:type="dxa" w:w="542"/>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w:t>
            </w:r>
          </w:p>
        </w:tc>
        <w:tc>
          <w:tcPr>
            <w:tcW w:type="dxa" w:w="7040"/>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Item</w:t>
            </w:r>
          </w:p>
        </w:tc>
        <w:tc>
          <w:tcPr>
            <w:tcW w:type="dxa" w:w="1444"/>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Priority</w:t>
            </w:r>
          </w:p>
        </w:tc>
      </w:tr>
      <w:tr>
        <w:tc>
          <w:tcPr>
            <w:tcW w:type="dxa" w:w="54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1</w:t>
            </w:r>
          </w:p>
        </w:tc>
        <w:tc>
          <w:tcPr>
            <w:tcW w:type="dxa" w:w="704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Load Cavite and Batangas reference data (boundaries, POIs, demographics, zonal, lease, malls, traffic).</w:t>
            </w:r>
          </w:p>
        </w:tc>
        <w:tc>
          <w:tcPr>
            <w:tcW w:type="dxa" w:w="144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High</w:t>
            </w:r>
          </w:p>
        </w:tc>
      </w:tr>
      <w:tr>
        <w:tc>
          <w:tcPr>
            <w:tcW w:type="dxa" w:w="54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2</w:t>
            </w:r>
          </w:p>
        </w:tc>
        <w:tc>
          <w:tcPr>
            <w:tcW w:type="dxa" w:w="704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Google Maps migration (section 12).</w:t>
            </w:r>
          </w:p>
        </w:tc>
        <w:tc>
          <w:tcPr>
            <w:tcW w:type="dxa" w:w="144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High</w:t>
            </w:r>
          </w:p>
        </w:tc>
      </w:tr>
      <w:tr>
        <w:tc>
          <w:tcPr>
            <w:tcW w:type="dxa" w:w="54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3</w:t>
            </w:r>
          </w:p>
        </w:tc>
        <w:tc>
          <w:tcPr>
            <w:tcW w:type="dxa" w:w="704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Production security items (section 10 callout).</w:t>
            </w:r>
          </w:p>
        </w:tc>
        <w:tc>
          <w:tcPr>
            <w:tcW w:type="dxa" w:w="144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High</w:t>
            </w:r>
          </w:p>
        </w:tc>
      </w:tr>
      <w:tr>
        <w:tc>
          <w:tcPr>
            <w:tcW w:type="dxa" w:w="54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4</w:t>
            </w:r>
          </w:p>
        </w:tc>
        <w:tc>
          <w:tcPr>
            <w:tcW w:type="dxa" w:w="704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White-Space scoring runs in application code (areas × POIs); move tiering into SQL before national scale.</w:t>
            </w:r>
          </w:p>
        </w:tc>
        <w:tc>
          <w:tcPr>
            <w:tcW w:type="dxa" w:w="144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Medium</w:t>
            </w:r>
          </w:p>
        </w:tc>
      </w:tr>
      <w:tr>
        <w:tc>
          <w:tcPr>
            <w:tcW w:type="dxa" w:w="54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5</w:t>
            </w:r>
          </w:p>
        </w:tc>
        <w:tc>
          <w:tcPr>
            <w:tcW w:type="dxa" w:w="704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pgvector is provisioned but unused; add an embedding provider and hybrid search when the methodology corpus grows.</w:t>
            </w:r>
          </w:p>
        </w:tc>
        <w:tc>
          <w:tcPr>
            <w:tcW w:type="dxa" w:w="144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Low</w:t>
            </w:r>
          </w:p>
        </w:tc>
      </w:tr>
      <w:tr>
        <w:tc>
          <w:tcPr>
            <w:tcW w:type="dxa" w:w="54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6</w:t>
            </w:r>
          </w:p>
        </w:tc>
        <w:tc>
          <w:tcPr>
            <w:tcW w:type="dxa" w:w="704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Trade areas are fixed circles by format; travel-time isochrones would be more accurate.</w:t>
            </w:r>
          </w:p>
        </w:tc>
        <w:tc>
          <w:tcPr>
            <w:tcW w:type="dxa" w:w="144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Low</w:t>
            </w:r>
          </w:p>
        </w:tc>
      </w:tr>
      <w:tr>
        <w:tc>
          <w:tcPr>
            <w:tcW w:type="dxa" w:w="54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7</w:t>
            </w:r>
          </w:p>
        </w:tc>
        <w:tc>
          <w:tcPr>
            <w:tcW w:type="dxa" w:w="704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Object storage adapter is local-filesystem only; add S3/R2 only if uploads or archives return.</w:t>
            </w:r>
          </w:p>
        </w:tc>
        <w:tc>
          <w:tcPr>
            <w:tcW w:type="dxa" w:w="144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Low</w:t>
            </w:r>
          </w:p>
        </w:tc>
      </w:tr>
      <w:tr>
        <w:tc>
          <w:tcPr>
            <w:tcW w:type="dxa" w:w="54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8</w:t>
            </w:r>
          </w:p>
        </w:tc>
        <w:tc>
          <w:tcPr>
            <w:tcW w:type="dxa" w:w="704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Drop the deprecated </w:t>
            </w:r>
            <w:r>
              <w:rPr>
                <w:rFonts w:ascii="Consolas" w:cs="Consolas" w:eastAsia="Consolas" w:hAnsi="Consolas"/>
                <w:color w:val="8E5A3B"/>
                <w:sz w:val="17"/>
                <w:szCs w:val="17"/>
              </w:rPr>
              <w:t xml:space="preserve">ai_generation</w:t>
            </w:r>
            <w:r>
              <w:rPr>
                <w:sz w:val="19"/>
                <w:szCs w:val="19"/>
              </w:rPr>
              <w:t xml:space="preserve"> and </w:t>
            </w:r>
            <w:r>
              <w:rPr>
                <w:rFonts w:ascii="Consolas" w:cs="Consolas" w:eastAsia="Consolas" w:hAnsi="Consolas"/>
                <w:color w:val="8E5A3B"/>
                <w:sz w:val="17"/>
                <w:szCs w:val="17"/>
              </w:rPr>
              <w:t xml:space="preserve">pipeline_usage</w:t>
            </w:r>
            <w:r>
              <w:rPr>
                <w:sz w:val="19"/>
                <w:szCs w:val="19"/>
              </w:rPr>
              <w:t xml:space="preserve"> tables once historical rows are no longer needed.</w:t>
            </w:r>
          </w:p>
        </w:tc>
        <w:tc>
          <w:tcPr>
            <w:tcW w:type="dxa" w:w="144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Low</w:t>
            </w:r>
          </w:p>
        </w:tc>
      </w:tr>
    </w:tbl>
    <w:p>
      <w:pPr>
        <w:pStyle w:val="Heading1"/>
        <w:pageBreakBefore/>
      </w:pPr>
      <w:r>
        <w:t xml:space="preserve">Appendix A — Useful 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rPr>
          <w:tblHeader/>
        </w:trPr>
        <w:tc>
          <w:tcPr>
            <w:tcW w:type="dxa" w:w="4062"/>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Command</w:t>
            </w:r>
          </w:p>
        </w:tc>
        <w:tc>
          <w:tcPr>
            <w:tcW w:type="dxa" w:w="4964"/>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Does</w:t>
            </w:r>
          </w:p>
        </w:tc>
      </w:tr>
      <w:tr>
        <w:tc>
          <w:tcPr>
            <w:tcW w:type="dxa" w:w="406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npm run dev</w:t>
            </w:r>
          </w:p>
        </w:tc>
        <w:tc>
          <w:tcPr>
            <w:tcW w:type="dxa" w:w="49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Local development server (http://localhost:3000)</w:t>
            </w:r>
          </w:p>
        </w:tc>
      </w:tr>
      <w:tr>
        <w:tc>
          <w:tcPr>
            <w:tcW w:type="dxa" w:w="406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npm run typecheck</w:t>
            </w:r>
            <w:r>
              <w:rPr>
                <w:sz w:val="19"/>
                <w:szCs w:val="19"/>
              </w:rPr>
              <w:t xml:space="preserve"> / </w:t>
            </w:r>
            <w:r>
              <w:rPr>
                <w:rFonts w:ascii="Consolas" w:cs="Consolas" w:eastAsia="Consolas" w:hAnsi="Consolas"/>
                <w:color w:val="8E5A3B"/>
                <w:sz w:val="17"/>
                <w:szCs w:val="17"/>
              </w:rPr>
              <w:t xml:space="preserve">npm test</w:t>
            </w:r>
            <w:r>
              <w:rPr>
                <w:sz w:val="19"/>
                <w:szCs w:val="19"/>
              </w:rPr>
              <w:t xml:space="preserve"> / </w:t>
            </w:r>
            <w:r>
              <w:rPr>
                <w:rFonts w:ascii="Consolas" w:cs="Consolas" w:eastAsia="Consolas" w:hAnsi="Consolas"/>
                <w:color w:val="8E5A3B"/>
                <w:sz w:val="17"/>
                <w:szCs w:val="17"/>
              </w:rPr>
              <w:t xml:space="preserve">npm run build</w:t>
            </w:r>
          </w:p>
        </w:tc>
        <w:tc>
          <w:tcPr>
            <w:tcW w:type="dxa" w:w="496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Quality gates</w:t>
            </w:r>
          </w:p>
        </w:tc>
      </w:tr>
      <w:tr>
        <w:tc>
          <w:tcPr>
            <w:tcW w:type="dxa" w:w="406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npx prisma migrate deploy</w:t>
            </w:r>
          </w:p>
        </w:tc>
        <w:tc>
          <w:tcPr>
            <w:tcW w:type="dxa" w:w="49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Apply migrations to the database in </w:t>
            </w:r>
            <w:r>
              <w:rPr>
                <w:rFonts w:ascii="Consolas" w:cs="Consolas" w:eastAsia="Consolas" w:hAnsi="Consolas"/>
                <w:color w:val="8E5A3B"/>
                <w:sz w:val="17"/>
                <w:szCs w:val="17"/>
              </w:rPr>
              <w:t xml:space="preserve">DIRECT_URL</w:t>
            </w:r>
          </w:p>
        </w:tc>
      </w:tr>
      <w:tr>
        <w:tc>
          <w:tcPr>
            <w:tcW w:type="dxa" w:w="406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npm run db:populate:ncr</w:t>
            </w:r>
          </w:p>
        </w:tc>
        <w:tc>
          <w:tcPr>
            <w:tcW w:type="dxa" w:w="496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Load NCR reference data</w:t>
            </w:r>
          </w:p>
        </w:tc>
      </w:tr>
      <w:tr>
        <w:tc>
          <w:tcPr>
            <w:tcW w:type="dxa" w:w="406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npm run db:fetch-boundaries -- --region=&lt;key&gt;</w:t>
            </w:r>
          </w:p>
        </w:tc>
        <w:tc>
          <w:tcPr>
            <w:tcW w:type="dxa" w:w="49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Download and load PSA boundaries for a region</w:t>
            </w:r>
          </w:p>
        </w:tc>
      </w:tr>
      <w:tr>
        <w:tc>
          <w:tcPr>
            <w:tcW w:type="dxa" w:w="406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npm run db:ingest:osm:&lt;region&gt;</w:t>
            </w:r>
          </w:p>
        </w:tc>
        <w:tc>
          <w:tcPr>
            <w:tcW w:type="dxa" w:w="496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Resumable OSM POI sweep for a region</w:t>
            </w:r>
          </w:p>
        </w:tc>
      </w:tr>
      <w:tr>
        <w:tc>
          <w:tcPr>
            <w:tcW w:type="dxa" w:w="406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npm run db:tag-boundaries</w:t>
            </w:r>
          </w:p>
        </w:tc>
        <w:tc>
          <w:tcPr>
            <w:tcW w:type="dxa" w:w="49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Tag POIs and sites with barangay / PSGC</w:t>
            </w:r>
          </w:p>
        </w:tc>
      </w:tr>
      <w:tr>
        <w:tc>
          <w:tcPr>
            <w:tcW w:type="dxa" w:w="406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npm run db:push-region -- --region=&lt;key&gt;</w:t>
            </w:r>
          </w:p>
        </w:tc>
        <w:tc>
          <w:tcPr>
            <w:tcW w:type="dxa" w:w="496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Copy a region from local Docker to Neon</w:t>
            </w:r>
          </w:p>
        </w:tc>
      </w:tr>
      <w:tr>
        <w:tc>
          <w:tcPr>
            <w:tcW w:type="dxa" w:w="406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npm run db:validate</w:t>
            </w:r>
          </w:p>
        </w:tc>
        <w:tc>
          <w:tcPr>
            <w:tcW w:type="dxa" w:w="496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Data-quality checks</w:t>
            </w:r>
          </w:p>
        </w:tc>
      </w:tr>
      <w:tr>
        <w:tc>
          <w:tcPr>
            <w:tcW w:type="dxa" w:w="406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rFonts w:ascii="Consolas" w:cs="Consolas" w:eastAsia="Consolas" w:hAnsi="Consolas"/>
                <w:color w:val="8E5A3B"/>
                <w:sz w:val="17"/>
                <w:szCs w:val="17"/>
              </w:rPr>
              <w:t xml:space="preserve">npm run db:seed-methodology</w:t>
            </w:r>
          </w:p>
        </w:tc>
        <w:tc>
          <w:tcPr>
            <w:tcW w:type="dxa" w:w="496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Refresh the methodology corpus (safe on Neon)</w:t>
            </w:r>
          </w:p>
        </w:tc>
      </w:tr>
    </w:tbl>
    <w:p>
      <w:pPr>
        <w:pStyle w:val="Heading1"/>
      </w:pPr>
      <w:r>
        <w:t xml:space="preserve">Appendix B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Term</w:t>
            </w:r>
          </w:p>
        </w:tc>
        <w:tc>
          <w:tcPr>
            <w:tcW w:type="dxa" w:w="7040"/>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Meaning</w:t>
            </w:r>
          </w:p>
        </w:tc>
      </w:tr>
      <w:tr>
        <w:tc>
          <w:tcPr>
            <w:tcW w:type="dxa" w:w="198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Truth Layer</w:t>
            </w:r>
          </w:p>
        </w:tc>
        <w:tc>
          <w:tcPr>
            <w:tcW w:type="dxa" w:w="704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Classification on every figure: Verified (sourced), Assumed (reasoned estimate), Projected (modelled).</w:t>
            </w:r>
          </w:p>
        </w:tc>
      </w:tr>
      <w:tr>
        <w:tc>
          <w:tcPr>
            <w:tcW w:type="dxa" w:w="198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Composite / band</w:t>
            </w:r>
          </w:p>
        </w:tc>
        <w:tc>
          <w:tcPr>
            <w:tcW w:type="dxa" w:w="704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Weighted 0–100 site score and its GO / CAUTION / NO-GO band.</w:t>
            </w:r>
          </w:p>
        </w:tc>
      </w:tr>
      <w:tr>
        <w:tc>
          <w:tcPr>
            <w:tcW w:type="dxa" w:w="198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Catchment</w:t>
            </w:r>
          </w:p>
        </w:tc>
        <w:tc>
          <w:tcPr>
            <w:tcW w:type="dxa" w:w="704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Trade area around a site or outlet, sized by format.</w:t>
            </w:r>
          </w:p>
        </w:tc>
      </w:tr>
      <w:tr>
        <w:tc>
          <w:tcPr>
            <w:tcW w:type="dxa" w:w="198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Cannibalisation</w:t>
            </w:r>
          </w:p>
        </w:tc>
        <w:tc>
          <w:tcPr>
            <w:tcW w:type="dxa" w:w="704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Share of an existing branch’s trade area (and sales) a new site would take.</w:t>
            </w:r>
          </w:p>
        </w:tc>
      </w:tr>
      <w:tr>
        <w:tc>
          <w:tcPr>
            <w:tcW w:type="dxa" w:w="198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PSGC</w:t>
            </w:r>
          </w:p>
        </w:tc>
        <w:tc>
          <w:tcPr>
            <w:tcW w:type="dxa" w:w="704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Philippine Standard Geographic Code — official code for regions, provinces, cities, barangays.</w:t>
            </w:r>
          </w:p>
        </w:tc>
      </w:tr>
      <w:tr>
        <w:tc>
          <w:tcPr>
            <w:tcW w:type="dxa" w:w="198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BIR zonal value</w:t>
            </w:r>
          </w:p>
        </w:tc>
        <w:tc>
          <w:tcPr>
            <w:tcW w:type="dxa" w:w="704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Bureau of Internal Revenue land value for tax computation — a tax-reference floor, not a market price.</w:t>
            </w:r>
          </w:p>
        </w:tc>
      </w:tr>
      <w:tr>
        <w:tc>
          <w:tcPr>
            <w:tcW w:type="dxa" w:w="198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RA 9646</w:t>
            </w:r>
          </w:p>
        </w:tc>
        <w:tc>
          <w:tcPr>
            <w:tcW w:type="dxa" w:w="704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Real Estate Service Act of the Philippines — brokerage and appraisal are for licensed professionals.</w:t>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4A5873"/>
        <w:sz w:val="16"/>
        <w:szCs w:val="16"/>
      </w:rPr>
      <w:t xml:space="preserve">Confidential — for internal and client use</w:t>
    </w:r>
    <w:r>
      <w:rPr>
        <w:color w:val="4A58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2D2D2" w:sz="4" w:space="4"/>
      </w:pBdr>
      <w:tabs>
        <w:tab w:val="right" w:pos="9026"/>
      </w:tabs>
    </w:pPr>
    <w:r>
      <w:rPr>
        <w:color w:val="4A5873"/>
        <w:sz w:val="16"/>
        <w:szCs w:val="16"/>
      </w:rPr>
      <w:t xml:space="preserve">GRID Property Ventures · Business Site Analysis</w:t>
    </w:r>
    <w:r>
      <w:rPr>
        <w:b/>
        <w:bCs/>
        <w:color w:val="8E5A3B"/>
        <w:sz w:val="16"/>
        <w:szCs w:val="16"/>
      </w:rPr>
      <w:t xml:space="preserve">	Technical Support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abstractNum w:abstractNumId="11" w15:restartNumberingAfterBreak="0">
    <w:multiLevelType w:val="hybridMultilevel"/>
    <w:lvl w:ilvl="0" w15:tentative="1">
      <w:start w:val="1"/>
      <w:numFmt w:val="decimal"/>
      <w:lvlText w:val="%1."/>
      <w:lvlJc w:val="left"/>
      <w:pPr>
        <w:ind w:left="540" w:hanging="320"/>
      </w:pPr>
    </w:lvl>
  </w:abstractNum>
  <w:abstractNum w:abstractNumId="12" w15:restartNumberingAfterBreak="0">
    <w:multiLevelType w:val="hybridMultilevel"/>
    <w:lvl w:ilvl="0" w15:tentative="1">
      <w:start w:val="1"/>
      <w:numFmt w:val="decimal"/>
      <w:lvlText w:val="%1."/>
      <w:lvlJc w:val="left"/>
      <w:pPr>
        <w:ind w:left="540" w:hanging="320"/>
      </w:pPr>
    </w:lvl>
  </w:abstractNum>
  <w:abstractNum w:abstractNumId="13" w15:restartNumberingAfterBreak="0">
    <w:multiLevelType w:val="hybridMultilevel"/>
    <w:lvl w:ilvl="0" w15:tentative="1">
      <w:start w:val="1"/>
      <w:numFmt w:val="decimal"/>
      <w:lvlText w:val="%1."/>
      <w:lvlJc w:val="left"/>
      <w:pPr>
        <w:ind w:left="540" w:hanging="320"/>
      </w:pPr>
    </w:lvl>
  </w:abstractNum>
  <w:abstractNum w:abstractNumId="14" w15:restartNumberingAfterBreak="0">
    <w:multiLevelType w:val="hybridMultilevel"/>
    <w:lvl w:ilvl="0" w15:tentative="1">
      <w:start w:val="1"/>
      <w:numFmt w:val="decimal"/>
      <w:lvlText w:val="%1."/>
      <w:lvlJc w:val="left"/>
      <w:pPr>
        <w:ind w:left="540" w:hanging="320"/>
      </w:pPr>
    </w:lvl>
  </w:abstractNum>
  <w:abstractNum w:abstractNumId="15" w15:restartNumberingAfterBreak="0">
    <w:multiLevelType w:val="hybridMultilevel"/>
    <w:lvl w:ilvl="0" w15:tentative="1">
      <w:start w:val="1"/>
      <w:numFmt w:val="decimal"/>
      <w:lvlText w:val="%1."/>
      <w:lvlJc w:val="left"/>
      <w:pPr>
        <w:ind w:left="540" w:hanging="320"/>
      </w:pPr>
    </w:lvl>
  </w:abstractNum>
  <w:abstractNum w:abstractNumId="16" w15:restartNumberingAfterBreak="0">
    <w:multiLevelType w:val="hybridMultilevel"/>
    <w:lvl w:ilvl="0" w15:tentative="1">
      <w:start w:val="1"/>
      <w:numFmt w:val="decimal"/>
      <w:lvlText w:val="%1."/>
      <w:lvlJc w:val="left"/>
      <w:pPr>
        <w:ind w:left="540" w:hanging="320"/>
      </w:pPr>
    </w:lvl>
  </w:abstractNum>
  <w:abstractNum w:abstractNumId="17" w15:restartNumberingAfterBreak="0">
    <w:multiLevelType w:val="hybridMultilevel"/>
    <w:lvl w:ilvl="0" w15:tentative="1">
      <w:start w:val="1"/>
      <w:numFmt w:val="decimal"/>
      <w:lvlText w:val="%1."/>
      <w:lvlJc w:val="left"/>
      <w:pPr>
        <w:ind w:left="540" w:hanging="320"/>
      </w:pPr>
    </w:lvl>
  </w:abstractNum>
  <w:abstractNum w:abstractNumId="18" w15:restartNumberingAfterBreak="0">
    <w:multiLevelType w:val="hybridMultilevel"/>
    <w:lvl w:ilvl="0" w15:tentative="1">
      <w:start w:val="1"/>
      <w:numFmt w:val="decimal"/>
      <w:lvlText w:val="%1."/>
      <w:lvlJc w:val="left"/>
      <w:pPr>
        <w:ind w:left="540" w:hanging="320"/>
      </w:pPr>
    </w:lvl>
  </w:abstractNum>
  <w:abstractNum w:abstractNumId="19" w15:restartNumberingAfterBreak="0">
    <w:multiLevelType w:val="hybridMultilevel"/>
    <w:lvl w:ilvl="0" w15:tentative="1">
      <w:start w:val="1"/>
      <w:numFmt w:val="decimal"/>
      <w:lvlText w:val="%1."/>
      <w:lvlJc w:val="left"/>
      <w:pPr>
        <w:ind w:left="540" w:hanging="320"/>
      </w:pPr>
    </w:lvl>
  </w:abstractNum>
  <w:abstractNum w:abstractNumId="20" w15:restartNumberingAfterBreak="0">
    <w:multiLevelType w:val="hybridMultilevel"/>
    <w:lvl w:ilvl="0" w15:tentative="1">
      <w:start w:val="1"/>
      <w:numFmt w:val="decimal"/>
      <w:lvlText w:val="%1."/>
      <w:lvlJc w:val="left"/>
      <w:pPr>
        <w:ind w:left="540" w:hanging="320"/>
      </w:pPr>
    </w:lvl>
  </w:abstractNum>
  <w:abstractNum w:abstractNumId="21" w15:restartNumberingAfterBreak="0">
    <w:multiLevelType w:val="hybridMultilevel"/>
    <w:lvl w:ilvl="0" w15:tentative="1">
      <w:start w:val="1"/>
      <w:numFmt w:val="decimal"/>
      <w:lvlText w:val="%1."/>
      <w:lvlJc w:val="left"/>
      <w:pPr>
        <w:ind w:left="540" w:hanging="320"/>
      </w:pPr>
    </w:lvl>
  </w:abstractNum>
  <w:abstractNum w:abstractNumId="22" w15:restartNumberingAfterBreak="0">
    <w:multiLevelType w:val="hybridMultilevel"/>
    <w:lvl w:ilvl="0" w15:tentative="1">
      <w:start w:val="1"/>
      <w:numFmt w:val="decimal"/>
      <w:lvlText w:val="%1."/>
      <w:lvlJc w:val="left"/>
      <w:pPr>
        <w:ind w:left="540" w:hanging="320"/>
      </w:pPr>
    </w:lvl>
  </w:abstractNum>
  <w:abstractNum w:abstractNumId="23" w15:restartNumberingAfterBreak="0">
    <w:multiLevelType w:val="hybridMultilevel"/>
    <w:lvl w:ilvl="0" w15:tentative="1">
      <w:start w:val="1"/>
      <w:numFmt w:val="decimal"/>
      <w:lvlText w:val="%1."/>
      <w:lvlJc w:val="left"/>
      <w:pPr>
        <w:ind w:left="540" w:hanging="320"/>
      </w:pPr>
    </w:lvl>
  </w:abstractNum>
  <w:abstractNum w:abstractNumId="24" w15:restartNumberingAfterBreak="0">
    <w:multiLevelType w:val="hybridMultilevel"/>
    <w:lvl w:ilvl="0" w15:tentative="1">
      <w:start w:val="1"/>
      <w:numFmt w:val="decimal"/>
      <w:lvlText w:val="%1."/>
      <w:lvlJc w:val="left"/>
      <w:pPr>
        <w:ind w:left="540" w:hanging="320"/>
      </w:pPr>
    </w:lvl>
  </w:abstractNum>
  <w:abstractNum w:abstractNumId="25" w15:restartNumberingAfterBreak="0">
    <w:multiLevelType w:val="hybridMultilevel"/>
    <w:lvl w:ilvl="0" w15:tentative="1">
      <w:start w:val="1"/>
      <w:numFmt w:val="decimal"/>
      <w:lvlText w:val="%1."/>
      <w:lvlJc w:val="left"/>
      <w:pPr>
        <w:ind w:left="540" w:hanging="320"/>
      </w:pPr>
    </w:lvl>
  </w:abstractNum>
  <w:abstractNum w:abstractNumId="26" w15:restartNumberingAfterBreak="0">
    <w:multiLevelType w:val="hybridMultilevel"/>
    <w:lvl w:ilvl="0" w15:tentative="1">
      <w:start w:val="1"/>
      <w:numFmt w:val="decimal"/>
      <w:lvlText w:val="%1."/>
      <w:lvlJc w:val="left"/>
      <w:pPr>
        <w:ind w:left="540" w:hanging="320"/>
      </w:pPr>
    </w:lvl>
  </w:abstractNum>
  <w:abstractNum w:abstractNumId="27" w15:restartNumberingAfterBreak="0">
    <w:multiLevelType w:val="hybridMultilevel"/>
    <w:lvl w:ilvl="0" w15:tentative="1">
      <w:start w:val="1"/>
      <w:numFmt w:val="decimal"/>
      <w:lvlText w:val="%1."/>
      <w:lvlJc w:val="left"/>
      <w:pPr>
        <w:ind w:left="540" w:hanging="320"/>
      </w:pPr>
    </w:lvl>
  </w:abstractNum>
  <w:abstractNum w:abstractNumId="28" w15:restartNumberingAfterBreak="0">
    <w:multiLevelType w:val="hybridMultilevel"/>
    <w:lvl w:ilvl="0" w15:tentative="1">
      <w:start w:val="1"/>
      <w:numFmt w:val="decimal"/>
      <w:lvlText w:val="%1."/>
      <w:lvlJc w:val="left"/>
      <w:pPr>
        <w:ind w:left="540" w:hanging="320"/>
      </w:pPr>
    </w:lvl>
  </w:abstractNum>
  <w:abstractNum w:abstractNumId="29" w15:restartNumberingAfterBreak="0">
    <w:multiLevelType w:val="hybridMultilevel"/>
    <w:lvl w:ilvl="0" w15:tentative="1">
      <w:start w:val="1"/>
      <w:numFmt w:val="decimal"/>
      <w:lvlText w:val="%1."/>
      <w:lvlJc w:val="left"/>
      <w:pPr>
        <w:ind w:left="540" w:hanging="320"/>
      </w:pPr>
    </w:lvl>
  </w:abstractNum>
  <w:abstractNum w:abstractNumId="30" w15:restartNumberingAfterBreak="0">
    <w:multiLevelType w:val="hybridMultilevel"/>
    <w:lvl w:ilvl="0" w15:tentative="1">
      <w:start w:val="1"/>
      <w:numFmt w:val="decimal"/>
      <w:lvlText w:val="%1."/>
      <w:lvlJc w:val="left"/>
      <w:pPr>
        <w:ind w:left="540" w:hanging="320"/>
      </w:pPr>
    </w:lvl>
  </w:abstractNum>
  <w:abstractNum w:abstractNumId="31" w15:restartNumberingAfterBreak="0">
    <w:multiLevelType w:val="hybridMultilevel"/>
    <w:lvl w:ilvl="0" w15:tentative="1">
      <w:start w:val="1"/>
      <w:numFmt w:val="decimal"/>
      <w:lvlText w:val="%1."/>
      <w:lvlJc w:val="left"/>
      <w:pPr>
        <w:ind w:left="540" w:hanging="320"/>
      </w:pPr>
    </w:lvl>
  </w:abstractNum>
  <w:abstractNum w:abstractNumId="32" w15:restartNumberingAfterBreak="0">
    <w:multiLevelType w:val="hybridMultilevel"/>
    <w:lvl w:ilvl="0" w15:tentative="1">
      <w:start w:val="1"/>
      <w:numFmt w:val="decimal"/>
      <w:lvlText w:val="%1."/>
      <w:lvlJc w:val="left"/>
      <w:pPr>
        <w:ind w:left="540" w:hanging="320"/>
      </w:pPr>
    </w:lvl>
  </w:abstractNum>
  <w:abstractNum w:abstractNumId="33" w15:restartNumberingAfterBreak="0">
    <w:multiLevelType w:val="hybridMultilevel"/>
    <w:lvl w:ilvl="0" w15:tentative="1">
      <w:start w:val="1"/>
      <w:numFmt w:val="decimal"/>
      <w:lvlText w:val="%1."/>
      <w:lvlJc w:val="left"/>
      <w:pPr>
        <w:ind w:left="540" w:hanging="320"/>
      </w:pPr>
    </w:lvl>
  </w:abstractNum>
  <w:abstractNum w:abstractNumId="34" w15:restartNumberingAfterBreak="0">
    <w:multiLevelType w:val="hybridMultilevel"/>
    <w:lvl w:ilvl="0" w15:tentative="1">
      <w:start w:val="1"/>
      <w:numFmt w:val="decimal"/>
      <w:lvlText w:val="%1."/>
      <w:lvlJc w:val="left"/>
      <w:pPr>
        <w:ind w:left="540" w:hanging="320"/>
      </w:pPr>
    </w:lvl>
  </w:abstractNum>
  <w:abstractNum w:abstractNumId="35" w15:restartNumberingAfterBreak="0">
    <w:multiLevelType w:val="hybridMultilevel"/>
    <w:lvl w:ilvl="0" w15:tentative="1">
      <w:start w:val="1"/>
      <w:numFmt w:val="decimal"/>
      <w:lvlText w:val="%1."/>
      <w:lvlJc w:val="left"/>
      <w:pPr>
        <w:ind w:left="540" w:hanging="320"/>
      </w:pPr>
    </w:lvl>
  </w:abstractNum>
  <w:abstractNum w:abstractNumId="36" w15:restartNumberingAfterBreak="0">
    <w:multiLevelType w:val="hybridMultilevel"/>
    <w:lvl w:ilvl="0" w15:tentative="1">
      <w:start w:val="1"/>
      <w:numFmt w:val="decimal"/>
      <w:lvlText w:val="%1."/>
      <w:lvlJc w:val="left"/>
      <w:pPr>
        <w:ind w:left="540" w:hanging="320"/>
      </w:pPr>
    </w:lvl>
  </w:abstractNum>
  <w:abstractNum w:abstractNumId="37" w15:restartNumberingAfterBreak="0">
    <w:multiLevelType w:val="hybridMultilevel"/>
    <w:lvl w:ilvl="0" w15:tentative="1">
      <w:start w:val="1"/>
      <w:numFmt w:val="decimal"/>
      <w:lvlText w:val="%1."/>
      <w:lvlJc w:val="left"/>
      <w:pPr>
        <w:ind w:left="540" w:hanging="320"/>
      </w:pPr>
    </w:lvl>
  </w:abstractNum>
  <w:abstractNum w:abstractNumId="38" w15:restartNumberingAfterBreak="0">
    <w:multiLevelType w:val="hybridMultilevel"/>
    <w:lvl w:ilvl="0" w15:tentative="1">
      <w:start w:val="1"/>
      <w:numFmt w:val="decimal"/>
      <w:lvlText w:val="%1."/>
      <w:lvlJc w:val="left"/>
      <w:pPr>
        <w:ind w:left="540" w:hanging="320"/>
      </w:pPr>
    </w:lvl>
  </w:abstractNum>
  <w:abstractNum w:abstractNumId="39" w15:restartNumberingAfterBreak="0">
    <w:multiLevelType w:val="hybridMultilevel"/>
    <w:lvl w:ilvl="0" w15:tentative="1">
      <w:start w:val="1"/>
      <w:numFmt w:val="decimal"/>
      <w:lvlText w:val="%1."/>
      <w:lvlJc w:val="left"/>
      <w:pPr>
        <w:ind w:left="540" w:hanging="320"/>
      </w:pPr>
    </w:lvl>
  </w:abstractNum>
  <w:abstractNum w:abstractNumId="40" w15:restartNumberingAfterBreak="0">
    <w:multiLevelType w:val="hybridMultilevel"/>
    <w:lvl w:ilvl="0" w15:tentative="1">
      <w:start w:val="1"/>
      <w:numFmt w:val="decimal"/>
      <w:lvlText w:val="%1."/>
      <w:lvlJc w:val="left"/>
      <w:pPr>
        <w:ind w:left="540" w:hanging="320"/>
      </w:pPr>
    </w:lvl>
  </w:abstractNum>
  <w:abstractNum w:abstractNumId="41" w15:restartNumberingAfterBreak="0">
    <w:multiLevelType w:val="hybridMultilevel"/>
    <w:lvl w:ilvl="0" w15:tentative="1">
      <w:start w:val="1"/>
      <w:numFmt w:val="decimal"/>
      <w:lvlText w:val="%1."/>
      <w:lvlJc w:val="left"/>
      <w:pPr>
        <w:ind w:left="540" w:hanging="320"/>
      </w:pPr>
    </w:lvl>
  </w:abstractNum>
  <w:abstractNum w:abstractNumId="42"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633"/>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E8562" w:sz="12" w:space="6"/>
      </w:pBdr>
      <w:spacing w:after="160" w:before="240"/>
      <w:outlineLvl w:val="0"/>
    </w:pPr>
    <w:rPr>
      <w:rFonts w:ascii="Poppins" w:cs="Poppins" w:eastAsia="Poppins" w:hAnsi="Poppins"/>
      <w:b/>
      <w:bCs/>
      <w:color w:val="1C335E"/>
      <w:sz w:val="34"/>
      <w:szCs w:val="34"/>
    </w:rPr>
  </w:style>
  <w:style w:type="paragraph" w:styleId="Heading2">
    <w:name w:val="Heading 2"/>
    <w:basedOn w:val="Normal"/>
    <w:next w:val="Normal"/>
    <w:qFormat/>
    <w:pPr>
      <w:spacing w:after="110" w:before="280"/>
      <w:outlineLvl w:val="1"/>
    </w:pPr>
    <w:rPr>
      <w:rFonts w:ascii="Poppins" w:cs="Poppins" w:eastAsia="Poppins" w:hAnsi="Poppins"/>
      <w:b/>
      <w:bCs/>
      <w:color w:val="1C335E"/>
      <w:sz w:val="26"/>
      <w:szCs w:val="26"/>
    </w:rPr>
  </w:style>
  <w:style w:type="paragraph" w:styleId="Heading3">
    <w:name w:val="Heading 3"/>
    <w:basedOn w:val="Normal"/>
    <w:next w:val="Normal"/>
    <w:qFormat/>
    <w:pPr>
      <w:spacing w:after="80" w:before="200"/>
      <w:outlineLvl w:val="2"/>
    </w:pPr>
    <w:rPr>
      <w:rFonts w:ascii="Poppins" w:cs="Poppins" w:eastAsia="Poppins" w:hAnsi="Poppins"/>
      <w:b/>
      <w:bCs/>
      <w:color w:val="8E5A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fd05deb12f6db8e8ac259e4447a86e8afdb1f1e.png"/><Relationship Id="rId12" Type="http://schemas.openxmlformats.org/officeDocument/2006/relationships/image" Target="media/224925056bd721bf0334d0547c0081b2d5365d97.png"/><Relationship Id="rId13" Type="http://schemas.openxmlformats.org/officeDocument/2006/relationships/image" Target="media/a5f53c55f9a78eed59f7425cbe97ab63d9fd600a.png"/><Relationship Id="rId14" Type="http://schemas.openxmlformats.org/officeDocument/2006/relationships/image" Target="media/a8e195e30e8cc7cf05d9278a013b64bf500f9e13.png"/><Relationship Id="rId15" Type="http://schemas.openxmlformats.org/officeDocument/2006/relationships/image" Target="media/369af5d98f247ab0958643b8f7ee58e15b53c6e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Support Document</dc:title>
  <dc:creator>Grid Property Ventures — BSA Agency</dc:creator>
  <dc:description>Technical Support Document</dc:description>
  <cp:lastModifiedBy>Un-named</cp:lastModifiedBy>
  <cp:revision>1</cp:revision>
  <dcterms:created xsi:type="dcterms:W3CDTF">2026-10-01T05:23:46.759Z</dcterms:created>
  <dcterms:modified xsi:type="dcterms:W3CDTF">2026-10-01T05:23:46.760Z</dcterms:modified>
</cp:coreProperties>
</file>

<file path=docProps/custom.xml><?xml version="1.0" encoding="utf-8"?>
<Properties xmlns="http://schemas.openxmlformats.org/officeDocument/2006/custom-properties" xmlns:vt="http://schemas.openxmlformats.org/officeDocument/2006/docPropsVTypes"/>
</file>