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2906" w14:textId="77777777" w:rsidR="003B1B78" w:rsidRDefault="003B1B78" w:rsidP="003B1B78">
      <w:pPr>
        <w:pStyle w:val="Title"/>
        <w:jc w:val="center"/>
      </w:pPr>
    </w:p>
    <w:p w14:paraId="5675A757" w14:textId="77777777" w:rsidR="003B1B78" w:rsidRDefault="003B1B78" w:rsidP="003B1B78">
      <w:pPr>
        <w:pStyle w:val="Title"/>
        <w:jc w:val="center"/>
      </w:pPr>
    </w:p>
    <w:p w14:paraId="7AA19E7A" w14:textId="77777777" w:rsidR="003B1B78" w:rsidRDefault="003B1B78" w:rsidP="003B1B78">
      <w:pPr>
        <w:pStyle w:val="Title"/>
        <w:jc w:val="center"/>
      </w:pPr>
    </w:p>
    <w:p w14:paraId="2549A16A" w14:textId="77777777" w:rsidR="003B1B78" w:rsidRDefault="003B1B78" w:rsidP="003B1B78">
      <w:pPr>
        <w:pStyle w:val="Title"/>
        <w:jc w:val="center"/>
      </w:pPr>
    </w:p>
    <w:p w14:paraId="14C212FD" w14:textId="77777777" w:rsidR="003B1B78" w:rsidRDefault="003B1B78" w:rsidP="003B1B78">
      <w:pPr>
        <w:pStyle w:val="Title"/>
        <w:jc w:val="center"/>
      </w:pPr>
      <w:r>
        <w:t>Lab 2: Estimation</w:t>
      </w:r>
    </w:p>
    <w:p w14:paraId="745F1F37" w14:textId="77777777" w:rsidR="003B1B78" w:rsidRDefault="003B1B78" w:rsidP="003B1B78"/>
    <w:p w14:paraId="003D80BD" w14:textId="77777777" w:rsidR="003B1B78" w:rsidRDefault="003B1B78" w:rsidP="003B1B78"/>
    <w:p w14:paraId="52807A99" w14:textId="77777777" w:rsidR="003B1B78" w:rsidRPr="003B1B78" w:rsidRDefault="003B1B78" w:rsidP="003B1B78"/>
    <w:p w14:paraId="25EC124E" w14:textId="77777777" w:rsidR="003B1B78" w:rsidRDefault="003B1B78" w:rsidP="003B1B78"/>
    <w:p w14:paraId="6C871093" w14:textId="77777777" w:rsidR="003B1B78" w:rsidRDefault="003B1B78" w:rsidP="003B1B78"/>
    <w:p w14:paraId="1493DA3B" w14:textId="77777777" w:rsidR="003B1B78" w:rsidRDefault="003B1B78" w:rsidP="003B1B78">
      <w:pPr>
        <w:jc w:val="center"/>
        <w:rPr>
          <w:rFonts w:asciiTheme="majorHAnsi" w:eastAsiaTheme="majorEastAsia" w:hAnsiTheme="majorHAnsi" w:cstheme="majorBidi"/>
          <w:color w:val="5B9BD5" w:themeColor="accent1"/>
          <w:sz w:val="44"/>
          <w:szCs w:val="28"/>
        </w:rPr>
      </w:pPr>
      <w:r w:rsidRPr="003B1B78">
        <w:rPr>
          <w:rFonts w:asciiTheme="majorHAnsi" w:eastAsiaTheme="majorEastAsia" w:hAnsiTheme="majorHAnsi" w:cstheme="majorBidi"/>
          <w:color w:val="5B9BD5" w:themeColor="accent1"/>
          <w:sz w:val="44"/>
          <w:szCs w:val="28"/>
        </w:rPr>
        <w:t>ENGO 585: WIRELESS LOCATION</w:t>
      </w:r>
    </w:p>
    <w:p w14:paraId="0727C29C" w14:textId="77777777" w:rsidR="003B1B78" w:rsidRDefault="003B1B78" w:rsidP="003B1B78">
      <w:pPr>
        <w:jc w:val="center"/>
      </w:pPr>
    </w:p>
    <w:p w14:paraId="1B617E7D" w14:textId="77777777" w:rsidR="003B1B78" w:rsidRDefault="003B1B78" w:rsidP="003B1B78"/>
    <w:p w14:paraId="063E5482" w14:textId="77777777" w:rsidR="003B1B78" w:rsidRDefault="003B1B78" w:rsidP="003B1B78"/>
    <w:p w14:paraId="203CC390" w14:textId="77777777" w:rsidR="003B1B78" w:rsidRDefault="003B1B78" w:rsidP="003B1B78"/>
    <w:p w14:paraId="562737F7" w14:textId="77777777"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Author: Juan Carlos Terrazas Borbon</w:t>
      </w:r>
    </w:p>
    <w:p w14:paraId="399AD19A" w14:textId="77777777"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Student ID: 10130921</w:t>
      </w:r>
    </w:p>
    <w:p w14:paraId="0367D6BE" w14:textId="77777777"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 xml:space="preserve">Due Date: </w:t>
      </w:r>
      <w:r w:rsidR="008818B0">
        <w:rPr>
          <w:rStyle w:val="SubtleEmphasis"/>
          <w:sz w:val="28"/>
        </w:rPr>
        <w:t>February 1, 2018</w:t>
      </w:r>
    </w:p>
    <w:p w14:paraId="41A5E9AD" w14:textId="77777777"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 xml:space="preserve">Submitted on: </w:t>
      </w:r>
    </w:p>
    <w:p w14:paraId="15026399" w14:textId="77777777" w:rsidR="003B1B78" w:rsidRDefault="003B1B78" w:rsidP="003B1B78">
      <w:pPr>
        <w:jc w:val="center"/>
        <w:rPr>
          <w:rStyle w:val="SubtleEmphasis"/>
          <w:i w:val="0"/>
          <w:sz w:val="28"/>
        </w:rPr>
      </w:pPr>
    </w:p>
    <w:p w14:paraId="17B39E94" w14:textId="77777777"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University of Calgary</w:t>
      </w:r>
    </w:p>
    <w:p w14:paraId="60D75DDE" w14:textId="77777777" w:rsidR="003B1B78" w:rsidRPr="003B1B78" w:rsidRDefault="003B1B78" w:rsidP="003B1B78">
      <w:pPr>
        <w:jc w:val="center"/>
        <w:rPr>
          <w:rStyle w:val="SubtleEmphasis"/>
          <w:sz w:val="28"/>
        </w:rPr>
      </w:pPr>
      <w:r>
        <w:rPr>
          <w:rStyle w:val="SubtleEmphasis"/>
          <w:sz w:val="28"/>
        </w:rPr>
        <w:t>Department of Geomatics Engineering</w:t>
      </w:r>
    </w:p>
    <w:p w14:paraId="41390024" w14:textId="77777777" w:rsidR="003B1B78" w:rsidRDefault="003B1B78" w:rsidP="003B1B78"/>
    <w:p w14:paraId="42C72D89" w14:textId="77777777" w:rsidR="003B1B78" w:rsidRDefault="003B1B78" w:rsidP="003B1B78">
      <w:pPr>
        <w:sectPr w:rsidR="003B1B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2AAD0B" w14:textId="77777777" w:rsidR="003B1B78" w:rsidRDefault="003B1B78" w:rsidP="003B1B78">
      <w:pPr>
        <w:pStyle w:val="Heading1"/>
      </w:pPr>
      <w:r>
        <w:lastRenderedPageBreak/>
        <w:t>Introduction</w:t>
      </w:r>
    </w:p>
    <w:p w14:paraId="763D7BC0" w14:textId="77777777" w:rsidR="003B1B78" w:rsidRDefault="003B1B78" w:rsidP="007C5977">
      <w:pPr>
        <w:ind w:firstLine="720"/>
      </w:pPr>
      <w:r>
        <w:t>The following report contains the methodology and analysis perform in this lab in order to achieve the requirements from the lab handout. The purpose of this lab is to “</w:t>
      </w:r>
      <w:r w:rsidRPr="003B1B78">
        <w:t>review non-linear least-squares estimation and related concepts</w:t>
      </w:r>
      <w:r>
        <w:t xml:space="preserve">” according to [1]. This lab involves performing Parametric Least Squares, Sequential Least Squares and Kalman Filtering. </w:t>
      </w:r>
      <w:r w:rsidR="007C5977">
        <w:t xml:space="preserve"> The necessary coding of this lab was</w:t>
      </w:r>
      <w:r w:rsidR="00856263">
        <w:t xml:space="preserve"> wrote in Matlab.</w:t>
      </w:r>
    </w:p>
    <w:p w14:paraId="2FC15F39" w14:textId="77777777" w:rsidR="003B1B78" w:rsidRDefault="003B1B78" w:rsidP="00211FBE">
      <w:pPr>
        <w:pStyle w:val="Heading1"/>
      </w:pPr>
      <w:r>
        <w:t>Methodology</w:t>
      </w:r>
    </w:p>
    <w:p w14:paraId="286EEBE5" w14:textId="77777777" w:rsidR="00211FBE" w:rsidRDefault="00211FBE" w:rsidP="00211FBE">
      <w:pPr>
        <w:pStyle w:val="Heading2"/>
      </w:pPr>
      <w:r>
        <w:t>Task 1: Batch Parametric Least Squares</w:t>
      </w:r>
    </w:p>
    <w:p w14:paraId="425C7008" w14:textId="77777777" w:rsidR="00211FBE" w:rsidRDefault="00211FBE" w:rsidP="00211FBE">
      <w:pPr>
        <w:pStyle w:val="Heading3"/>
      </w:pPr>
      <w:r>
        <w:t>2-D Solution for epoch</w:t>
      </w:r>
    </w:p>
    <w:p w14:paraId="6F42B374" w14:textId="77777777" w:rsidR="00211FBE" w:rsidRDefault="00211FBE" w:rsidP="00211FBE">
      <w:r>
        <w:t>In order to perform a non-linear least squares adjustment, it was needed to first obtain the weight matrix of the observations using the following formulas:</w:t>
      </w:r>
    </w:p>
    <w:p w14:paraId="6CEB4D18" w14:textId="77777777" w:rsidR="00211FBE" w:rsidRPr="00341140" w:rsidRDefault="00211FBE" w:rsidP="00211FBE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19F9778D" w14:textId="77777777" w:rsidR="00211FBE" w:rsidRPr="00341140" w:rsidRDefault="00211FBE" w:rsidP="00211FBE">
      <w:pPr>
        <w:jc w:val="center"/>
      </w:pPr>
      <m:oMathPara>
        <m:oMath>
          <m:r>
            <w:rPr>
              <w:rFonts w:ascii="Cambria Math" w:hAnsi="Cambria Math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=diag(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26C0A02" w14:textId="77777777" w:rsidR="00211FBE" w:rsidRDefault="00211FBE" w:rsidP="00211FBE">
      <w:r>
        <w:t xml:space="preserve">Once the weight matrix was calculated, it was needed to iterate the following formulas in order to obtain a correct disclosure, misclosure and the unknown coordinates. The threshold for this iteration was that any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t xml:space="preserve"> matrix should not exceed 0.5 mm. </w:t>
      </w:r>
    </w:p>
    <w:p w14:paraId="55C8A187" w14:textId="77777777" w:rsidR="00211FBE" w:rsidRDefault="00882FEB" w:rsidP="00211FBE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-l</m:t>
          </m:r>
        </m:oMath>
      </m:oMathPara>
    </w:p>
    <w:p w14:paraId="0CE997BB" w14:textId="77777777" w:rsidR="00211FBE" w:rsidRDefault="00882FEB" w:rsidP="00211FB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*P*A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*P*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14:paraId="786E92AF" w14:textId="77777777" w:rsidR="00211FBE" w:rsidRPr="00075031" w:rsidRDefault="00882FEB" w:rsidP="00211FB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44FE34CA" w14:textId="77777777" w:rsidR="00211FBE" w:rsidRDefault="00211FBE" w:rsidP="00211FBE">
      <w:pPr>
        <w:pStyle w:val="Heading3"/>
      </w:pPr>
      <w:r>
        <w:t>Batch Parametric Least Squares</w:t>
      </w:r>
    </w:p>
    <w:p w14:paraId="673C14E7" w14:textId="77777777" w:rsidR="00211FBE" w:rsidRDefault="00211FBE" w:rsidP="00211FBE"/>
    <w:p w14:paraId="06FAD4DD" w14:textId="77777777" w:rsidR="00211FBE" w:rsidRDefault="00211FBE" w:rsidP="00211FBE">
      <w:pPr>
        <w:pStyle w:val="Heading3"/>
      </w:pPr>
      <w:r>
        <w:t>Residuals</w:t>
      </w:r>
    </w:p>
    <w:p w14:paraId="5FC4C7D3" w14:textId="77777777" w:rsidR="00442EA1" w:rsidRPr="00442EA1" w:rsidRDefault="00442EA1" w:rsidP="00442EA1"/>
    <w:p w14:paraId="1B32C392" w14:textId="77777777" w:rsidR="00442EA1" w:rsidRPr="00442EA1" w:rsidRDefault="00882FEB" w:rsidP="00442EA1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=A*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14:paraId="05856A52" w14:textId="77777777" w:rsidR="00442EA1" w:rsidRPr="00442EA1" w:rsidRDefault="00442EA1" w:rsidP="00442EA1">
      <w:pPr>
        <w:jc w:val="center"/>
      </w:pPr>
    </w:p>
    <w:p w14:paraId="6A4C7AB1" w14:textId="77777777" w:rsidR="00211FBE" w:rsidRDefault="00882FEB" w:rsidP="00442EA1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*P*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n-u</m:t>
              </m:r>
            </m:den>
          </m:f>
        </m:oMath>
      </m:oMathPara>
    </w:p>
    <w:p w14:paraId="130BCD44" w14:textId="77777777" w:rsidR="00211FBE" w:rsidRDefault="00211FBE" w:rsidP="00211FBE">
      <w:pPr>
        <w:pStyle w:val="Heading3"/>
      </w:pPr>
      <w:r>
        <w:lastRenderedPageBreak/>
        <w:t>2D Error ellipse</w:t>
      </w:r>
    </w:p>
    <w:p w14:paraId="46CE71EF" w14:textId="50238D3F" w:rsidR="00211FBE" w:rsidRDefault="004D33A3" w:rsidP="004D33A3">
      <w:pPr>
        <w:jc w:val="center"/>
      </w:pPr>
      <w:r>
        <w:rPr>
          <w:noProof/>
        </w:rPr>
        <w:drawing>
          <wp:inline distT="0" distB="0" distL="0" distR="0" wp14:anchorId="7EEE91CF" wp14:editId="215CAFEE">
            <wp:extent cx="29337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BB8E" w14:textId="77777777" w:rsidR="00211FBE" w:rsidRDefault="00211FBE" w:rsidP="00211FBE">
      <w:pPr>
        <w:pStyle w:val="Heading2"/>
      </w:pPr>
      <w:r>
        <w:t xml:space="preserve">Task 2: Summation of </w:t>
      </w:r>
      <w:proofErr w:type="spellStart"/>
      <w:r>
        <w:t>Normals</w:t>
      </w:r>
      <w:proofErr w:type="spellEnd"/>
      <w:r>
        <w:t xml:space="preserve"> and Sequential Least Squares</w:t>
      </w:r>
    </w:p>
    <w:p w14:paraId="06293FB5" w14:textId="0041B77F" w:rsidR="00211FBE" w:rsidRDefault="004D33A3" w:rsidP="00211FBE">
      <w:pPr>
        <w:pStyle w:val="Heading3"/>
      </w:pPr>
      <w:r>
        <w:t xml:space="preserve">Summation of </w:t>
      </w:r>
      <w:proofErr w:type="spellStart"/>
      <w:r>
        <w:t>Normals</w:t>
      </w:r>
      <w:proofErr w:type="spellEnd"/>
      <w:r w:rsidR="00B00D52">
        <w:t xml:space="preserve"> of Static Data</w:t>
      </w:r>
    </w:p>
    <w:p w14:paraId="742941B3" w14:textId="77777777" w:rsidR="00D72478" w:rsidRPr="00D72478" w:rsidRDefault="00D72478" w:rsidP="00D72478"/>
    <w:p w14:paraId="777DC5D0" w14:textId="555A90FE" w:rsidR="00211FBE" w:rsidRDefault="005F04C7" w:rsidP="005B5CA1">
      <w:pPr>
        <w:jc w:val="center"/>
      </w:pPr>
      <w:r>
        <w:rPr>
          <w:noProof/>
        </w:rPr>
        <w:drawing>
          <wp:inline distT="0" distB="0" distL="0" distR="0" wp14:anchorId="0E793D1D" wp14:editId="3E2DB148">
            <wp:extent cx="19621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C35" w14:textId="2FB3C1ED" w:rsidR="00211FBE" w:rsidRDefault="004D33A3" w:rsidP="00211FBE">
      <w:pPr>
        <w:pStyle w:val="Heading3"/>
      </w:pPr>
      <w:r>
        <w:t>Sequential Least Squares</w:t>
      </w:r>
      <w:r w:rsidR="00B00D52">
        <w:t xml:space="preserve"> of Static Data</w:t>
      </w:r>
    </w:p>
    <w:p w14:paraId="1E236C1A" w14:textId="77777777" w:rsidR="00D72478" w:rsidRPr="00D72478" w:rsidRDefault="00D72478" w:rsidP="00D72478"/>
    <w:p w14:paraId="2D4D399B" w14:textId="0B8611EE" w:rsidR="00211FBE" w:rsidRDefault="005B5CA1" w:rsidP="005B5CA1">
      <w:pPr>
        <w:jc w:val="center"/>
      </w:pPr>
      <w:r>
        <w:rPr>
          <w:noProof/>
        </w:rPr>
        <w:drawing>
          <wp:inline distT="0" distB="0" distL="0" distR="0" wp14:anchorId="316A8338" wp14:editId="0CEFE63A">
            <wp:extent cx="18764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CAC" w14:textId="77777777" w:rsidR="00211FBE" w:rsidRDefault="00211FBE" w:rsidP="00211FBE">
      <w:pPr>
        <w:pStyle w:val="Heading2"/>
      </w:pPr>
      <w:r>
        <w:t>Task 3: Kalman Filter</w:t>
      </w:r>
    </w:p>
    <w:p w14:paraId="6E63A265" w14:textId="1AE3F0D2" w:rsidR="00211FBE" w:rsidRDefault="00B00D52" w:rsidP="00B00D52">
      <w:pPr>
        <w:pStyle w:val="Heading3"/>
        <w:rPr>
          <w:lang w:val="en-CA"/>
        </w:rPr>
      </w:pPr>
      <w:r w:rsidRPr="00B00D52">
        <w:rPr>
          <w:lang w:val="en-CA"/>
        </w:rPr>
        <w:t>Sequential Least Squares</w:t>
      </w:r>
      <w:r>
        <w:rPr>
          <w:lang w:val="en-CA"/>
        </w:rPr>
        <w:t xml:space="preserve"> of all data</w:t>
      </w:r>
    </w:p>
    <w:p w14:paraId="359A62F5" w14:textId="107E5A5F" w:rsidR="00B00D52" w:rsidRDefault="00B00D52" w:rsidP="00B00D52">
      <w:pPr>
        <w:rPr>
          <w:lang w:val="en-CA"/>
        </w:rPr>
      </w:pPr>
    </w:p>
    <w:p w14:paraId="5A5D9D6A" w14:textId="63F66041" w:rsidR="00B00D52" w:rsidRDefault="00B00D52" w:rsidP="00B00D52">
      <w:pPr>
        <w:pStyle w:val="Heading3"/>
        <w:rPr>
          <w:lang w:val="en-CA"/>
        </w:rPr>
      </w:pPr>
      <w:r>
        <w:rPr>
          <w:lang w:val="en-CA"/>
        </w:rPr>
        <w:t>Kalman Filter</w:t>
      </w:r>
    </w:p>
    <w:p w14:paraId="7DD77726" w14:textId="77777777" w:rsidR="00B00D52" w:rsidRPr="00B00D52" w:rsidRDefault="00B00D52" w:rsidP="00B00D52">
      <w:pPr>
        <w:rPr>
          <w:lang w:val="en-CA"/>
        </w:rPr>
      </w:pPr>
    </w:p>
    <w:p w14:paraId="7F59FA91" w14:textId="77777777" w:rsidR="003B1B78" w:rsidRDefault="003B1B78" w:rsidP="003B1B78">
      <w:pPr>
        <w:pStyle w:val="Heading1"/>
      </w:pPr>
      <w:r>
        <w:t>Results and Analysis</w:t>
      </w:r>
    </w:p>
    <w:p w14:paraId="39EE92E0" w14:textId="77777777" w:rsidR="00211FBE" w:rsidRDefault="00211FBE" w:rsidP="00211FBE">
      <w:pPr>
        <w:pStyle w:val="Heading2"/>
      </w:pPr>
      <w:r>
        <w:t>Task 1: Batch Parametric Least Squares</w:t>
      </w:r>
    </w:p>
    <w:p w14:paraId="10855B24" w14:textId="77777777" w:rsidR="003B1B78" w:rsidRDefault="003B1B78" w:rsidP="003B1B78"/>
    <w:p w14:paraId="67063DA8" w14:textId="77777777" w:rsidR="00211FBE" w:rsidRDefault="00211FBE" w:rsidP="00211FBE">
      <w:pPr>
        <w:pStyle w:val="Heading2"/>
      </w:pPr>
      <w:r>
        <w:lastRenderedPageBreak/>
        <w:t xml:space="preserve">Task 2: Summation of </w:t>
      </w:r>
      <w:proofErr w:type="spellStart"/>
      <w:r>
        <w:t>Normals</w:t>
      </w:r>
      <w:proofErr w:type="spellEnd"/>
      <w:r>
        <w:t xml:space="preserve"> and Sequential Least Squares</w:t>
      </w:r>
    </w:p>
    <w:p w14:paraId="75783E1B" w14:textId="77777777" w:rsidR="00211FBE" w:rsidRDefault="00211FBE" w:rsidP="003B1B78"/>
    <w:p w14:paraId="20F3771D" w14:textId="77777777" w:rsidR="003B1B78" w:rsidRDefault="003B1B78" w:rsidP="003B1B78">
      <w:pPr>
        <w:pStyle w:val="Heading1"/>
      </w:pPr>
      <w:r>
        <w:t>References</w:t>
      </w:r>
      <w:bookmarkStart w:id="0" w:name="_GoBack"/>
      <w:bookmarkEnd w:id="0"/>
    </w:p>
    <w:p w14:paraId="372D5D31" w14:textId="1989B646" w:rsidR="003B1B78" w:rsidRDefault="003B1B78" w:rsidP="003B1B78">
      <w:r>
        <w:t>[1] Lab Handout</w:t>
      </w:r>
    </w:p>
    <w:p w14:paraId="532262C3" w14:textId="34C2A4D3" w:rsidR="00D72478" w:rsidRDefault="00D72478" w:rsidP="003B1B78">
      <w:r>
        <w:t xml:space="preserve">[2] El </w:t>
      </w:r>
      <w:proofErr w:type="spellStart"/>
      <w:r>
        <w:t>Sheimy</w:t>
      </w:r>
      <w:proofErr w:type="spellEnd"/>
      <w:r>
        <w:t xml:space="preserve"> Chapter 8</w:t>
      </w:r>
    </w:p>
    <w:p w14:paraId="625CE97B" w14:textId="77777777" w:rsidR="00856263" w:rsidRDefault="00856263" w:rsidP="003B1B78"/>
    <w:p w14:paraId="2175F4DE" w14:textId="64DC4914" w:rsidR="00856263" w:rsidRDefault="00856263" w:rsidP="00856263">
      <w:pPr>
        <w:pStyle w:val="Heading1"/>
      </w:pPr>
      <w:r>
        <w:t xml:space="preserve">Appendix A: </w:t>
      </w:r>
      <w:proofErr w:type="spellStart"/>
      <w:r>
        <w:t>M</w:t>
      </w:r>
      <w:r w:rsidR="008D56CF">
        <w:t>atlab</w:t>
      </w:r>
      <w:proofErr w:type="spellEnd"/>
      <w:r w:rsidR="008D56CF">
        <w:t xml:space="preserve"> Code</w:t>
      </w:r>
    </w:p>
    <w:p w14:paraId="453FB2AD" w14:textId="77777777" w:rsidR="00856263" w:rsidRPr="00856263" w:rsidRDefault="00856263" w:rsidP="00856263"/>
    <w:sectPr w:rsidR="00856263" w:rsidRPr="008562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6562" w14:textId="77777777" w:rsidR="00882FEB" w:rsidRDefault="00882FEB" w:rsidP="003B1B78">
      <w:pPr>
        <w:spacing w:after="0" w:line="240" w:lineRule="auto"/>
      </w:pPr>
      <w:r>
        <w:separator/>
      </w:r>
    </w:p>
  </w:endnote>
  <w:endnote w:type="continuationSeparator" w:id="0">
    <w:p w14:paraId="02D3FB22" w14:textId="77777777" w:rsidR="00882FEB" w:rsidRDefault="00882FEB" w:rsidP="003B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9429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B715AD" w14:textId="4D806B03" w:rsidR="003B1B78" w:rsidRDefault="003B1B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9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9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75DF3" w14:textId="77777777" w:rsidR="003B1B78" w:rsidRDefault="003B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78C96" w14:textId="77777777" w:rsidR="00882FEB" w:rsidRDefault="00882FEB" w:rsidP="003B1B78">
      <w:pPr>
        <w:spacing w:after="0" w:line="240" w:lineRule="auto"/>
      </w:pPr>
      <w:r>
        <w:separator/>
      </w:r>
    </w:p>
  </w:footnote>
  <w:footnote w:type="continuationSeparator" w:id="0">
    <w:p w14:paraId="409EE903" w14:textId="77777777" w:rsidR="00882FEB" w:rsidRDefault="00882FEB" w:rsidP="003B1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78"/>
    <w:rsid w:val="00211FBE"/>
    <w:rsid w:val="002F3DC7"/>
    <w:rsid w:val="003B1B78"/>
    <w:rsid w:val="003B2944"/>
    <w:rsid w:val="00442EA1"/>
    <w:rsid w:val="004D33A3"/>
    <w:rsid w:val="005B5CA1"/>
    <w:rsid w:val="005F04C7"/>
    <w:rsid w:val="006F0827"/>
    <w:rsid w:val="007C5977"/>
    <w:rsid w:val="00856263"/>
    <w:rsid w:val="008818B0"/>
    <w:rsid w:val="00882FEB"/>
    <w:rsid w:val="008D56CF"/>
    <w:rsid w:val="00B00D52"/>
    <w:rsid w:val="00D72478"/>
    <w:rsid w:val="00D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76B"/>
  <w15:chartTrackingRefBased/>
  <w15:docId w15:val="{130C3CB4-6A53-427E-8161-82BD4EFF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B78"/>
    <w:pPr>
      <w:spacing w:line="25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F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B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1B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78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1B78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3B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B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7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11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Terrazas Borbon</dc:creator>
  <cp:keywords/>
  <dc:description/>
  <cp:lastModifiedBy>juancarlos terrazas borbon</cp:lastModifiedBy>
  <cp:revision>11</cp:revision>
  <dcterms:created xsi:type="dcterms:W3CDTF">2018-01-30T02:19:00Z</dcterms:created>
  <dcterms:modified xsi:type="dcterms:W3CDTF">2018-02-01T05:43:00Z</dcterms:modified>
</cp:coreProperties>
</file>