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 327 Project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Tick Stock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Perros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Kai Imery, John Culley, Jose Batlle, Ruben Carbajal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essentially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what part each person did)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Website header &amp; Search Function &amp; App.js &amp; Project Documentation– John Culley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Live ticker graph &amp; Aggregate function &amp; News Function &amp; Details Function– Kai Imery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documentation &amp; Timeline &amp; News Function &amp; Details Function – Ruben Carbajal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Architecture &amp; Project Timeline - Jose Battle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