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27C6C" w14:textId="0C6696EF" w:rsidR="001F76DC" w:rsidRPr="00A96174" w:rsidRDefault="00183703">
      <w:pPr>
        <w:rPr>
          <w:rFonts w:ascii="Arial" w:hAnsi="Arial" w:cs="Arial"/>
          <w:sz w:val="22"/>
          <w:szCs w:val="22"/>
        </w:rPr>
      </w:pPr>
      <w:proofErr w:type="spellStart"/>
      <w:r w:rsidRPr="00A96174">
        <w:rPr>
          <w:rFonts w:ascii="Arial" w:hAnsi="Arial" w:cs="Arial"/>
          <w:sz w:val="22"/>
          <w:szCs w:val="22"/>
        </w:rPr>
        <w:t>Tabla</w:t>
      </w:r>
      <w:proofErr w:type="spellEnd"/>
      <w:r w:rsidRPr="00A96174">
        <w:rPr>
          <w:rFonts w:ascii="Arial" w:hAnsi="Arial" w:cs="Arial"/>
          <w:sz w:val="22"/>
          <w:szCs w:val="22"/>
        </w:rPr>
        <w:t xml:space="preserve"> </w:t>
      </w:r>
      <w:proofErr w:type="spellStart"/>
      <w:r w:rsidRPr="00A96174">
        <w:rPr>
          <w:rFonts w:ascii="Arial" w:hAnsi="Arial" w:cs="Arial"/>
          <w:sz w:val="22"/>
          <w:szCs w:val="22"/>
        </w:rPr>
        <w:t>Coherencia</w:t>
      </w:r>
      <w:proofErr w:type="spellEnd"/>
      <w:r w:rsidRPr="00A96174">
        <w:rPr>
          <w:rFonts w:ascii="Arial" w:hAnsi="Arial" w:cs="Arial"/>
          <w:sz w:val="22"/>
          <w:szCs w:val="22"/>
        </w:rPr>
        <w:t xml:space="preserve"> PEP- </w:t>
      </w:r>
      <w:proofErr w:type="spellStart"/>
      <w:r w:rsidRPr="00A96174">
        <w:rPr>
          <w:rFonts w:ascii="Arial" w:hAnsi="Arial" w:cs="Arial"/>
          <w:sz w:val="22"/>
          <w:szCs w:val="22"/>
        </w:rPr>
        <w:t>Competencias</w:t>
      </w:r>
      <w:proofErr w:type="spellEnd"/>
      <w:r w:rsidRPr="00A96174">
        <w:rPr>
          <w:rFonts w:ascii="Arial" w:hAnsi="Arial" w:cs="Arial"/>
          <w:sz w:val="22"/>
          <w:szCs w:val="22"/>
        </w:rPr>
        <w:t xml:space="preserve"> del </w:t>
      </w:r>
      <w:proofErr w:type="spellStart"/>
      <w:r w:rsidRPr="00A96174">
        <w:rPr>
          <w:rFonts w:ascii="Arial" w:hAnsi="Arial" w:cs="Arial"/>
          <w:sz w:val="22"/>
          <w:szCs w:val="22"/>
        </w:rPr>
        <w:t>egresado</w:t>
      </w:r>
      <w:proofErr w:type="spellEnd"/>
    </w:p>
    <w:p w14:paraId="5163AA43" w14:textId="7787ABB8" w:rsidR="00183703" w:rsidRPr="00A96174" w:rsidRDefault="00183703">
      <w:pPr>
        <w:rPr>
          <w:rFonts w:ascii="Arial" w:hAnsi="Arial" w:cs="Arial"/>
          <w:sz w:val="22"/>
          <w:szCs w:val="22"/>
        </w:rPr>
      </w:pPr>
    </w:p>
    <w:p w14:paraId="63084342" w14:textId="77777777" w:rsidR="00183703" w:rsidRPr="00A96174" w:rsidRDefault="00183703" w:rsidP="00183703">
      <w:pPr>
        <w:jc w:val="both"/>
        <w:rPr>
          <w:rFonts w:ascii="Arial" w:hAnsi="Arial" w:cs="Arial"/>
          <w:b/>
          <w:bCs/>
          <w:color w:val="C00000"/>
          <w:sz w:val="22"/>
          <w:szCs w:val="22"/>
          <w:lang w:val="es-ES"/>
        </w:rPr>
      </w:pPr>
    </w:p>
    <w:tbl>
      <w:tblPr>
        <w:tblStyle w:val="Tablaconcuadrcula"/>
        <w:tblW w:w="5457" w:type="pct"/>
        <w:tblLook w:val="04A0" w:firstRow="1" w:lastRow="0" w:firstColumn="1" w:lastColumn="0" w:noHBand="0" w:noVBand="1"/>
      </w:tblPr>
      <w:tblGrid>
        <w:gridCol w:w="3823"/>
        <w:gridCol w:w="5812"/>
      </w:tblGrid>
      <w:tr w:rsidR="00A96174" w:rsidRPr="00A96174" w14:paraId="038B74A0" w14:textId="77777777" w:rsidTr="00A96174">
        <w:tc>
          <w:tcPr>
            <w:tcW w:w="1984" w:type="pct"/>
            <w:shd w:val="clear" w:color="auto" w:fill="D9E2F3" w:themeFill="accent1" w:themeFillTint="33"/>
          </w:tcPr>
          <w:p w14:paraId="034EF1F7" w14:textId="77777777" w:rsidR="00A96174" w:rsidRPr="00A96174" w:rsidRDefault="00A96174" w:rsidP="00077D2D">
            <w:pPr>
              <w:jc w:val="both"/>
              <w:rPr>
                <w:rFonts w:ascii="Arial" w:hAnsi="Arial" w:cs="Arial"/>
                <w:b/>
                <w:bCs/>
                <w:color w:val="4472C4" w:themeColor="accent1"/>
                <w:sz w:val="22"/>
                <w:szCs w:val="22"/>
                <w:lang w:val="es-ES"/>
              </w:rPr>
            </w:pPr>
          </w:p>
          <w:p w14:paraId="0CD4BB54" w14:textId="77777777" w:rsidR="00A96174" w:rsidRPr="00A96174" w:rsidRDefault="00A96174" w:rsidP="00077D2D">
            <w:pPr>
              <w:jc w:val="both"/>
              <w:rPr>
                <w:rFonts w:ascii="Arial" w:hAnsi="Arial" w:cs="Arial"/>
                <w:b/>
                <w:bCs/>
                <w:color w:val="4472C4" w:themeColor="accent1"/>
                <w:sz w:val="22"/>
                <w:szCs w:val="22"/>
                <w:lang w:val="es-ES"/>
              </w:rPr>
            </w:pPr>
            <w:r w:rsidRPr="00A96174">
              <w:rPr>
                <w:rFonts w:ascii="Arial" w:hAnsi="Arial" w:cs="Arial"/>
                <w:b/>
                <w:bCs/>
                <w:color w:val="4472C4" w:themeColor="accent1"/>
                <w:sz w:val="22"/>
                <w:szCs w:val="22"/>
                <w:lang w:val="es-ES"/>
              </w:rPr>
              <w:t>Objetivos del Programa</w:t>
            </w:r>
          </w:p>
          <w:p w14:paraId="3F89DFB6" w14:textId="06A541AA" w:rsidR="00A96174" w:rsidRPr="00A96174" w:rsidRDefault="00A96174" w:rsidP="00077D2D">
            <w:pPr>
              <w:jc w:val="both"/>
              <w:rPr>
                <w:rFonts w:ascii="Arial" w:hAnsi="Arial" w:cs="Arial"/>
                <w:b/>
                <w:bCs/>
                <w:color w:val="4472C4" w:themeColor="accent1"/>
                <w:sz w:val="22"/>
                <w:szCs w:val="22"/>
                <w:lang w:val="es-ES"/>
              </w:rPr>
            </w:pPr>
          </w:p>
        </w:tc>
        <w:tc>
          <w:tcPr>
            <w:tcW w:w="3016" w:type="pct"/>
            <w:shd w:val="clear" w:color="auto" w:fill="D9E2F3" w:themeFill="accent1" w:themeFillTint="33"/>
          </w:tcPr>
          <w:p w14:paraId="5BAF6E0E" w14:textId="77777777" w:rsidR="00A96174" w:rsidRPr="00A96174" w:rsidRDefault="00A96174" w:rsidP="00077D2D">
            <w:pPr>
              <w:jc w:val="both"/>
              <w:rPr>
                <w:rFonts w:ascii="Arial" w:hAnsi="Arial" w:cs="Arial"/>
                <w:b/>
                <w:bCs/>
                <w:color w:val="4472C4" w:themeColor="accent1"/>
                <w:sz w:val="22"/>
                <w:szCs w:val="22"/>
                <w:lang w:val="es-ES"/>
              </w:rPr>
            </w:pPr>
          </w:p>
          <w:p w14:paraId="4F091E08" w14:textId="58234232" w:rsidR="00A96174" w:rsidRPr="00A96174" w:rsidRDefault="00A96174" w:rsidP="00077D2D">
            <w:pPr>
              <w:jc w:val="both"/>
              <w:rPr>
                <w:rFonts w:ascii="Arial" w:hAnsi="Arial" w:cs="Arial"/>
                <w:b/>
                <w:bCs/>
                <w:color w:val="4472C4" w:themeColor="accent1"/>
                <w:sz w:val="22"/>
                <w:szCs w:val="22"/>
                <w:lang w:val="es-ES"/>
              </w:rPr>
            </w:pPr>
            <w:r w:rsidRPr="00A96174">
              <w:rPr>
                <w:rFonts w:ascii="Arial" w:hAnsi="Arial" w:cs="Arial"/>
                <w:b/>
                <w:bCs/>
                <w:color w:val="4472C4" w:themeColor="accent1"/>
                <w:sz w:val="22"/>
                <w:szCs w:val="22"/>
                <w:lang w:val="es-ES"/>
              </w:rPr>
              <w:t>Perfil del graduado</w:t>
            </w:r>
            <w:r w:rsidRPr="00A96174">
              <w:rPr>
                <w:rFonts w:ascii="Arial" w:hAnsi="Arial" w:cs="Arial"/>
                <w:b/>
                <w:bCs/>
                <w:color w:val="FF0000"/>
                <w:sz w:val="22"/>
                <w:szCs w:val="22"/>
                <w:lang w:val="es-ES"/>
              </w:rPr>
              <w:t>*</w:t>
            </w:r>
          </w:p>
        </w:tc>
      </w:tr>
      <w:tr w:rsidR="00A96174" w:rsidRPr="00A96174" w14:paraId="796EF49F" w14:textId="77777777" w:rsidTr="00A96174">
        <w:tc>
          <w:tcPr>
            <w:tcW w:w="1984" w:type="pct"/>
          </w:tcPr>
          <w:p w14:paraId="235AE331" w14:textId="40F5D71B" w:rsidR="00A96174" w:rsidRPr="00A96174" w:rsidRDefault="00A96174" w:rsidP="00183703">
            <w:pPr>
              <w:spacing w:line="257" w:lineRule="auto"/>
              <w:jc w:val="both"/>
              <w:rPr>
                <w:rFonts w:ascii="Arial" w:eastAsia="Arial" w:hAnsi="Arial" w:cs="Arial"/>
                <w:sz w:val="22"/>
                <w:szCs w:val="22"/>
                <w:lang w:val="es-CO"/>
              </w:rPr>
            </w:pPr>
            <w:r w:rsidRPr="00A96174">
              <w:rPr>
                <w:rFonts w:ascii="Arial" w:eastAsia="Arial" w:hAnsi="Arial" w:cs="Arial"/>
                <w:sz w:val="22"/>
                <w:szCs w:val="22"/>
                <w:lang w:val="es-CO"/>
              </w:rPr>
              <w:t>El objetivo del Programa de Filosofía de la Universidad de La Sabana es brindar una educación universitaria de la más alta calidad, ofreciendo las herramientas conceptuales y metodológicas adecuadas para el desarrollo del pensamiento filosófico autónomo, crítico y reflexivo, a partir de la inspiración cristiana del hombre y del mundo que anima la Universidad</w:t>
            </w:r>
            <w:r w:rsidRPr="00A96174">
              <w:rPr>
                <w:rFonts w:ascii="Arial" w:eastAsia="Arial" w:hAnsi="Arial" w:cs="Arial"/>
                <w:sz w:val="22"/>
                <w:szCs w:val="22"/>
                <w:lang w:val="es-CO"/>
              </w:rPr>
              <w:t>.</w:t>
            </w:r>
          </w:p>
          <w:p w14:paraId="3249EC0B" w14:textId="58F1358A" w:rsidR="00A96174" w:rsidRPr="00A96174" w:rsidRDefault="00A96174" w:rsidP="00183703">
            <w:pPr>
              <w:spacing w:line="257" w:lineRule="auto"/>
              <w:jc w:val="both"/>
              <w:rPr>
                <w:rFonts w:ascii="Arial" w:hAnsi="Arial" w:cs="Arial"/>
                <w:sz w:val="22"/>
                <w:szCs w:val="22"/>
              </w:rPr>
            </w:pPr>
          </w:p>
          <w:p w14:paraId="67F8C714" w14:textId="38F79D80" w:rsidR="00A96174" w:rsidRPr="00A96174" w:rsidRDefault="00A96174" w:rsidP="00183703">
            <w:pPr>
              <w:spacing w:line="257" w:lineRule="auto"/>
              <w:jc w:val="both"/>
              <w:rPr>
                <w:rFonts w:ascii="Arial" w:hAnsi="Arial" w:cs="Arial"/>
                <w:sz w:val="22"/>
                <w:szCs w:val="22"/>
              </w:rPr>
            </w:pPr>
            <w:r w:rsidRPr="00A96174">
              <w:rPr>
                <w:rFonts w:ascii="Arial" w:eastAsia="Arial" w:hAnsi="Arial" w:cs="Arial"/>
                <w:sz w:val="22"/>
                <w:szCs w:val="22"/>
                <w:lang w:val="es-CO"/>
              </w:rPr>
              <w:t>El Programa busca proporcionar conocimientos y desarrollar competencias, que permitan a quien obtenga el título situarse respecto de la tradición filosófica y abordar con rigor el estudio de los problemas planteados en ella y en el contexto actual de pensamiento, para hacerse cargo –dotar de sentido– el presente</w:t>
            </w:r>
          </w:p>
          <w:p w14:paraId="4DFA45BF" w14:textId="77777777" w:rsidR="00A96174" w:rsidRPr="00A96174" w:rsidRDefault="00A96174" w:rsidP="00183703">
            <w:pPr>
              <w:spacing w:line="257" w:lineRule="auto"/>
              <w:jc w:val="both"/>
              <w:rPr>
                <w:rFonts w:ascii="Arial" w:hAnsi="Arial" w:cs="Arial"/>
                <w:sz w:val="22"/>
                <w:szCs w:val="22"/>
              </w:rPr>
            </w:pPr>
            <w:r w:rsidRPr="00A96174">
              <w:rPr>
                <w:rFonts w:ascii="Arial" w:eastAsia="Arial" w:hAnsi="Arial" w:cs="Arial"/>
                <w:sz w:val="22"/>
                <w:szCs w:val="22"/>
                <w:lang w:val="es-CO"/>
              </w:rPr>
              <w:t xml:space="preserve"> </w:t>
            </w:r>
          </w:p>
          <w:p w14:paraId="1552976B" w14:textId="77777777" w:rsidR="00A96174" w:rsidRPr="00A96174" w:rsidRDefault="00A96174" w:rsidP="00183703">
            <w:pPr>
              <w:jc w:val="both"/>
              <w:rPr>
                <w:rFonts w:ascii="Arial" w:eastAsia="Arial" w:hAnsi="Arial" w:cs="Arial"/>
                <w:sz w:val="22"/>
                <w:szCs w:val="22"/>
                <w:lang w:val="es-CO"/>
              </w:rPr>
            </w:pPr>
            <w:r w:rsidRPr="00A96174">
              <w:rPr>
                <w:rFonts w:ascii="Arial" w:eastAsia="Arial" w:hAnsi="Arial" w:cs="Arial"/>
                <w:sz w:val="22"/>
                <w:szCs w:val="22"/>
                <w:lang w:val="es-CO"/>
              </w:rPr>
              <w:t>La búsqueda de la verdad es el motor de la indagación filosófica, esto es, que el ejercicio propio de la filosofía es ya una búsqueda de la verdad. El filósofo reconoce su ignorancia, y es precisamente esa actitud mental la que le permite estar abierto a la verdad. Esto se logra a través del ejercitarse en el preguntar, en la confrontación crítica con las distintas escuelas y tradiciones de pensamiento, en la apropiación del lenguaje filosófico que permite interrogar de manera crítica y rigurosa a la realidad</w:t>
            </w:r>
          </w:p>
          <w:p w14:paraId="389FDD47" w14:textId="7797C317" w:rsidR="00A96174" w:rsidRPr="00A96174" w:rsidRDefault="00A96174" w:rsidP="00183703">
            <w:pPr>
              <w:spacing w:line="257" w:lineRule="auto"/>
              <w:jc w:val="both"/>
              <w:rPr>
                <w:rFonts w:ascii="Arial" w:hAnsi="Arial" w:cs="Arial"/>
                <w:sz w:val="22"/>
                <w:szCs w:val="22"/>
              </w:rPr>
            </w:pPr>
          </w:p>
          <w:p w14:paraId="4F9C9F51" w14:textId="4B47806E" w:rsidR="00A96174" w:rsidRPr="00A96174" w:rsidRDefault="00A96174" w:rsidP="00183703">
            <w:pPr>
              <w:spacing w:line="257" w:lineRule="auto"/>
              <w:jc w:val="both"/>
              <w:rPr>
                <w:rFonts w:ascii="Arial" w:hAnsi="Arial" w:cs="Arial"/>
                <w:sz w:val="22"/>
                <w:szCs w:val="22"/>
              </w:rPr>
            </w:pPr>
            <w:r w:rsidRPr="00A96174">
              <w:rPr>
                <w:rFonts w:ascii="Arial" w:eastAsia="Arial" w:hAnsi="Arial" w:cs="Arial"/>
                <w:sz w:val="22"/>
                <w:szCs w:val="22"/>
                <w:lang w:val="es-CO"/>
              </w:rPr>
              <w:t xml:space="preserve">El Programa de Filosofía beneficia a la sociedad fundamentalmente mediante la creación de una conciencia social crítica </w:t>
            </w:r>
            <w:r w:rsidRPr="00A96174">
              <w:rPr>
                <w:rFonts w:ascii="Arial" w:eastAsia="Arial" w:hAnsi="Arial" w:cs="Arial"/>
                <w:color w:val="C00000"/>
                <w:sz w:val="22"/>
                <w:szCs w:val="22"/>
                <w:lang w:val="es-CO"/>
              </w:rPr>
              <w:t xml:space="preserve">y propositiva </w:t>
            </w:r>
            <w:r w:rsidRPr="00A96174">
              <w:rPr>
                <w:rFonts w:ascii="Arial" w:eastAsia="Arial" w:hAnsi="Arial" w:cs="Arial"/>
                <w:sz w:val="22"/>
                <w:szCs w:val="22"/>
                <w:lang w:val="es-CO"/>
              </w:rPr>
              <w:t xml:space="preserve">en los estudiantes. De acuerdo con lo </w:t>
            </w:r>
            <w:r w:rsidRPr="00A96174">
              <w:rPr>
                <w:rFonts w:ascii="Arial" w:eastAsia="Arial" w:hAnsi="Arial" w:cs="Arial"/>
                <w:sz w:val="22"/>
                <w:szCs w:val="22"/>
                <w:lang w:val="es-CO"/>
              </w:rPr>
              <w:lastRenderedPageBreak/>
              <w:t>señalado anteriormente, la reflexión filosófica lleva al estudiante a hacerse consciente de que no basta con explicar, sino que es preciso buscar las posibilidades racionales de transformación de la cultura.</w:t>
            </w:r>
          </w:p>
          <w:p w14:paraId="4698D6AB" w14:textId="77777777" w:rsidR="00A96174" w:rsidRPr="00A96174" w:rsidRDefault="00A96174" w:rsidP="00183703">
            <w:pPr>
              <w:spacing w:line="257" w:lineRule="auto"/>
              <w:jc w:val="both"/>
              <w:rPr>
                <w:rFonts w:ascii="Arial" w:hAnsi="Arial" w:cs="Arial"/>
                <w:sz w:val="22"/>
                <w:szCs w:val="22"/>
              </w:rPr>
            </w:pPr>
            <w:r w:rsidRPr="00A96174">
              <w:rPr>
                <w:rFonts w:ascii="Arial" w:eastAsia="Arial" w:hAnsi="Arial" w:cs="Arial"/>
                <w:sz w:val="22"/>
                <w:szCs w:val="22"/>
                <w:lang w:val="es-CO"/>
              </w:rPr>
              <w:t xml:space="preserve"> </w:t>
            </w:r>
          </w:p>
          <w:p w14:paraId="70703BB4" w14:textId="77777777" w:rsidR="00A96174" w:rsidRPr="00A96174" w:rsidRDefault="00A96174" w:rsidP="00183703">
            <w:pPr>
              <w:spacing w:line="257" w:lineRule="auto"/>
              <w:jc w:val="both"/>
              <w:rPr>
                <w:rFonts w:ascii="Arial" w:hAnsi="Arial" w:cs="Arial"/>
                <w:sz w:val="22"/>
                <w:szCs w:val="22"/>
              </w:rPr>
            </w:pPr>
            <w:r w:rsidRPr="00A96174">
              <w:rPr>
                <w:rFonts w:ascii="Arial" w:eastAsia="Arial" w:hAnsi="Arial" w:cs="Arial"/>
                <w:sz w:val="22"/>
                <w:szCs w:val="22"/>
                <w:lang w:val="es-CO"/>
              </w:rPr>
              <w:t>En relación con la</w:t>
            </w:r>
            <w:r w:rsidRPr="00A96174">
              <w:rPr>
                <w:rFonts w:ascii="Arial" w:eastAsia="Arial" w:hAnsi="Arial" w:cs="Arial"/>
                <w:i/>
                <w:iCs/>
                <w:sz w:val="22"/>
                <w:szCs w:val="22"/>
                <w:lang w:val="es-CO"/>
              </w:rPr>
              <w:t xml:space="preserve"> </w:t>
            </w:r>
            <w:r w:rsidRPr="00A96174">
              <w:rPr>
                <w:rFonts w:ascii="Arial" w:eastAsia="Arial" w:hAnsi="Arial" w:cs="Arial"/>
                <w:sz w:val="22"/>
                <w:szCs w:val="22"/>
                <w:lang w:val="es-CO"/>
              </w:rPr>
              <w:t xml:space="preserve">competencia social: “dar respuesta a los fenómenos sociales y culturales contemporáneos”, el Programa se proyecta en el ámbito cultural, político, social y empresarial. El objetivo relacionado tiene dos direcciones: buscar espacios de diálogo cultural con la sociedad civil (en especial con las Instituciones educativas, la empresa y las </w:t>
            </w:r>
            <w:proofErr w:type="spellStart"/>
            <w:r w:rsidRPr="00A96174">
              <w:rPr>
                <w:rFonts w:ascii="Arial" w:eastAsia="Arial" w:hAnsi="Arial" w:cs="Arial"/>
                <w:sz w:val="22"/>
                <w:szCs w:val="22"/>
                <w:lang w:val="es-CO"/>
              </w:rPr>
              <w:t>ONGs</w:t>
            </w:r>
            <w:proofErr w:type="spellEnd"/>
            <w:r w:rsidRPr="00A96174">
              <w:rPr>
                <w:rFonts w:ascii="Arial" w:eastAsia="Arial" w:hAnsi="Arial" w:cs="Arial"/>
                <w:sz w:val="22"/>
                <w:szCs w:val="22"/>
                <w:lang w:val="es-CO"/>
              </w:rPr>
              <w:t>) y dar al estudiante las herramientas necesarias para poder incidir positivamente en las dinámicas culturales y sociales.</w:t>
            </w:r>
          </w:p>
          <w:p w14:paraId="14244CA2" w14:textId="77777777" w:rsidR="00A96174" w:rsidRPr="00A96174" w:rsidRDefault="00A96174" w:rsidP="00183703">
            <w:pPr>
              <w:spacing w:line="257" w:lineRule="auto"/>
              <w:jc w:val="both"/>
              <w:rPr>
                <w:rFonts w:ascii="Arial" w:hAnsi="Arial" w:cs="Arial"/>
                <w:sz w:val="22"/>
                <w:szCs w:val="22"/>
              </w:rPr>
            </w:pPr>
          </w:p>
          <w:p w14:paraId="175EB32C" w14:textId="77777777" w:rsidR="00A96174" w:rsidRPr="00A96174" w:rsidRDefault="00A96174" w:rsidP="00183703">
            <w:pPr>
              <w:spacing w:line="257" w:lineRule="auto"/>
              <w:jc w:val="both"/>
              <w:rPr>
                <w:rFonts w:ascii="Arial" w:hAnsi="Arial" w:cs="Arial"/>
                <w:sz w:val="22"/>
                <w:szCs w:val="22"/>
              </w:rPr>
            </w:pPr>
          </w:p>
          <w:p w14:paraId="7A4D8DAA" w14:textId="77777777" w:rsidR="00A96174" w:rsidRPr="00A96174" w:rsidRDefault="00A96174" w:rsidP="00077D2D">
            <w:pPr>
              <w:spacing w:line="257" w:lineRule="auto"/>
              <w:jc w:val="both"/>
              <w:rPr>
                <w:rFonts w:ascii="Arial" w:eastAsia="Arial" w:hAnsi="Arial" w:cs="Arial"/>
                <w:sz w:val="22"/>
                <w:szCs w:val="22"/>
                <w:lang w:val="es-CO"/>
              </w:rPr>
            </w:pPr>
          </w:p>
        </w:tc>
        <w:tc>
          <w:tcPr>
            <w:tcW w:w="3016" w:type="pct"/>
          </w:tcPr>
          <w:p w14:paraId="1805DEB7" w14:textId="27581C97" w:rsidR="00A96174" w:rsidRPr="00A96174" w:rsidRDefault="00A96174" w:rsidP="00077D2D">
            <w:pPr>
              <w:spacing w:line="257" w:lineRule="auto"/>
              <w:jc w:val="both"/>
              <w:rPr>
                <w:rFonts w:ascii="Arial" w:eastAsia="Arial" w:hAnsi="Arial" w:cs="Arial"/>
                <w:sz w:val="22"/>
                <w:szCs w:val="22"/>
                <w:lang w:val="es-CO"/>
              </w:rPr>
            </w:pPr>
            <w:r w:rsidRPr="00A96174">
              <w:rPr>
                <w:rFonts w:ascii="Arial" w:eastAsia="Arial" w:hAnsi="Arial" w:cs="Arial"/>
                <w:sz w:val="22"/>
                <w:szCs w:val="22"/>
                <w:lang w:val="es-CO"/>
              </w:rPr>
              <w:lastRenderedPageBreak/>
              <w:t>Perfil profesional:</w:t>
            </w:r>
          </w:p>
          <w:p w14:paraId="343DDBFC" w14:textId="77777777" w:rsidR="00A96174" w:rsidRPr="00A96174" w:rsidRDefault="00A96174" w:rsidP="00077D2D">
            <w:pPr>
              <w:spacing w:line="257" w:lineRule="auto"/>
              <w:jc w:val="both"/>
              <w:rPr>
                <w:rFonts w:ascii="Arial" w:hAnsi="Arial" w:cs="Arial"/>
                <w:sz w:val="22"/>
                <w:szCs w:val="22"/>
              </w:rPr>
            </w:pPr>
          </w:p>
          <w:p w14:paraId="442D33A7" w14:textId="77777777" w:rsidR="00A96174" w:rsidRPr="00A96174" w:rsidRDefault="00A96174" w:rsidP="00077D2D">
            <w:pPr>
              <w:spacing w:line="257" w:lineRule="auto"/>
              <w:jc w:val="both"/>
              <w:rPr>
                <w:rFonts w:ascii="Arial" w:hAnsi="Arial" w:cs="Arial"/>
                <w:sz w:val="22"/>
                <w:szCs w:val="22"/>
              </w:rPr>
            </w:pPr>
            <w:r w:rsidRPr="00A96174">
              <w:rPr>
                <w:rFonts w:ascii="Arial" w:eastAsia="Arial" w:hAnsi="Arial" w:cs="Arial"/>
                <w:sz w:val="22"/>
                <w:szCs w:val="22"/>
                <w:lang w:val="es-CO"/>
              </w:rPr>
              <w:t xml:space="preserve">El graduado del programa de Filosofía cuenta con una fuerte formación disciplinar en la tradición filosófica, piensa autónoma y críticamente, reconociendo las grandes visiones del mundo y adoptando una postura reflexiva ante ellas. Cuenta con las herramientas metodológicas propias del quehacer filosófico: posee habilidades y destrezas argumentativas lógicas y retóricas tanto orales como escritas.  </w:t>
            </w:r>
          </w:p>
          <w:p w14:paraId="15237718" w14:textId="77777777" w:rsidR="00A96174" w:rsidRPr="00A96174" w:rsidRDefault="00A96174" w:rsidP="00077D2D">
            <w:pPr>
              <w:spacing w:line="257" w:lineRule="auto"/>
              <w:jc w:val="both"/>
              <w:rPr>
                <w:rFonts w:ascii="Arial" w:hAnsi="Arial" w:cs="Arial"/>
                <w:sz w:val="22"/>
                <w:szCs w:val="22"/>
              </w:rPr>
            </w:pPr>
            <w:r w:rsidRPr="00A96174">
              <w:rPr>
                <w:rFonts w:ascii="Arial" w:eastAsia="Arial" w:hAnsi="Arial" w:cs="Arial"/>
                <w:sz w:val="22"/>
                <w:szCs w:val="22"/>
                <w:lang w:val="es-CO"/>
              </w:rPr>
              <w:t>El graduado del Programa de Filosofía está comprometido con el reconocimiento del otro en su alteridad y, por ello, respeta y favorece las diferencias. Posee una sensibilidad ética que le permite afrontar con creatividad y responsabilidad social los retos del presente. Puede intervenir activa y significativamente en los sectores de la sociedad donde haga falta una visión profunda de conjunto para plantear problemas, encontrar criterios y buscar soluciones. Está comprometido con una cultura del trabajo bien hecho.</w:t>
            </w:r>
          </w:p>
          <w:p w14:paraId="0C9C9D01" w14:textId="77777777" w:rsidR="00A96174" w:rsidRPr="00A96174" w:rsidRDefault="00A96174" w:rsidP="00077D2D">
            <w:pPr>
              <w:spacing w:line="257" w:lineRule="auto"/>
              <w:jc w:val="both"/>
              <w:rPr>
                <w:rFonts w:ascii="Arial" w:eastAsia="Arial" w:hAnsi="Arial" w:cs="Arial"/>
                <w:sz w:val="22"/>
                <w:szCs w:val="22"/>
                <w:lang w:val="es-CO"/>
              </w:rPr>
            </w:pPr>
          </w:p>
          <w:p w14:paraId="6F3FD533" w14:textId="77777777" w:rsidR="00A96174" w:rsidRPr="00A96174" w:rsidRDefault="00A96174" w:rsidP="00077D2D">
            <w:pPr>
              <w:spacing w:line="257" w:lineRule="auto"/>
              <w:jc w:val="both"/>
              <w:rPr>
                <w:rFonts w:ascii="Arial" w:eastAsia="Arial" w:hAnsi="Arial" w:cs="Arial"/>
                <w:sz w:val="22"/>
                <w:szCs w:val="22"/>
                <w:lang w:val="es-CO"/>
              </w:rPr>
            </w:pPr>
            <w:r w:rsidRPr="00A96174">
              <w:rPr>
                <w:rFonts w:ascii="Arial" w:eastAsia="Arial" w:hAnsi="Arial" w:cs="Arial"/>
                <w:sz w:val="22"/>
                <w:szCs w:val="22"/>
                <w:lang w:val="es-CO"/>
              </w:rPr>
              <w:t>Perfil ocupacional:</w:t>
            </w:r>
          </w:p>
          <w:p w14:paraId="7EE2FB50" w14:textId="77777777" w:rsidR="00A96174" w:rsidRPr="00A96174" w:rsidRDefault="00A96174" w:rsidP="00077D2D">
            <w:pPr>
              <w:spacing w:line="257" w:lineRule="auto"/>
              <w:jc w:val="both"/>
              <w:rPr>
                <w:rFonts w:ascii="Arial" w:hAnsi="Arial" w:cs="Arial"/>
                <w:sz w:val="22"/>
                <w:szCs w:val="22"/>
              </w:rPr>
            </w:pPr>
          </w:p>
          <w:p w14:paraId="64D01A94" w14:textId="77777777" w:rsidR="00A96174" w:rsidRPr="00A96174" w:rsidRDefault="00A96174" w:rsidP="00077D2D">
            <w:pPr>
              <w:spacing w:line="257" w:lineRule="auto"/>
              <w:jc w:val="both"/>
              <w:rPr>
                <w:rFonts w:ascii="Arial" w:hAnsi="Arial" w:cs="Arial"/>
                <w:sz w:val="22"/>
                <w:szCs w:val="22"/>
              </w:rPr>
            </w:pPr>
            <w:r w:rsidRPr="00A96174">
              <w:rPr>
                <w:rFonts w:ascii="Arial" w:eastAsia="Arial" w:hAnsi="Arial" w:cs="Arial"/>
                <w:sz w:val="22"/>
                <w:szCs w:val="22"/>
                <w:lang w:val="es-CO"/>
              </w:rPr>
              <w:t xml:space="preserve">El filósofo de la Universidad de La Sabana se caracteriza por ser una persona con valor ético y humano, creativo, líder, con capacidad de decisión y de trabajo interdisciplinario, conocedor de su entorno y capaz de transformarlo, comprometido consigo mismo y con la sociedad, hábil en el manejo de otros idiomas que le permiten relacionarse y ser competitivo. </w:t>
            </w:r>
          </w:p>
          <w:p w14:paraId="1E989CF9" w14:textId="77777777" w:rsidR="00A96174" w:rsidRPr="00A96174" w:rsidRDefault="00A96174" w:rsidP="00077D2D">
            <w:pPr>
              <w:spacing w:line="257" w:lineRule="auto"/>
              <w:jc w:val="both"/>
              <w:rPr>
                <w:rFonts w:ascii="Arial" w:hAnsi="Arial" w:cs="Arial"/>
                <w:sz w:val="22"/>
                <w:szCs w:val="22"/>
              </w:rPr>
            </w:pPr>
            <w:r w:rsidRPr="00A96174">
              <w:rPr>
                <w:rFonts w:ascii="Arial" w:eastAsia="Arial" w:hAnsi="Arial" w:cs="Arial"/>
                <w:sz w:val="22"/>
                <w:szCs w:val="22"/>
                <w:lang w:val="es-CO"/>
              </w:rPr>
              <w:t xml:space="preserve">Puede vincularse a la docencia en instituciones educativas de nivel universitario en el área de filosofía y humanidades. Está capacitado para trabajar, como asistente, en grupos de investigación disciplinares e interdisciplinares. Está habilitado para continuar con estudios de Maestría y de Doctorado en Filosofía, Ciencias Sociales y Humanidades.   </w:t>
            </w:r>
          </w:p>
          <w:p w14:paraId="5FCAC3F0" w14:textId="77777777" w:rsidR="00A96174" w:rsidRPr="00A96174" w:rsidRDefault="00A96174" w:rsidP="00077D2D">
            <w:pPr>
              <w:spacing w:line="276" w:lineRule="auto"/>
              <w:jc w:val="both"/>
              <w:rPr>
                <w:rFonts w:ascii="Arial" w:hAnsi="Arial" w:cs="Arial"/>
                <w:sz w:val="22"/>
                <w:szCs w:val="22"/>
              </w:rPr>
            </w:pPr>
            <w:r w:rsidRPr="00A96174">
              <w:rPr>
                <w:rFonts w:ascii="Arial" w:eastAsia="Arial" w:hAnsi="Arial" w:cs="Arial"/>
                <w:sz w:val="22"/>
                <w:szCs w:val="22"/>
                <w:lang w:val="es-CO"/>
              </w:rPr>
              <w:t xml:space="preserve">De igual modo, puede aportar en el campo del trabajo editorial y análisis crítico en medios de comunicación. Puede desempeñarse como asesor (en temas de dirección, políticas y valores institucionales, etc.) en </w:t>
            </w:r>
            <w:r w:rsidRPr="00A96174">
              <w:rPr>
                <w:rFonts w:ascii="Arial" w:eastAsia="Arial" w:hAnsi="Arial" w:cs="Arial"/>
                <w:sz w:val="22"/>
                <w:szCs w:val="22"/>
                <w:lang w:val="es-CO"/>
              </w:rPr>
              <w:lastRenderedPageBreak/>
              <w:t>empresas, instituciones educativas y en organismos internacionales, así como en proyectos de gestión cultural, social y política, que requieran enfoques integradores y creativos, así como una perspectiva humanizadora de la cultura</w:t>
            </w:r>
            <w:r w:rsidRPr="00A96174">
              <w:rPr>
                <w:rFonts w:ascii="Arial" w:eastAsia="Calibri" w:hAnsi="Arial" w:cs="Arial"/>
                <w:sz w:val="22"/>
                <w:szCs w:val="22"/>
                <w:lang w:val="es-CO"/>
              </w:rPr>
              <w:t>.</w:t>
            </w:r>
          </w:p>
        </w:tc>
      </w:tr>
    </w:tbl>
    <w:p w14:paraId="2AD3BAD0" w14:textId="741DE5A0" w:rsidR="00183703" w:rsidRPr="00A96174" w:rsidRDefault="00183703">
      <w:pPr>
        <w:rPr>
          <w:rFonts w:ascii="Arial" w:hAnsi="Arial" w:cs="Arial"/>
          <w:sz w:val="22"/>
          <w:szCs w:val="22"/>
        </w:rPr>
      </w:pPr>
    </w:p>
    <w:p w14:paraId="39FF2376" w14:textId="6E605741" w:rsidR="00A96174" w:rsidRPr="00A96174" w:rsidRDefault="00A96174">
      <w:pPr>
        <w:rPr>
          <w:rFonts w:ascii="Arial" w:hAnsi="Arial" w:cs="Arial"/>
          <w:sz w:val="22"/>
          <w:szCs w:val="22"/>
        </w:rPr>
      </w:pPr>
      <w:proofErr w:type="spellStart"/>
      <w:r w:rsidRPr="00A96174">
        <w:rPr>
          <w:rFonts w:ascii="Arial" w:hAnsi="Arial" w:cs="Arial"/>
          <w:sz w:val="22"/>
          <w:szCs w:val="22"/>
        </w:rPr>
        <w:t>Elaborada</w:t>
      </w:r>
      <w:proofErr w:type="spellEnd"/>
      <w:r w:rsidRPr="00A96174">
        <w:rPr>
          <w:rFonts w:ascii="Arial" w:hAnsi="Arial" w:cs="Arial"/>
          <w:sz w:val="22"/>
          <w:szCs w:val="22"/>
        </w:rPr>
        <w:t xml:space="preserve"> a </w:t>
      </w:r>
      <w:proofErr w:type="spellStart"/>
      <w:r w:rsidRPr="00A96174">
        <w:rPr>
          <w:rFonts w:ascii="Arial" w:hAnsi="Arial" w:cs="Arial"/>
          <w:sz w:val="22"/>
          <w:szCs w:val="22"/>
        </w:rPr>
        <w:t>partir</w:t>
      </w:r>
      <w:proofErr w:type="spellEnd"/>
      <w:r w:rsidRPr="00A96174">
        <w:rPr>
          <w:rFonts w:ascii="Arial" w:hAnsi="Arial" w:cs="Arial"/>
          <w:sz w:val="22"/>
          <w:szCs w:val="22"/>
        </w:rPr>
        <w:t xml:space="preserve"> del DOC</w:t>
      </w:r>
      <w:r>
        <w:rPr>
          <w:rFonts w:ascii="Arial" w:hAnsi="Arial" w:cs="Arial"/>
          <w:sz w:val="22"/>
          <w:szCs w:val="22"/>
        </w:rPr>
        <w:t xml:space="preserve"> 4</w:t>
      </w:r>
      <w:r w:rsidRPr="00A96174">
        <w:rPr>
          <w:rFonts w:ascii="Arial" w:hAnsi="Arial" w:cs="Arial"/>
          <w:sz w:val="22"/>
          <w:szCs w:val="22"/>
        </w:rPr>
        <w:t xml:space="preserve"> de </w:t>
      </w:r>
      <w:proofErr w:type="spellStart"/>
      <w:r w:rsidRPr="00A96174">
        <w:rPr>
          <w:rFonts w:ascii="Arial" w:hAnsi="Arial" w:cs="Arial"/>
          <w:sz w:val="22"/>
          <w:szCs w:val="22"/>
        </w:rPr>
        <w:t>Matriz</w:t>
      </w:r>
      <w:proofErr w:type="spellEnd"/>
      <w:r w:rsidRPr="00A96174">
        <w:rPr>
          <w:rFonts w:ascii="Arial" w:hAnsi="Arial" w:cs="Arial"/>
          <w:sz w:val="22"/>
          <w:szCs w:val="22"/>
        </w:rPr>
        <w:t xml:space="preserve"> curricular</w:t>
      </w:r>
    </w:p>
    <w:sectPr w:rsidR="00A96174" w:rsidRPr="00A961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7C026" w14:textId="77777777" w:rsidR="00C51850" w:rsidRDefault="00C51850" w:rsidP="00183703">
      <w:r>
        <w:separator/>
      </w:r>
    </w:p>
  </w:endnote>
  <w:endnote w:type="continuationSeparator" w:id="0">
    <w:p w14:paraId="5DCD5886" w14:textId="77777777" w:rsidR="00C51850" w:rsidRDefault="00C51850" w:rsidP="00183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1000D" w14:textId="77777777" w:rsidR="00C51850" w:rsidRDefault="00C51850" w:rsidP="00183703">
      <w:r>
        <w:separator/>
      </w:r>
    </w:p>
  </w:footnote>
  <w:footnote w:type="continuationSeparator" w:id="0">
    <w:p w14:paraId="1D3D3FB7" w14:textId="77777777" w:rsidR="00C51850" w:rsidRDefault="00C51850" w:rsidP="001837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32"/>
    <w:rsid w:val="00183703"/>
    <w:rsid w:val="001F76DC"/>
    <w:rsid w:val="00A96174"/>
    <w:rsid w:val="00AB3C32"/>
    <w:rsid w:val="00AB64BC"/>
    <w:rsid w:val="00C51850"/>
    <w:rsid w:val="00FB70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4423"/>
  <w15:chartTrackingRefBased/>
  <w15:docId w15:val="{805FBE89-4194-45B4-A51D-8FA2AB1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703"/>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370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3703"/>
    <w:rPr>
      <w:rFonts w:ascii="Segoe UI" w:eastAsia="Times New Roman" w:hAnsi="Segoe UI" w:cs="Segoe UI"/>
      <w:sz w:val="18"/>
      <w:szCs w:val="18"/>
      <w:lang w:val="en-US"/>
    </w:rPr>
  </w:style>
  <w:style w:type="table" w:styleId="Tablaconcuadrcula">
    <w:name w:val="Table Grid"/>
    <w:basedOn w:val="Tablanormal"/>
    <w:uiPriority w:val="59"/>
    <w:qFormat/>
    <w:rsid w:val="00183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2">
    <w:name w:val="Estilo12"/>
    <w:basedOn w:val="Fuentedeprrafopredeter"/>
    <w:uiPriority w:val="1"/>
    <w:rsid w:val="0018370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666</Words>
  <Characters>3667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Elvira Martínez Acuña</dc:creator>
  <cp:keywords/>
  <dc:description/>
  <cp:lastModifiedBy>Maria Elvira Martínez Acuña</cp:lastModifiedBy>
  <cp:revision>2</cp:revision>
  <dcterms:created xsi:type="dcterms:W3CDTF">2021-11-05T15:06:00Z</dcterms:created>
  <dcterms:modified xsi:type="dcterms:W3CDTF">2021-11-05T15:26:00Z</dcterms:modified>
</cp:coreProperties>
</file>