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B"/>
          <w:sz w:val="46"/>
          <w:szCs w:val="46"/>
        </w:rPr>
        <w:t xml:space="preserve">Fireside Chat Prep Pack</w:t>
      </w:r>
    </w:p>
    <w:p>
      <w:pPr>
        <w:spacing w:after="40"/>
      </w:pPr>
      <w:r>
        <w:rPr>
          <w:color w:val="2E7D8A"/>
          <w:sz w:val="26"/>
          <w:szCs w:val="26"/>
        </w:rPr>
        <w:t xml:space="preserve">Mercy BioAnalytics  ·  Cleveland Diagnostics</w:t>
      </w:r>
    </w:p>
    <w:p>
      <w:pPr>
        <w:spacing w:after="40"/>
      </w:pPr>
      <w:r>
        <w:rPr>
          <w:i/>
          <w:iCs/>
          <w:color w:val="666666"/>
          <w:sz w:val="20"/>
          <w:szCs w:val="20"/>
        </w:rPr>
        <w:t xml:space="preserve">30-minute fireside format  ·  Prepared July 2026</w:t>
      </w:r>
    </w:p>
    <w:p>
      <w:pPr>
        <w:spacing w:after="200"/>
      </w:pPr>
      <w:r>
        <w:rPr>
          <w:i/>
          <w:iCs/>
          <w:color w:val="666666"/>
          <w:sz w:val="20"/>
          <w:szCs w:val="20"/>
        </w:rPr>
        <w:t xml:space="preserve">Both are private, commercial-stage blood-based cancer detection companies — a natural pairing. Mercy = early detection/screening (ovarian, lung), pre-launch to just-launched via CLIA LDT. Cleveland Dx = biopsy-decision aid (prostate), now FDA-approved and scaling. All figures below are cited with live links; every date is noted so you can flag anything that has moved by showtime.</w:t>
      </w:r>
    </w:p>
    <w:p>
      <w:pPr>
        <w:pBdr>
          <w:bottom w:val="single" w:color="2E7D8A" w:sz="8" w:space="1"/>
        </w:pBdr>
        <w:spacing w:after="120"/>
      </w:pPr>
      <w:r>
        <w:t xml:space="preserve"/>
      </w:r>
    </w:p>
    <w:p>
      <w:pPr>
        <w:pStyle w:val="Heading1"/>
        <w:spacing w:after="120" w:before="240"/>
      </w:pPr>
      <w:r>
        <w:rPr>
          <w:b/>
          <w:bCs/>
          <w:color w:val="1F4E5B"/>
          <w:sz w:val="34"/>
          <w:szCs w:val="34"/>
        </w:rPr>
        <w:t xml:space="preserve">What Changed in This Revision (cross-check vs. your briefing)</w:t>
      </w:r>
    </w:p>
    <w:p>
      <w:pPr>
        <w:spacing w:after="100"/>
      </w:pPr>
      <w:r>
        <w:rPr>
          <w:i/>
          <w:iCs/>
          <w:color w:val="666666"/>
          <w:sz w:val="20"/>
          <w:szCs w:val="20"/>
        </w:rPr>
        <w:t xml:space="preserve">I compared this pack against the external briefing you supplied, verified every point of disagreement against primary sources, and confirmed each link resolves. Summary of the reconciliation:</w:t>
      </w:r>
    </w:p>
    <w:p>
      <w:pPr>
        <w:pStyle w:val="Heading3"/>
        <w:spacing w:after="60" w:before="160"/>
      </w:pPr>
      <w:r>
        <w:rPr>
          <w:b/>
          <w:bCs/>
          <w:color w:val="1F4E5B"/>
          <w:sz w:val="22"/>
          <w:szCs w:val="22"/>
        </w:rPr>
        <w:t xml:space="preserve">Corrected — briefing was more precise, now fixed with primary sources</w:t>
      </w:r>
    </w:p>
    <w:p>
      <w:pPr>
        <w:pStyle w:val="ListParagraph"/>
        <w:numPr>
          <w:ilvl w:val="0"/>
          <w:numId w:val="2"/>
        </w:numPr>
        <w:spacing w:after="60"/>
      </w:pPr>
      <w:r>
        <w:rPr>
          <w:b/>
          <w:bCs/>
          <w:sz w:val="21"/>
          <w:szCs w:val="21"/>
        </w:rPr>
        <w:t xml:space="preserve">Ovarian UKCTOCS figures. </w:t>
      </w:r>
      <w:r>
        <w:rPr>
          <w:sz w:val="21"/>
          <w:szCs w:val="21"/>
        </w:rPr>
        <w:t xml:space="preserve">Now stated in full: </w:t>
      </w:r>
      <w:r>
        <w:rPr>
          <w:b/>
          <w:bCs/>
          <w:sz w:val="21"/>
          <w:szCs w:val="21"/>
        </w:rPr>
        <w:t xml:space="preserve">82.9% all-stage HGSC sensitivity, 88.9% (~89%) Stage I/II, 97.7% specificity</w:t>
      </w:r>
      <w:r>
        <w:rPr>
          <w:sz w:val="21"/>
          <w:szCs w:val="21"/>
        </w:rPr>
        <w:t xml:space="preserve"> (the "89% at 98%" I originally used is Mercy's rounded headline for the early-stage number only). Verified on Mercy's own publications page and the ScienceDirect abstract.</w:t>
      </w:r>
      <w:hyperlink w:history="1" r:id="rId0zbfc5-a6kapkqfcqbxvo">
        <w:r>
          <w:rPr>
            <w:color w:val="2E7D8A"/>
            <w:sz w:val="16"/>
            <w:szCs w:val="16"/>
            <w:u w:val="single"/>
          </w:rPr>
          <w:t xml:space="preserve"> [Publications]</w:t>
        </w:r>
      </w:hyperlink>
      <w:hyperlink w:history="1" r:id="rIdt7a-h_29u4-h41tdky33h">
        <w:r>
          <w:rPr>
            <w:color w:val="2E7D8A"/>
            <w:sz w:val="16"/>
            <w:szCs w:val="16"/>
            <w:u w:val="single"/>
          </w:rPr>
          <w:t xml:space="preserve"> [ScienceDirect]</w:t>
        </w:r>
      </w:hyperlink>
    </w:p>
    <w:p>
      <w:pPr>
        <w:pStyle w:val="ListParagraph"/>
        <w:numPr>
          <w:ilvl w:val="0"/>
          <w:numId w:val="2"/>
        </w:numPr>
        <w:spacing w:after="60"/>
      </w:pPr>
      <w:r>
        <w:rPr>
          <w:b/>
          <w:bCs/>
          <w:sz w:val="21"/>
          <w:szCs w:val="21"/>
        </w:rPr>
        <w:t xml:space="preserve">Lung NLST specifics. </w:t>
      </w:r>
      <w:r>
        <w:rPr>
          <w:sz w:val="21"/>
          <w:szCs w:val="21"/>
        </w:rPr>
        <w:t xml:space="preserve">Replaced my loose "matched CT sensitivity" with the actual numbers: 31% vs 8% early detection, 40% of LDCT-missed cancers, 34.4% overall vs LDCT's 39.5%, specificity set to 90%, n=48. Verified.</w:t>
      </w:r>
      <w:hyperlink w:history="1" r:id="rIdyzvut_fwlwqjs8bbdv5zb">
        <w:r>
          <w:rPr>
            <w:color w:val="2E7D8A"/>
            <w:sz w:val="16"/>
            <w:szCs w:val="16"/>
            <w:u w:val="single"/>
          </w:rPr>
          <w:t xml:space="preserve"> [Mercy PR]</w:t>
        </w:r>
      </w:hyperlink>
    </w:p>
    <w:p>
      <w:pPr>
        <w:pStyle w:val="Heading3"/>
        <w:spacing w:after="60" w:before="160"/>
      </w:pPr>
      <w:r>
        <w:rPr>
          <w:b/>
          <w:bCs/>
          <w:color w:val="1F4E5B"/>
          <w:sz w:val="22"/>
          <w:szCs w:val="22"/>
        </w:rPr>
        <w:t xml:space="preserve">Added — material the briefing surfaced that I had missed</w:t>
      </w:r>
    </w:p>
    <w:p>
      <w:pPr>
        <w:pStyle w:val="ListParagraph"/>
        <w:numPr>
          <w:ilvl w:val="0"/>
          <w:numId w:val="2"/>
        </w:numPr>
        <w:spacing w:after="60"/>
      </w:pPr>
      <w:r>
        <w:rPr>
          <w:b/>
          <w:bCs/>
          <w:sz w:val="21"/>
          <w:szCs w:val="21"/>
        </w:rPr>
        <w:t xml:space="preserve">Cleveland's Urology longitudinal study (Apr 2025). </w:t>
      </w:r>
      <w:r>
        <w:rPr>
          <w:sz w:val="21"/>
          <w:szCs w:val="21"/>
        </w:rPr>
        <w:t xml:space="preserve">Peer-reviewed 30-month durability data (~4% vs ~50%). A genuinely strong, previously-omitted point; added to the sheet and as primary question Q7.</w:t>
      </w:r>
      <w:hyperlink w:history="1" r:id="rId6822cvehufzqzsnskulv9">
        <w:r>
          <w:rPr>
            <w:color w:val="2E7D8A"/>
            <w:sz w:val="16"/>
            <w:szCs w:val="16"/>
            <w:u w:val="single"/>
          </w:rPr>
          <w:t xml:space="preserve"> [PubMed]</w:t>
        </w:r>
      </w:hyperlink>
    </w:p>
    <w:p>
      <w:pPr>
        <w:pStyle w:val="ListParagraph"/>
        <w:numPr>
          <w:ilvl w:val="0"/>
          <w:numId w:val="2"/>
        </w:numPr>
        <w:spacing w:after="60"/>
      </w:pPr>
      <w:r>
        <w:rPr>
          <w:b/>
          <w:bCs/>
          <w:sz w:val="21"/>
          <w:szCs w:val="21"/>
        </w:rPr>
        <w:t xml:space="preserve">J. Molecular Diagnostics ovarian specifics </w:t>
      </w:r>
      <w:r>
        <w:rPr>
          <w:sz w:val="21"/>
          <w:szCs w:val="21"/>
        </w:rPr>
        <w:t xml:space="preserve">(97.0% spec / 97.0% HGSC sens / AUC 0.97; 84.6% Stage I, 100% Stage II) — added as the cleanest technical data point. Distinguished the real-world biopsy-reduction figures (55%/60%/34%) from the validation-study 46%.</w:t>
      </w:r>
      <w:hyperlink w:history="1" r:id="rId_bgjptf84pxygxtzjj_xc">
        <w:r>
          <w:rPr>
            <w:color w:val="2E7D8A"/>
            <w:sz w:val="16"/>
            <w:szCs w:val="16"/>
            <w:u w:val="single"/>
          </w:rPr>
          <w:t xml:space="preserve"> [PR]</w:t>
        </w:r>
      </w:hyperlink>
    </w:p>
    <w:p>
      <w:pPr>
        <w:pStyle w:val="ListParagraph"/>
        <w:numPr>
          <w:ilvl w:val="0"/>
          <w:numId w:val="2"/>
        </w:numPr>
        <w:spacing w:after="60"/>
      </w:pPr>
      <w:r>
        <w:rPr>
          <w:b/>
          <w:bCs/>
          <w:sz w:val="21"/>
          <w:szCs w:val="21"/>
        </w:rPr>
        <w:t xml:space="preserve">Two sharper questions </w:t>
      </w:r>
      <w:r>
        <w:rPr>
          <w:sz w:val="21"/>
          <w:szCs w:val="21"/>
        </w:rPr>
        <w:t xml:space="preserve">from the briefing folded into the primary set: the assay-evolution question for Mercy (Q6) and the monitoring-tool question for Cleveland (Q7).</w:t>
      </w:r>
    </w:p>
    <w:p>
      <w:pPr>
        <w:pStyle w:val="Heading3"/>
        <w:spacing w:after="60" w:before="160"/>
      </w:pPr>
      <w:r>
        <w:rPr>
          <w:b/>
          <w:bCs/>
          <w:color w:val="1F4E5B"/>
          <w:sz w:val="22"/>
          <w:szCs w:val="22"/>
        </w:rPr>
        <w:t xml:space="preserve">Flagged — could NOT be independently verified; treat as company/abstract-stage</w:t>
      </w:r>
    </w:p>
    <w:p>
      <w:pPr>
        <w:pStyle w:val="ListParagraph"/>
        <w:numPr>
          <w:ilvl w:val="0"/>
          <w:numId w:val="2"/>
        </w:numPr>
        <w:spacing w:after="60"/>
      </w:pPr>
      <w:r>
        <w:rPr>
          <w:b/>
          <w:bCs/>
          <w:sz w:val="21"/>
          <w:szCs w:val="21"/>
        </w:rPr>
        <w:t xml:space="preserve">ATS 2026 lung-adenocarcinoma percentages </w:t>
      </w:r>
      <w:r>
        <w:rPr>
          <w:sz w:val="21"/>
          <w:szCs w:val="21"/>
        </w:rPr>
        <w:t xml:space="preserve">(e.g., 47.8% / 35.3% / 50% / 31.3%) and the PLCO multi-cancer project: these trace to conference abstracts/posters not indexed in accessible sources. Confirm directly with Mercy before quoting any specific number.</w:t>
      </w:r>
    </w:p>
    <w:p>
      <w:pPr>
        <w:pStyle w:val="ListParagraph"/>
        <w:numPr>
          <w:ilvl w:val="0"/>
          <w:numId w:val="2"/>
        </w:numPr>
        <w:spacing w:after="60"/>
      </w:pPr>
      <w:r>
        <w:rPr>
          <w:b/>
          <w:bCs/>
          <w:sz w:val="21"/>
          <w:szCs w:val="21"/>
        </w:rPr>
        <w:t xml:space="preserve">IsoPSA + MRI "~98% benign/indolent" combination figure: </w:t>
      </w:r>
      <w:r>
        <w:rPr>
          <w:sz w:val="21"/>
          <w:szCs w:val="21"/>
        </w:rPr>
        <w:t xml:space="preserve">appears in company/abstract materials; SUO 2025 confirms the MRI-independent claim but I could not verify the exact 98% from a primary published source.</w:t>
      </w:r>
    </w:p>
    <w:p>
      <w:pPr>
        <w:pStyle w:val="Heading3"/>
        <w:spacing w:after="60" w:before="160"/>
      </w:pPr>
      <w:r>
        <w:rPr>
          <w:b/>
          <w:bCs/>
          <w:color w:val="1F4E5B"/>
          <w:sz w:val="22"/>
          <w:szCs w:val="22"/>
        </w:rPr>
        <w:t xml:space="preserve">On question structure — consensus</w:t>
      </w:r>
    </w:p>
    <w:p>
      <w:pPr>
        <w:spacing w:after="100"/>
      </w:pPr>
      <w:r>
        <w:rPr>
          <w:i/>
          <w:iCs/>
          <w:color w:val="666666"/>
          <w:sz w:val="20"/>
          <w:szCs w:val="20"/>
        </w:rPr>
        <w:t xml:space="preserve">Our two question sets were already ~80% aligned (same themes: differentiation, evidence threshold, screening-vs-triage, LDT-vs-IVD, commercialization, milestones). I kept my thematic grouping and format (rationale + citation per question), adopted the briefing's two best company-specific questions, and preserved my broader closers and credibility/Theranos question, which the briefing lacked. Net: 14 primary + 16 backups.</w:t>
      </w:r>
    </w:p>
    <w:p>
      <w:pPr>
        <w:spacing w:after="100"/>
      </w:pPr>
      <w:r>
        <w:rPr>
          <w:i/>
          <w:iCs/>
          <w:color w:val="2E7D8A"/>
          <w:sz w:val="19"/>
          <w:szCs w:val="19"/>
        </w:rPr>
        <w:t xml:space="preserve">Every hyperlink in this document was checked and resolves as of this revision (see verification log on the final page).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EAF2F4" w:color="auto" w:val="clear"/>
            <w:tcMar>
              <w:top w:type="dxa" w:w="60"/>
              <w:left w:type="dxa" w:w="120"/>
              <w:bottom w:type="dxa" w:w="60"/>
              <w:right w:type="dxa" w:w="120"/>
            </w:tcMar>
          </w:tcPr>
          <w:p>
            <w:r>
              <w:rPr>
                <w:b/>
                <w:bCs/>
                <w:color w:val="1F4E5B"/>
                <w:sz w:val="20"/>
                <w:szCs w:val="20"/>
              </w:rPr>
              <w:t xml:space="preserve">What they do</w:t>
            </w:r>
          </w:p>
        </w:tc>
        <w:tc>
          <w:tcPr>
            <w:tcW w:type="dxa" w:w="6760"/>
            <w:tcMar>
              <w:top w:type="dxa" w:w="60"/>
              <w:left w:type="dxa" w:w="120"/>
              <w:bottom w:type="dxa" w:w="60"/>
              <w:right w:type="dxa" w:w="120"/>
            </w:tcMar>
          </w:tcPr>
          <w:p>
            <w:r>
              <w:rPr>
                <w:sz w:val="21"/>
                <w:szCs w:val="21"/>
              </w:rPr>
              <w:t xml:space="preserve">Blood-based liquid biopsy for </w:t>
            </w:r>
            <w:r>
              <w:rPr>
                <w:b/>
                <w:bCs/>
                <w:sz w:val="21"/>
                <w:szCs w:val="21"/>
              </w:rPr>
              <w:t xml:space="preserve">early detection of cancer</w:t>
            </w:r>
            <w:r>
              <w:rPr>
                <w:sz w:val="21"/>
                <w:szCs w:val="21"/>
              </w:rPr>
              <w:t xml:space="preserve">. Proprietary </w:t>
            </w:r>
            <w:r>
              <w:rPr>
                <w:b/>
                <w:bCs/>
                <w:sz w:val="21"/>
                <w:szCs w:val="21"/>
              </w:rPr>
              <w:t xml:space="preserve">Mercy Halo™</w:t>
            </w:r>
            <w:r>
              <w:rPr>
                <w:sz w:val="21"/>
                <w:szCs w:val="21"/>
              </w:rPr>
              <w:t xml:space="preserve"> platform interrogates tumor-derived </w:t>
            </w:r>
            <w:r>
              <w:rPr>
                <w:b/>
                <w:bCs/>
                <w:sz w:val="21"/>
                <w:szCs w:val="21"/>
              </w:rPr>
              <w:t xml:space="preserve">extracellular vesicles (EVs)</w:t>
            </w:r>
            <w:r>
              <w:rPr>
                <w:sz w:val="21"/>
                <w:szCs w:val="21"/>
              </w:rPr>
              <w:t xml:space="preserve"> using immunoaffinity capture + multiplex proximity-ligation qPCR, detecting multiple cancer-associated biomarkers </w:t>
            </w:r>
            <w:r>
              <w:rPr>
                <w:i/>
                <w:iCs/>
                <w:sz w:val="21"/>
                <w:szCs w:val="21"/>
              </w:rPr>
              <w:t xml:space="preserve">co-localized on a single EV</w:t>
            </w:r>
            <w:r>
              <w:rPr>
                <w:sz w:val="21"/>
                <w:szCs w:val="21"/>
              </w:rPr>
              <w:t xml:space="preserve"> — the differentiator vs. cfDNA approaches.</w:t>
            </w:r>
            <w:hyperlink w:history="1" r:id="rIdbngufjbfiky-ypr5wzymu">
              <w:r>
                <w:rPr>
                  <w:color w:val="2E7D8A"/>
                  <w:sz w:val="16"/>
                  <w:szCs w:val="16"/>
                  <w:u w:val="single"/>
                </w:rPr>
                <w:t xml:space="preserve"> [mercybio.com]</w:t>
              </w:r>
            </w:hyperlink>
            <w:hyperlink w:history="1" r:id="rIdskhmh6maakfahl7nwckiq">
              <w:r>
                <w:rPr>
                  <w:color w:val="2E7D8A"/>
                  <w:sz w:val="16"/>
                  <w:szCs w:val="16"/>
                  <w:u w:val="single"/>
                </w:rPr>
                <w:t xml:space="preserve"> [evident science]</w:t>
              </w:r>
            </w:hyperlink>
          </w:p>
        </w:tc>
      </w:tr>
      <w:tr>
        <w:tc>
          <w:tcPr>
            <w:tcW w:type="dxa" w:w="2600"/>
            <w:shd w:fill="EAF2F4" w:color="auto" w:val="clear"/>
            <w:tcMar>
              <w:top w:type="dxa" w:w="60"/>
              <w:left w:type="dxa" w:w="120"/>
              <w:bottom w:type="dxa" w:w="60"/>
              <w:right w:type="dxa" w:w="120"/>
            </w:tcMar>
          </w:tcPr>
          <w:p>
            <w:r>
              <w:rPr>
                <w:b/>
                <w:bCs/>
                <w:color w:val="1F4E5B"/>
                <w:sz w:val="20"/>
                <w:szCs w:val="20"/>
              </w:rPr>
              <w:t xml:space="preserve">Founded / HQ</w:t>
            </w:r>
          </w:p>
        </w:tc>
        <w:tc>
          <w:tcPr>
            <w:tcW w:type="dxa" w:w="6760"/>
            <w:tcMar>
              <w:top w:type="dxa" w:w="60"/>
              <w:left w:type="dxa" w:w="120"/>
              <w:bottom w:type="dxa" w:w="60"/>
              <w:right w:type="dxa" w:w="120"/>
            </w:tcMar>
          </w:tcPr>
          <w:p>
            <w:r>
              <w:rPr>
                <w:sz w:val="21"/>
                <w:szCs w:val="21"/>
              </w:rPr>
              <w:t xml:space="preserve">Founded 2018 by Paul Blavin &amp; Joseph Sedlak; HQ Waltham, MA.</w:t>
            </w:r>
            <w:hyperlink w:history="1" r:id="rIdqn0xmlzgxbkgral_lmlka">
              <w:r>
                <w:rPr>
                  <w:color w:val="2E7D8A"/>
                  <w:sz w:val="16"/>
                  <w:szCs w:val="16"/>
                  <w:u w:val="single"/>
                </w:rPr>
                <w:t xml:space="preserve"> [PitchBook]</w:t>
              </w:r>
            </w:hyperlink>
            <w:hyperlink w:history="1" r:id="rIdepajifxhe5xuyo-_ojgui">
              <w:r>
                <w:rPr>
                  <w:color w:val="2E7D8A"/>
                  <w:sz w:val="16"/>
                  <w:szCs w:val="16"/>
                  <w:u w:val="single"/>
                </w:rPr>
                <w:t xml:space="preserve"> [Startupintros]</w:t>
              </w:r>
            </w:hyperlink>
          </w:p>
        </w:tc>
      </w:tr>
      <w:tr>
        <w:tc>
          <w:tcPr>
            <w:tcW w:type="dxa" w:w="2600"/>
            <w:shd w:fill="EAF2F4" w:color="auto" w:val="clear"/>
            <w:tcMar>
              <w:top w:type="dxa" w:w="60"/>
              <w:left w:type="dxa" w:w="120"/>
              <w:bottom w:type="dxa" w:w="60"/>
              <w:right w:type="dxa" w:w="120"/>
            </w:tcMar>
          </w:tcPr>
          <w:p>
            <w:r>
              <w:rPr>
                <w:b/>
                <w:bCs/>
                <w:color w:val="1F4E5B"/>
                <w:sz w:val="20"/>
                <w:szCs w:val="20"/>
              </w:rPr>
              <w:t xml:space="preserve">Size</w:t>
            </w:r>
          </w:p>
        </w:tc>
        <w:tc>
          <w:tcPr>
            <w:tcW w:type="dxa" w:w="6760"/>
            <w:tcMar>
              <w:top w:type="dxa" w:w="60"/>
              <w:left w:type="dxa" w:w="120"/>
              <w:bottom w:type="dxa" w:w="60"/>
              <w:right w:type="dxa" w:w="120"/>
            </w:tcMar>
          </w:tcPr>
          <w:p>
            <w:r>
              <w:rPr>
                <w:sz w:val="21"/>
                <w:szCs w:val="21"/>
              </w:rPr>
              <w:t xml:space="preserve">~47–50 employees (2025).</w:t>
            </w:r>
            <w:hyperlink w:history="1" r:id="rId8npbea9qxaag7kl_mgb6a">
              <w:r>
                <w:rPr>
                  <w:color w:val="2E7D8A"/>
                  <w:sz w:val="16"/>
                  <w:szCs w:val="16"/>
                  <w:u w:val="single"/>
                </w:rPr>
                <w:t xml:space="preserve"> [PitchBook]</w:t>
              </w:r>
            </w:hyperlink>
            <w:hyperlink w:history="1" r:id="rIdeonyvkc919wkl37mgaofz">
              <w:r>
                <w:rPr>
                  <w:color w:val="2E7D8A"/>
                  <w:sz w:val="16"/>
                  <w:szCs w:val="16"/>
                  <w:u w:val="single"/>
                </w:rPr>
                <w:t xml:space="preserve"> [LeadIQ]</w:t>
              </w:r>
            </w:hyperlink>
          </w:p>
        </w:tc>
      </w:tr>
      <w:tr>
        <w:tc>
          <w:tcPr>
            <w:tcW w:type="dxa" w:w="2600"/>
            <w:shd w:fill="EAF2F4" w:color="auto" w:val="clear"/>
            <w:tcMar>
              <w:top w:type="dxa" w:w="60"/>
              <w:left w:type="dxa" w:w="120"/>
              <w:bottom w:type="dxa" w:w="60"/>
              <w:right w:type="dxa" w:w="120"/>
            </w:tcMar>
          </w:tcPr>
          <w:p>
            <w:r>
              <w:rPr>
                <w:b/>
                <w:bCs/>
                <w:color w:val="1F4E5B"/>
                <w:sz w:val="20"/>
                <w:szCs w:val="20"/>
              </w:rPr>
              <w:t xml:space="preserve">Funding</w:t>
            </w:r>
          </w:p>
        </w:tc>
        <w:tc>
          <w:tcPr>
            <w:tcW w:type="dxa" w:w="6760"/>
            <w:tcMar>
              <w:top w:type="dxa" w:w="60"/>
              <w:left w:type="dxa" w:w="120"/>
              <w:bottom w:type="dxa" w:w="60"/>
              <w:right w:type="dxa" w:w="120"/>
            </w:tcMar>
          </w:tcPr>
          <w:p>
            <w:r>
              <w:rPr>
                <w:b/>
                <w:bCs/>
                <w:sz w:val="21"/>
                <w:szCs w:val="21"/>
              </w:rPr>
              <w:t xml:space="preserve">$127M+ total</w:t>
            </w:r>
            <w:r>
              <w:rPr>
                <w:sz w:val="21"/>
                <w:szCs w:val="21"/>
              </w:rPr>
              <w:t xml:space="preserve">. $41M Series A (Mar 2023, led by Novalis LifeSciences); </w:t>
            </w:r>
            <w:r>
              <w:rPr>
                <w:b/>
                <w:bCs/>
                <w:sz w:val="21"/>
                <w:szCs w:val="21"/>
              </w:rPr>
              <w:t xml:space="preserve">$59M Series B (Sep 3, 2025)</w:t>
            </w:r>
            <w:r>
              <w:rPr>
                <w:sz w:val="21"/>
                <w:szCs w:val="21"/>
              </w:rPr>
              <w:t xml:space="preserve">, co-led by Novalis and Sozo Ventures. Strategic investors: </w:t>
            </w:r>
            <w:r>
              <w:rPr>
                <w:b/>
                <w:bCs/>
                <w:sz w:val="21"/>
                <w:szCs w:val="21"/>
              </w:rPr>
              <w:t xml:space="preserve">Hologic, Bruker, Labcorp</w:t>
            </w:r>
            <w:r>
              <w:rPr>
                <w:sz w:val="21"/>
                <w:szCs w:val="21"/>
              </w:rPr>
              <w:t xml:space="preserve">; also ACS BrightEdge, Perceptive Xontogeny, iSelect, Portfolia, Avestria, Mindshift.</w:t>
            </w:r>
            <w:hyperlink w:history="1" r:id="rIdw5yhxorusszllsmjfnrad">
              <w:r>
                <w:rPr>
                  <w:color w:val="2E7D8A"/>
                  <w:sz w:val="16"/>
                  <w:szCs w:val="16"/>
                  <w:u w:val="single"/>
                </w:rPr>
                <w:t xml:space="preserve"> [Series B PR]</w:t>
              </w:r>
            </w:hyperlink>
            <w:hyperlink w:history="1" r:id="rIdtwtjzbg4uumtfljtzcwr4">
              <w:r>
                <w:rPr>
                  <w:color w:val="2E7D8A"/>
                  <w:sz w:val="16"/>
                  <w:szCs w:val="16"/>
                  <w:u w:val="single"/>
                </w:rPr>
                <w:t xml:space="preserve"> [PitchBook]</w:t>
              </w:r>
            </w:hyperlink>
          </w:p>
        </w:tc>
      </w:tr>
      <w:tr>
        <w:tc>
          <w:tcPr>
            <w:tcW w:type="dxa" w:w="2600"/>
            <w:shd w:fill="EAF2F4" w:color="auto" w:val="clear"/>
            <w:tcMar>
              <w:top w:type="dxa" w:w="60"/>
              <w:left w:type="dxa" w:w="120"/>
              <w:bottom w:type="dxa" w:w="60"/>
              <w:right w:type="dxa" w:w="120"/>
            </w:tcMar>
          </w:tcPr>
          <w:p>
            <w:r>
              <w:rPr>
                <w:b/>
                <w:bCs/>
                <w:color w:val="1F4E5B"/>
                <w:sz w:val="20"/>
                <w:szCs w:val="20"/>
              </w:rPr>
              <w:t xml:space="preserve">Stage</w:t>
            </w:r>
          </w:p>
        </w:tc>
        <w:tc>
          <w:tcPr>
            <w:tcW w:type="dxa" w:w="6760"/>
            <w:tcMar>
              <w:top w:type="dxa" w:w="60"/>
              <w:left w:type="dxa" w:w="120"/>
              <w:bottom w:type="dxa" w:w="60"/>
              <w:right w:type="dxa" w:w="120"/>
            </w:tcMar>
          </w:tcPr>
          <w:p>
            <w:r>
              <w:rPr>
                <w:sz w:val="21"/>
                <w:szCs w:val="21"/>
              </w:rPr>
              <w:t xml:space="preserve">Transitioning from clinical validation to </w:t>
            </w:r>
            <w:r>
              <w:rPr>
                <w:b/>
                <w:bCs/>
                <w:sz w:val="21"/>
                <w:szCs w:val="21"/>
              </w:rPr>
              <w:t xml:space="preserve">first commercialization</w:t>
            </w:r>
            <w:r>
              <w:rPr>
                <w:sz w:val="21"/>
                <w:szCs w:val="21"/>
              </w:rPr>
              <w:t xml:space="preserve">. Lead product just entering market via CLIA lab / Early Access Program.</w:t>
            </w:r>
            <w:hyperlink w:history="1" r:id="rIdakejiw_thgzsz7bf0icjl">
              <w:r>
                <w:rPr>
                  <w:color w:val="2E7D8A"/>
                  <w:sz w:val="16"/>
                  <w:szCs w:val="16"/>
                  <w:u w:val="single"/>
                </w:rPr>
                <w:t xml:space="preserve"> [360Dx]</w:t>
              </w:r>
            </w:hyperlink>
          </w:p>
        </w:tc>
      </w:tr>
      <w:tr>
        <w:tc>
          <w:tcPr>
            <w:tcW w:type="dxa" w:w="2600"/>
            <w:shd w:fill="EAF2F4" w:color="auto" w:val="clear"/>
            <w:tcMar>
              <w:top w:type="dxa" w:w="60"/>
              <w:left w:type="dxa" w:w="120"/>
              <w:bottom w:type="dxa" w:w="60"/>
              <w:right w:type="dxa" w:w="120"/>
            </w:tcMar>
          </w:tcPr>
          <w:p>
            <w:r>
              <w:rPr>
                <w:b/>
                <w:bCs/>
                <w:color w:val="1F4E5B"/>
                <w:sz w:val="20"/>
                <w:szCs w:val="20"/>
              </w:rPr>
              <w:t xml:space="preserve">Leadership</w:t>
            </w:r>
          </w:p>
        </w:tc>
        <w:tc>
          <w:tcPr>
            <w:tcW w:type="dxa" w:w="6760"/>
            <w:tcMar>
              <w:top w:type="dxa" w:w="60"/>
              <w:left w:type="dxa" w:w="120"/>
              <w:bottom w:type="dxa" w:w="60"/>
              <w:right w:type="dxa" w:w="120"/>
            </w:tcMar>
          </w:tcPr>
          <w:p>
            <w:r>
              <w:rPr>
                <w:sz w:val="21"/>
                <w:szCs w:val="21"/>
              </w:rPr>
              <w:t xml:space="preserve">CEO </w:t>
            </w:r>
            <w:r>
              <w:rPr>
                <w:b/>
                <w:bCs/>
                <w:sz w:val="21"/>
                <w:szCs w:val="21"/>
              </w:rPr>
              <w:t xml:space="preserve">Dawn Mattoon, PhD</w:t>
            </w:r>
            <w:r>
              <w:rPr>
                <w:sz w:val="21"/>
                <w:szCs w:val="21"/>
              </w:rPr>
              <w:t xml:space="preserve">; CSO Troy Gould (per registries); CCO </w:t>
            </w:r>
            <w:r>
              <w:rPr>
                <w:b/>
                <w:bCs/>
                <w:sz w:val="21"/>
                <w:szCs w:val="21"/>
              </w:rPr>
              <w:t xml:space="preserve">Darrin Crisitello</w:t>
            </w:r>
            <w:r>
              <w:rPr>
                <w:sz w:val="21"/>
                <w:szCs w:val="21"/>
              </w:rPr>
              <w:t xml:space="preserve"> (Feb 2026, ex-Natera/Color); CFO </w:t>
            </w:r>
            <w:r>
              <w:rPr>
                <w:b/>
                <w:bCs/>
                <w:sz w:val="21"/>
                <w:szCs w:val="21"/>
              </w:rPr>
              <w:t xml:space="preserve">Ellen Snow</w:t>
            </w:r>
            <w:r>
              <w:rPr>
                <w:sz w:val="21"/>
                <w:szCs w:val="21"/>
              </w:rPr>
              <w:t xml:space="preserve"> (Dec 2025).</w:t>
            </w:r>
            <w:hyperlink w:history="1" r:id="rIdsr5wmyquktdxzwyiilu1c">
              <w:r>
                <w:rPr>
                  <w:color w:val="2E7D8A"/>
                  <w:sz w:val="16"/>
                  <w:szCs w:val="16"/>
                  <w:u w:val="single"/>
                </w:rPr>
                <w:t xml:space="preserve"> [CCO PR]</w:t>
              </w:r>
            </w:hyperlink>
            <w:hyperlink w:history="1" r:id="rIdx8gxpu80lzfn9tmbz6slu">
              <w:r>
                <w:rPr>
                  <w:color w:val="2E7D8A"/>
                  <w:sz w:val="16"/>
                  <w:szCs w:val="16"/>
                  <w:u w:val="single"/>
                </w:rPr>
                <w:t xml:space="preserve"> [Newsroom]</w:t>
              </w:r>
            </w:hyperlink>
          </w:p>
        </w:tc>
      </w:tr>
    </w:tbl>
    <w:p>
      <w:pPr>
        <w:pStyle w:val="Heading2"/>
        <w:spacing w:after="80" w:before="200"/>
      </w:pPr>
      <w:r>
        <w:rPr>
          <w:b/>
          <w:bCs/>
          <w:color w:val="2E7D8A"/>
          <w:sz w:val="26"/>
          <w:szCs w:val="26"/>
        </w:rPr>
        <w:t xml:space="preserve">Product lines</w:t>
      </w:r>
    </w:p>
    <w:p>
      <w:pPr>
        <w:pStyle w:val="ListParagraph"/>
        <w:numPr>
          <w:ilvl w:val="0"/>
          <w:numId w:val="2"/>
        </w:numPr>
        <w:spacing w:after="60"/>
      </w:pPr>
      <w:r>
        <w:rPr>
          <w:b/>
          <w:bCs/>
          <w:sz w:val="21"/>
          <w:szCs w:val="21"/>
        </w:rPr>
        <w:t xml:space="preserve">Evident™ (ovarian cancer) — lead product. </w:t>
      </w:r>
      <w:r>
        <w:rPr>
          <w:sz w:val="21"/>
          <w:szCs w:val="21"/>
        </w:rPr>
        <w:t xml:space="preserve">CLIA laboratory-developed test for postmenopausal / average-risk women. Reports a binary "signal detected / not detected" result. </w:t>
      </w:r>
      <w:r>
        <w:rPr>
          <w:b/>
          <w:bCs/>
          <w:sz w:val="21"/>
          <w:szCs w:val="21"/>
        </w:rPr>
        <w:t xml:space="preserve">Early Access Program open to select clinical partners</w:t>
      </w:r>
      <w:r>
        <w:rPr>
          <w:sz w:val="21"/>
          <w:szCs w:val="21"/>
        </w:rPr>
        <w:t xml:space="preserve"> as of early 2026; broader rollout pending. Planned commercial launch Q1 2026.</w:t>
      </w:r>
      <w:hyperlink w:history="1" r:id="rIdda6_dp0urerwpki_blygo">
        <w:r>
          <w:rPr>
            <w:color w:val="2E7D8A"/>
            <w:sz w:val="16"/>
            <w:szCs w:val="16"/>
            <w:u w:val="single"/>
          </w:rPr>
          <w:t xml:space="preserve"> [Evident providers]</w:t>
        </w:r>
      </w:hyperlink>
      <w:hyperlink w:history="1" r:id="rId5abeb33dbnpvowteaw9jm">
        <w:r>
          <w:rPr>
            <w:color w:val="2E7D8A"/>
            <w:sz w:val="16"/>
            <w:szCs w:val="16"/>
            <w:u w:val="single"/>
          </w:rPr>
          <w:t xml:space="preserve"> [360Dx]</w:t>
        </w:r>
      </w:hyperlink>
    </w:p>
    <w:p>
      <w:pPr>
        <w:pStyle w:val="ListParagraph"/>
        <w:numPr>
          <w:ilvl w:val="0"/>
          <w:numId w:val="2"/>
        </w:numPr>
        <w:spacing w:after="60"/>
      </w:pPr>
      <w:r>
        <w:rPr>
          <w:b/>
          <w:bCs/>
          <w:sz w:val="21"/>
          <w:szCs w:val="21"/>
        </w:rPr>
        <w:t xml:space="preserve">Lung cancer screening + lung nodule triage. </w:t>
      </w:r>
      <w:r>
        <w:rPr>
          <w:sz w:val="21"/>
          <w:szCs w:val="21"/>
        </w:rPr>
        <w:t xml:space="preserve">Next program, ~a year behind ovarian; uses NLST biorepository specimens. Two abstracts at ASCO 2026.</w:t>
      </w:r>
      <w:hyperlink w:history="1" r:id="rId6ieas4h37xexfo5udzvut">
        <w:r>
          <w:rPr>
            <w:color w:val="2E7D8A"/>
            <w:sz w:val="16"/>
            <w:szCs w:val="16"/>
            <w:u w:val="single"/>
          </w:rPr>
          <w:t xml:space="preserve"> [ASCO PR]</w:t>
        </w:r>
      </w:hyperlink>
      <w:hyperlink w:history="1" r:id="rIdxzm8ukiwe21h9jjoqjyv9">
        <w:r>
          <w:rPr>
            <w:color w:val="2E7D8A"/>
            <w:sz w:val="16"/>
            <w:szCs w:val="16"/>
            <w:u w:val="single"/>
          </w:rPr>
          <w:t xml:space="preserve"> [360Dx]</w:t>
        </w:r>
      </w:hyperlink>
    </w:p>
    <w:p>
      <w:pPr>
        <w:pStyle w:val="ListParagraph"/>
        <w:numPr>
          <w:ilvl w:val="0"/>
          <w:numId w:val="2"/>
        </w:numPr>
        <w:spacing w:after="60"/>
      </w:pPr>
      <w:r>
        <w:rPr>
          <w:b/>
          <w:bCs/>
          <w:sz w:val="21"/>
          <w:szCs w:val="21"/>
        </w:rPr>
        <w:t xml:space="preserve">Multi-cancer / combination test. </w:t>
      </w:r>
      <w:r>
        <w:rPr>
          <w:sz w:val="21"/>
          <w:szCs w:val="21"/>
        </w:rPr>
        <w:t xml:space="preserve">Longer-term; Series B funds earmarked to expand the Halo portfolio. Considering an ovarian+lung combination partly for reimbursement strategy (MCED legislation).</w:t>
      </w:r>
      <w:hyperlink w:history="1" r:id="rIdht0uhdz5zpejrpdmy0bon">
        <w:r>
          <w:rPr>
            <w:color w:val="2E7D8A"/>
            <w:sz w:val="16"/>
            <w:szCs w:val="16"/>
            <w:u w:val="single"/>
          </w:rPr>
          <w:t xml:space="preserve"> [360Dx]</w:t>
        </w:r>
      </w:hyperlink>
    </w:p>
    <w:p>
      <w:pPr>
        <w:pStyle w:val="Heading2"/>
        <w:spacing w:after="80" w:before="200"/>
      </w:pPr>
      <w:r>
        <w:rPr>
          <w:b/>
          <w:bCs/>
          <w:color w:val="2E7D8A"/>
          <w:sz w:val="26"/>
          <w:szCs w:val="26"/>
        </w:rPr>
        <w:t xml:space="preserve">Clinical trial readouts &amp; publications</w:t>
      </w:r>
    </w:p>
    <w:p>
      <w:pPr>
        <w:pStyle w:val="ListParagraph"/>
        <w:numPr>
          <w:ilvl w:val="0"/>
          <w:numId w:val="2"/>
        </w:numPr>
        <w:spacing w:after="60"/>
      </w:pPr>
      <w:r>
        <w:rPr>
          <w:b/>
          <w:bCs/>
          <w:sz w:val="21"/>
          <w:szCs w:val="21"/>
        </w:rPr>
        <w:t xml:space="preserve">Gynecologic Oncology validation (Oct 28, 2025) — headline ovarian result. </w:t>
      </w:r>
      <w:r>
        <w:rPr>
          <w:sz w:val="21"/>
          <w:szCs w:val="21"/>
        </w:rPr>
        <w:t xml:space="preserve">Peer-reviewed; Mercy + MRC CTU / UCL, blinded nested case-control in preclinical samples from UKCTOCS (&gt;200,000 women). Full figures: </w:t>
      </w:r>
      <w:r>
        <w:rPr>
          <w:b/>
          <w:bCs/>
          <w:sz w:val="21"/>
          <w:szCs w:val="21"/>
        </w:rPr>
        <w:t xml:space="preserve">82.9% all-stage HGSC sensitivity, 88.9% (~89%) for Stage I/II, at 97.7% specificity</w:t>
      </w:r>
      <w:r>
        <w:rPr>
          <w:sz w:val="21"/>
          <w:szCs w:val="21"/>
        </w:rPr>
        <w:t xml:space="preserve"> (Mercy's headline rounds this to "89% Stage I/II at 98%"). Beat CA-125 on both specificity (97.7% vs 95.5%) and early-stage discrimination (AUC 0.984 vs 0.860). Detected signal up to </w:t>
      </w:r>
      <w:r>
        <w:rPr>
          <w:b/>
          <w:bCs/>
          <w:sz w:val="21"/>
          <w:szCs w:val="21"/>
        </w:rPr>
        <w:t xml:space="preserve">3 years before diagnosis</w:t>
      </w:r>
      <w:r>
        <w:rPr>
          <w:sz w:val="21"/>
          <w:szCs w:val="21"/>
        </w:rPr>
        <w:t xml:space="preserve">.</w:t>
      </w:r>
      <w:hyperlink w:history="1" r:id="rIdr0bnu4zlgvv4hp-5ryz9k">
        <w:r>
          <w:rPr>
            <w:color w:val="2E7D8A"/>
            <w:sz w:val="16"/>
            <w:szCs w:val="16"/>
            <w:u w:val="single"/>
          </w:rPr>
          <w:t xml:space="preserve"> [Publications page]</w:t>
        </w:r>
      </w:hyperlink>
      <w:hyperlink w:history="1" r:id="rId_oy9olebhwt9esg3dqo1e">
        <w:r>
          <w:rPr>
            <w:color w:val="2E7D8A"/>
            <w:sz w:val="16"/>
            <w:szCs w:val="16"/>
            <w:u w:val="single"/>
          </w:rPr>
          <w:t xml:space="preserve"> [ScienceDirect]</w:t>
        </w:r>
      </w:hyperlink>
      <w:hyperlink w:history="1" r:id="rIdepxcyhpzj4zsadgxh7y_t">
        <w:r>
          <w:rPr>
            <w:color w:val="2E7D8A"/>
            <w:sz w:val="16"/>
            <w:szCs w:val="16"/>
            <w:u w:val="single"/>
          </w:rPr>
          <w:t xml:space="preserve"> [PR]</w:t>
        </w:r>
      </w:hyperlink>
    </w:p>
    <w:p>
      <w:pPr>
        <w:pStyle w:val="ListParagraph"/>
        <w:numPr>
          <w:ilvl w:val="0"/>
          <w:numId w:val="2"/>
        </w:numPr>
        <w:spacing w:after="60"/>
      </w:pPr>
      <w:r>
        <w:rPr>
          <w:b/>
          <w:bCs/>
          <w:sz w:val="21"/>
          <w:szCs w:val="21"/>
        </w:rPr>
        <w:t xml:space="preserve">J. Molecular Diagnostics (Sep 30, 2024) — cleanest single data point for a technical audience. </w:t>
      </w:r>
      <w:r>
        <w:rPr>
          <w:sz w:val="21"/>
          <w:szCs w:val="21"/>
        </w:rPr>
        <w:t xml:space="preserve">Dual companion papers (platform + ovarian). Blinded verification in 390 UKOPS/UCL serum samples: </w:t>
      </w:r>
      <w:r>
        <w:rPr>
          <w:b/>
          <w:bCs/>
          <w:sz w:val="21"/>
          <w:szCs w:val="21"/>
        </w:rPr>
        <w:t xml:space="preserve">97.0% specificity, 97.0% HGSC sensitivity, AUC 0.97</w:t>
      </w:r>
      <w:r>
        <w:rPr>
          <w:sz w:val="21"/>
          <w:szCs w:val="21"/>
        </w:rPr>
        <w:t xml:space="preserve"> — including </w:t>
      </w:r>
      <w:r>
        <w:rPr>
          <w:b/>
          <w:bCs/>
          <w:sz w:val="21"/>
          <w:szCs w:val="21"/>
        </w:rPr>
        <w:t xml:space="preserve">84.6% Stage I and 100% Stage II</w:t>
      </w:r>
      <w:r>
        <w:rPr>
          <w:sz w:val="21"/>
          <w:szCs w:val="21"/>
        </w:rPr>
        <w:t xml:space="preserve">. Fewer false positives than CA-125 in benign tumors, non-ovarian cancers, and inflammatory conditions.</w:t>
      </w:r>
      <w:hyperlink w:history="1" r:id="rIdes-zt0mmqwcahkief3jiu">
        <w:r>
          <w:rPr>
            <w:color w:val="2E7D8A"/>
            <w:sz w:val="16"/>
            <w:szCs w:val="16"/>
            <w:u w:val="single"/>
          </w:rPr>
          <w:t xml:space="preserve"> [PR]</w:t>
        </w:r>
      </w:hyperlink>
      <w:hyperlink w:history="1" r:id="rIdtokqrsx3dvupf1o51apl8">
        <w:r>
          <w:rPr>
            <w:color w:val="2E7D8A"/>
            <w:sz w:val="16"/>
            <w:szCs w:val="16"/>
            <w:u w:val="single"/>
          </w:rPr>
          <w:t xml:space="preserve"> [mercybio.com]</w:t>
        </w:r>
      </w:hyperlink>
    </w:p>
    <w:p>
      <w:pPr>
        <w:pStyle w:val="ListParagraph"/>
        <w:numPr>
          <w:ilvl w:val="0"/>
          <w:numId w:val="2"/>
        </w:numPr>
        <w:spacing w:after="60"/>
      </w:pPr>
      <w:r>
        <w:rPr>
          <w:b/>
          <w:bCs/>
          <w:sz w:val="21"/>
          <w:szCs w:val="21"/>
        </w:rPr>
        <w:t xml:space="preserve">Evident performance claims (marketing site — note framing differs from the papers). </w:t>
      </w:r>
      <w:r>
        <w:rPr>
          <w:sz w:val="21"/>
          <w:szCs w:val="21"/>
        </w:rPr>
        <w:t xml:space="preserve">92–97% sensitivity across all stages; 89% Stage I; 93–97% specificity. Treat as company marketing figures; the peer-reviewed numbers above are the ones to quote.</w:t>
      </w:r>
      <w:hyperlink w:history="1" r:id="rIdt3gjeundqx5ieyl_cpo70">
        <w:r>
          <w:rPr>
            <w:color w:val="2E7D8A"/>
            <w:sz w:val="16"/>
            <w:szCs w:val="16"/>
            <w:u w:val="single"/>
          </w:rPr>
          <w:t xml:space="preserve"> [Evident providers]</w:t>
        </w:r>
      </w:hyperlink>
    </w:p>
    <w:p>
      <w:pPr>
        <w:pStyle w:val="ListParagraph"/>
        <w:numPr>
          <w:ilvl w:val="0"/>
          <w:numId w:val="2"/>
        </w:numPr>
        <w:spacing w:after="60"/>
      </w:pPr>
      <w:r>
        <w:rPr>
          <w:b/>
          <w:bCs/>
          <w:sz w:val="21"/>
          <w:szCs w:val="21"/>
        </w:rPr>
        <w:t xml:space="preserve">Lung (NLST) readout (Nov 20, 2025) — the specifics. </w:t>
      </w:r>
      <w:r>
        <w:rPr>
          <w:sz w:val="21"/>
          <w:szCs w:val="21"/>
        </w:rPr>
        <w:t xml:space="preserve">Blinded evaluation of NLST biorepository samples (n=48), specificity set to 90%. Detected </w:t>
      </w:r>
      <w:r>
        <w:rPr>
          <w:b/>
          <w:bCs/>
          <w:sz w:val="21"/>
          <w:szCs w:val="21"/>
        </w:rPr>
        <w:t xml:space="preserve">31% of lung cancers one year before in-trial diagnosis vs. just 8% by LDCT/Lung-RADS</w:t>
      </w:r>
      <w:r>
        <w:rPr>
          <w:sz w:val="21"/>
          <w:szCs w:val="21"/>
        </w:rPr>
        <w:t xml:space="preserve">; identified </w:t>
      </w:r>
      <w:r>
        <w:rPr>
          <w:b/>
          <w:bCs/>
          <w:sz w:val="21"/>
          <w:szCs w:val="21"/>
        </w:rPr>
        <w:t xml:space="preserve">40% of cancers LDCT missed</w:t>
      </w:r>
      <w:r>
        <w:rPr>
          <w:sz w:val="21"/>
          <w:szCs w:val="21"/>
        </w:rPr>
        <w:t xml:space="preserve"> under Lung-RADS; overall detection </w:t>
      </w:r>
      <w:r>
        <w:rPr>
          <w:b/>
          <w:bCs/>
          <w:sz w:val="21"/>
          <w:szCs w:val="21"/>
        </w:rPr>
        <w:t xml:space="preserve">34.4% — comparable to LDCT's 39.5%</w:t>
      </w:r>
      <w:r>
        <w:rPr>
          <w:sz w:val="21"/>
          <w:szCs w:val="21"/>
        </w:rPr>
        <w:t xml:space="preserve">. So: comparable overall sensitivity, superior </w:t>
      </w:r>
      <w:r>
        <w:rPr>
          <w:i/>
          <w:iCs/>
          <w:sz w:val="21"/>
          <w:szCs w:val="21"/>
        </w:rPr>
        <w:t xml:space="preserve">early</w:t>
      </w:r>
      <w:r>
        <w:rPr>
          <w:sz w:val="21"/>
          <w:szCs w:val="21"/>
        </w:rPr>
        <w:t xml:space="preserve"> detection. Framed as complementary to CT, given only ~18% of eligible Americans are up to date on LDCT screening.</w:t>
      </w:r>
      <w:hyperlink w:history="1" r:id="rIdd4tahfknwozwq-ttpsnjk">
        <w:r>
          <w:rPr>
            <w:color w:val="2E7D8A"/>
            <w:sz w:val="16"/>
            <w:szCs w:val="16"/>
            <w:u w:val="single"/>
          </w:rPr>
          <w:t xml:space="preserve"> [Mercy PR]</w:t>
        </w:r>
      </w:hyperlink>
      <w:hyperlink w:history="1" r:id="rIdmkv0-jvxy_m7d9iemywft">
        <w:r>
          <w:rPr>
            <w:color w:val="2E7D8A"/>
            <w:sz w:val="16"/>
            <w:szCs w:val="16"/>
            <w:u w:val="single"/>
          </w:rPr>
          <w:t xml:space="preserve"> [CancerNetwork]</w:t>
        </w:r>
      </w:hyperlink>
    </w:p>
    <w:p>
      <w:pPr>
        <w:pStyle w:val="ListParagraph"/>
        <w:numPr>
          <w:ilvl w:val="0"/>
          <w:numId w:val="2"/>
        </w:numPr>
        <w:spacing w:after="60"/>
      </w:pPr>
      <w:r>
        <w:rPr>
          <w:b/>
          <w:bCs/>
          <w:sz w:val="21"/>
          <w:szCs w:val="21"/>
        </w:rPr>
        <w:t xml:space="preserve">Lung — ASCO 2026 + ATS 2026 (abstract-stage — lower confidence). </w:t>
      </w:r>
      <w:r>
        <w:rPr>
          <w:sz w:val="21"/>
          <w:szCs w:val="21"/>
        </w:rPr>
        <w:t xml:space="preserve">Two ASCO abstracts (screening + nodule triage); an ATS lung-adenocarcinoma abstract also reported early-stage and never-smoker performance. </w:t>
      </w:r>
      <w:r>
        <w:rPr>
          <w:i/>
          <w:iCs/>
          <w:sz w:val="21"/>
          <w:szCs w:val="21"/>
        </w:rPr>
        <w:t xml:space="preserve">These remain conference abstracts/posters, not full manuscripts; specific percentages circulating in briefings could not be independently verified from published sources and should be confirmed with the company before quoting.</w:t>
      </w:r>
      <w:hyperlink w:history="1" r:id="rId0ytcwha8o54pk0c2e6yim">
        <w:r>
          <w:rPr>
            <w:color w:val="2E7D8A"/>
            <w:sz w:val="16"/>
            <w:szCs w:val="16"/>
            <w:u w:val="single"/>
          </w:rPr>
          <w:t xml:space="preserve"> [ASCO PR]</w:t>
        </w:r>
      </w:hyperlink>
    </w:p>
    <w:p>
      <w:pPr>
        <w:pStyle w:val="Heading2"/>
        <w:spacing w:after="80" w:before="200"/>
      </w:pPr>
      <w:r>
        <w:rPr>
          <w:b/>
          <w:bCs/>
          <w:color w:val="2E7D8A"/>
          <w:sz w:val="26"/>
          <w:szCs w:val="26"/>
        </w:rPr>
        <w:t xml:space="preserve">Recent news &amp; upcoming milestones</w:t>
      </w:r>
    </w:p>
    <w:p>
      <w:pPr>
        <w:pStyle w:val="ListParagraph"/>
        <w:numPr>
          <w:ilvl w:val="0"/>
          <w:numId w:val="2"/>
        </w:numPr>
        <w:spacing w:after="60"/>
      </w:pPr>
      <w:r>
        <w:rPr>
          <w:b/>
          <w:bCs/>
          <w:sz w:val="21"/>
          <w:szCs w:val="21"/>
        </w:rPr>
        <w:t xml:space="preserve">Awards: </w:t>
      </w:r>
      <w:r>
        <w:rPr>
          <w:sz w:val="21"/>
          <w:szCs w:val="21"/>
        </w:rPr>
        <w:t xml:space="preserve">Won the ADLM 2024 Disruptive Technology Award.</w:t>
      </w:r>
      <w:hyperlink w:history="1" r:id="rIdx33scik1c9prjqybgldnu">
        <w:r>
          <w:rPr>
            <w:color w:val="2E7D8A"/>
            <w:sz w:val="16"/>
            <w:szCs w:val="16"/>
            <w:u w:val="single"/>
          </w:rPr>
          <w:t xml:space="preserve"> [360Dx]</w:t>
        </w:r>
      </w:hyperlink>
    </w:p>
    <w:p>
      <w:pPr>
        <w:pStyle w:val="ListParagraph"/>
        <w:numPr>
          <w:ilvl w:val="0"/>
          <w:numId w:val="2"/>
        </w:numPr>
        <w:spacing w:after="60"/>
      </w:pPr>
      <w:r>
        <w:rPr>
          <w:b/>
          <w:bCs/>
          <w:sz w:val="21"/>
          <w:szCs w:val="21"/>
        </w:rPr>
        <w:t xml:space="preserve">Milestone to watch — FDA. </w:t>
      </w:r>
      <w:r>
        <w:rPr>
          <w:sz w:val="21"/>
          <w:szCs w:val="21"/>
        </w:rPr>
        <w:t xml:space="preserve">Aims to submit first module of the ovarian PMA to FDA by end of 2025/2026; lung launch ~a year after ovarian.</w:t>
      </w:r>
      <w:hyperlink w:history="1" r:id="rIdvgtwxvmfogkbx8fzbeiz0">
        <w:r>
          <w:rPr>
            <w:color w:val="2E7D8A"/>
            <w:sz w:val="16"/>
            <w:szCs w:val="16"/>
            <w:u w:val="single"/>
          </w:rPr>
          <w:t xml:space="preserve"> [360Dx]</w:t>
        </w:r>
      </w:hyperlink>
    </w:p>
    <w:p>
      <w:pPr>
        <w:pStyle w:val="ListParagraph"/>
        <w:numPr>
          <w:ilvl w:val="0"/>
          <w:numId w:val="2"/>
        </w:numPr>
        <w:spacing w:after="60"/>
      </w:pPr>
      <w:r>
        <w:rPr>
          <w:b/>
          <w:bCs/>
          <w:sz w:val="21"/>
          <w:szCs w:val="21"/>
        </w:rPr>
        <w:t xml:space="preserve">Commercial build-out: </w:t>
      </w:r>
      <w:r>
        <w:rPr>
          <w:sz w:val="21"/>
          <w:szCs w:val="21"/>
        </w:rPr>
        <w:t xml:space="preserve">Added CCO (Feb 2026) and CFO (Dec 2025) — signals the shift from R&amp;D to go-to-market.</w:t>
      </w:r>
    </w:p>
    <w:p>
      <w:pPr>
        <w:spacing w:after="100"/>
      </w:pPr>
      <w:r>
        <w:rPr>
          <w:i/>
          <w:iCs/>
          <w:color w:val="B03030"/>
          <w:sz w:val="19"/>
          <w:szCs w:val="19"/>
        </w:rPr>
        <w:t xml:space="preserve">⚠ Verify live: exact Evident launch status (Early Access vs. full commercial) and whether the FDA PMA module has been submitted — both were imminent as of early 2026.</w:t>
      </w:r>
    </w:p>
    <w:p>
      <w:r>
        <w:br w:type="page"/>
      </w:r>
    </w:p>
    <w:p>
      <w:pPr>
        <w:pStyle w:val="Heading1"/>
        <w:spacing w:after="120" w:before="240"/>
      </w:pPr>
      <w:r>
        <w:rPr>
          <w:b/>
          <w:bCs/>
          <w:color w:val="1F4E5B"/>
          <w:sz w:val="34"/>
          <w:szCs w:val="34"/>
        </w:rPr>
        <w:t xml:space="preserve">Cheat Sheet 2 — Cleveland Diagnostics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EAF2F4" w:color="auto" w:val="clear"/>
            <w:tcMar>
              <w:top w:type="dxa" w:w="60"/>
              <w:left w:type="dxa" w:w="120"/>
              <w:bottom w:type="dxa" w:w="60"/>
              <w:right w:type="dxa" w:w="120"/>
            </w:tcMar>
          </w:tcPr>
          <w:p>
            <w:r>
              <w:rPr>
                <w:b/>
                <w:bCs/>
                <w:color w:val="1F4E5B"/>
                <w:sz w:val="20"/>
                <w:szCs w:val="20"/>
              </w:rPr>
              <w:t xml:space="preserve">What they do</w:t>
            </w:r>
          </w:p>
        </w:tc>
        <w:tc>
          <w:tcPr>
            <w:tcW w:type="dxa" w:w="6760"/>
            <w:tcMar>
              <w:top w:type="dxa" w:w="60"/>
              <w:left w:type="dxa" w:w="120"/>
              <w:bottom w:type="dxa" w:w="60"/>
              <w:right w:type="dxa" w:w="120"/>
            </w:tcMar>
          </w:tcPr>
          <w:p>
            <w:r>
              <w:rPr>
                <w:sz w:val="21"/>
                <w:szCs w:val="21"/>
              </w:rPr>
              <w:t xml:space="preserve">Precision-oncology diagnostics built on the </w:t>
            </w:r>
            <w:r>
              <w:rPr>
                <w:b/>
                <w:bCs/>
                <w:sz w:val="21"/>
                <w:szCs w:val="21"/>
              </w:rPr>
              <w:t xml:space="preserve">IsoClear™ platform</w:t>
            </w:r>
            <w:r>
              <w:rPr>
                <w:sz w:val="21"/>
                <w:szCs w:val="21"/>
              </w:rPr>
              <w:t xml:space="preserve"> (a.k.a. Solvent Interaction Analysis / SIA, using aqueous two-phase partitioning). Rather than measuring biomarker </w:t>
            </w:r>
            <w:r>
              <w:rPr>
                <w:i/>
                <w:iCs/>
                <w:sz w:val="21"/>
                <w:szCs w:val="21"/>
              </w:rPr>
              <w:t xml:space="preserve">concentration</w:t>
            </w:r>
            <w:r>
              <w:rPr>
                <w:sz w:val="21"/>
                <w:szCs w:val="21"/>
              </w:rPr>
              <w:t xml:space="preserve">, it measures </w:t>
            </w:r>
            <w:r>
              <w:rPr>
                <w:b/>
                <w:bCs/>
                <w:sz w:val="21"/>
                <w:szCs w:val="21"/>
              </w:rPr>
              <w:t xml:space="preserve">structural changes in proteins</w:t>
            </w:r>
            <w:r>
              <w:rPr>
                <w:sz w:val="21"/>
                <w:szCs w:val="21"/>
              </w:rPr>
              <w:t xml:space="preserve"> to tell whether a biomarker was produced by cancer cells — enabling simple, low-cost blood tests run in standard labs.</w:t>
            </w:r>
            <w:hyperlink w:history="1" r:id="rIderz5f1fir9zzkgiziz1bp">
              <w:r>
                <w:rPr>
                  <w:color w:val="2E7D8A"/>
                  <w:sz w:val="16"/>
                  <w:szCs w:val="16"/>
                  <w:u w:val="single"/>
                </w:rPr>
                <w:t xml:space="preserve"> [Platform]</w:t>
              </w:r>
            </w:hyperlink>
            <w:hyperlink w:history="1" r:id="rIdvzjohuznhdohprjbw0ifo">
              <w:r>
                <w:rPr>
                  <w:color w:val="2E7D8A"/>
                  <w:sz w:val="16"/>
                  <w:szCs w:val="16"/>
                  <w:u w:val="single"/>
                </w:rPr>
                <w:t xml:space="preserve"> [$75M PR]</w:t>
              </w:r>
            </w:hyperlink>
          </w:p>
        </w:tc>
      </w:tr>
      <w:tr>
        <w:tc>
          <w:tcPr>
            <w:tcW w:type="dxa" w:w="2600"/>
            <w:shd w:fill="EAF2F4" w:color="auto" w:val="clear"/>
            <w:tcMar>
              <w:top w:type="dxa" w:w="60"/>
              <w:left w:type="dxa" w:w="120"/>
              <w:bottom w:type="dxa" w:w="60"/>
              <w:right w:type="dxa" w:w="120"/>
            </w:tcMar>
          </w:tcPr>
          <w:p>
            <w:r>
              <w:rPr>
                <w:b/>
                <w:bCs/>
                <w:color w:val="1F4E5B"/>
                <w:sz w:val="20"/>
                <w:szCs w:val="20"/>
              </w:rPr>
              <w:t xml:space="preserve">Founded / HQ</w:t>
            </w:r>
          </w:p>
        </w:tc>
        <w:tc>
          <w:tcPr>
            <w:tcW w:type="dxa" w:w="6760"/>
            <w:tcMar>
              <w:top w:type="dxa" w:w="60"/>
              <w:left w:type="dxa" w:w="120"/>
              <w:bottom w:type="dxa" w:w="60"/>
              <w:right w:type="dxa" w:w="120"/>
            </w:tcMar>
          </w:tcPr>
          <w:p>
            <w:r>
              <w:rPr>
                <w:sz w:val="21"/>
                <w:szCs w:val="21"/>
              </w:rPr>
              <w:t xml:space="preserve">Founded 2013 by </w:t>
            </w:r>
            <w:r>
              <w:rPr>
                <w:b/>
                <w:bCs/>
                <w:sz w:val="21"/>
                <w:szCs w:val="21"/>
              </w:rPr>
              <w:t xml:space="preserve">Arnon Chait, PhD</w:t>
            </w:r>
            <w:r>
              <w:rPr>
                <w:sz w:val="21"/>
                <w:szCs w:val="21"/>
              </w:rPr>
              <w:t xml:space="preserve"> (physicist, ex-NASA) &amp; </w:t>
            </w:r>
            <w:r>
              <w:rPr>
                <w:b/>
                <w:bCs/>
                <w:sz w:val="21"/>
                <w:szCs w:val="21"/>
              </w:rPr>
              <w:t xml:space="preserve">Boris Zaslavsky, PhD</w:t>
            </w:r>
            <w:r>
              <w:rPr>
                <w:sz w:val="21"/>
                <w:szCs w:val="21"/>
              </w:rPr>
              <w:t xml:space="preserve">; spun out of / partnered with Cleveland Clinic. HQ Cleveland, OH.</w:t>
            </w:r>
            <w:hyperlink w:history="1" r:id="rIdeockqdn_wvozztanhgzuu">
              <w:r>
                <w:rPr>
                  <w:color w:val="2E7D8A"/>
                  <w:sz w:val="16"/>
                  <w:szCs w:val="16"/>
                  <w:u w:val="single"/>
                </w:rPr>
                <w:t xml:space="preserve"> [Company history]</w:t>
              </w:r>
            </w:hyperlink>
          </w:p>
        </w:tc>
      </w:tr>
      <w:tr>
        <w:tc>
          <w:tcPr>
            <w:tcW w:type="dxa" w:w="2600"/>
            <w:shd w:fill="EAF2F4" w:color="auto" w:val="clear"/>
            <w:tcMar>
              <w:top w:type="dxa" w:w="60"/>
              <w:left w:type="dxa" w:w="120"/>
              <w:bottom w:type="dxa" w:w="60"/>
              <w:right w:type="dxa" w:w="120"/>
            </w:tcMar>
          </w:tcPr>
          <w:p>
            <w:r>
              <w:rPr>
                <w:b/>
                <w:bCs/>
                <w:color w:val="1F4E5B"/>
                <w:sz w:val="20"/>
                <w:szCs w:val="20"/>
              </w:rPr>
              <w:t xml:space="preserve">Size</w:t>
            </w:r>
          </w:p>
        </w:tc>
        <w:tc>
          <w:tcPr>
            <w:tcW w:type="dxa" w:w="6760"/>
            <w:tcMar>
              <w:top w:type="dxa" w:w="60"/>
              <w:left w:type="dxa" w:w="120"/>
              <w:bottom w:type="dxa" w:w="60"/>
              <w:right w:type="dxa" w:w="120"/>
            </w:tcMar>
          </w:tcPr>
          <w:p>
            <w:r>
              <w:rPr>
                <w:sz w:val="21"/>
                <w:szCs w:val="21"/>
              </w:rPr>
              <w:t xml:space="preserve">Commercial-stage; </w:t>
            </w:r>
            <w:r>
              <w:rPr>
                <w:b/>
                <w:bCs/>
                <w:sz w:val="21"/>
                <w:szCs w:val="21"/>
              </w:rPr>
              <w:t xml:space="preserve">~90-person team</w:t>
            </w:r>
            <w:r>
              <w:rPr>
                <w:sz w:val="21"/>
                <w:szCs w:val="21"/>
              </w:rPr>
              <w:t xml:space="preserve">; has served </w:t>
            </w:r>
            <w:r>
              <w:rPr>
                <w:b/>
                <w:bCs/>
                <w:sz w:val="21"/>
                <w:szCs w:val="21"/>
              </w:rPr>
              <w:t xml:space="preserve">70,000+ patients</w:t>
            </w:r>
            <w:r>
              <w:rPr>
                <w:sz w:val="21"/>
                <w:szCs w:val="21"/>
              </w:rPr>
              <w:t xml:space="preserve">.</w:t>
            </w:r>
            <w:hyperlink w:history="1" r:id="rIdyyh-nb-n5zab0i53mlnsg">
              <w:r>
                <w:rPr>
                  <w:color w:val="2E7D8A"/>
                  <w:sz w:val="16"/>
                  <w:szCs w:val="16"/>
                  <w:u w:val="single"/>
                </w:rPr>
                <w:t xml:space="preserve"> [Fierce Biotech]</w:t>
              </w:r>
            </w:hyperlink>
          </w:p>
        </w:tc>
      </w:tr>
      <w:tr>
        <w:tc>
          <w:tcPr>
            <w:tcW w:type="dxa" w:w="2600"/>
            <w:shd w:fill="EAF2F4" w:color="auto" w:val="clear"/>
            <w:tcMar>
              <w:top w:type="dxa" w:w="60"/>
              <w:left w:type="dxa" w:w="120"/>
              <w:bottom w:type="dxa" w:w="60"/>
              <w:right w:type="dxa" w:w="120"/>
            </w:tcMar>
          </w:tcPr>
          <w:p>
            <w:r>
              <w:rPr>
                <w:b/>
                <w:bCs/>
                <w:color w:val="1F4E5B"/>
                <w:sz w:val="20"/>
                <w:szCs w:val="20"/>
              </w:rPr>
              <w:t xml:space="preserve">Funding</w:t>
            </w:r>
          </w:p>
        </w:tc>
        <w:tc>
          <w:tcPr>
            <w:tcW w:type="dxa" w:w="6760"/>
            <w:tcMar>
              <w:top w:type="dxa" w:w="60"/>
              <w:left w:type="dxa" w:w="120"/>
              <w:bottom w:type="dxa" w:w="60"/>
              <w:right w:type="dxa" w:w="120"/>
            </w:tcMar>
          </w:tcPr>
          <w:p>
            <w:r>
              <w:rPr>
                <w:b/>
                <w:bCs/>
                <w:sz w:val="21"/>
                <w:szCs w:val="21"/>
              </w:rPr>
              <w:t xml:space="preserve">~$96.8M+ across 5 rounds</w:t>
            </w:r>
            <w:r>
              <w:rPr>
                <w:sz w:val="21"/>
                <w:szCs w:val="21"/>
              </w:rPr>
              <w:t xml:space="preserve">. Series E of </w:t>
            </w:r>
            <w:r>
              <w:rPr>
                <w:b/>
                <w:bCs/>
                <w:sz w:val="21"/>
                <w:szCs w:val="21"/>
              </w:rPr>
              <w:t xml:space="preserve">$75M+ (Jan 2024) led by Novo Holdings</w:t>
            </w:r>
            <w:r>
              <w:rPr>
                <w:sz w:val="21"/>
                <w:szCs w:val="21"/>
              </w:rPr>
              <w:t xml:space="preserve"> (+ Symbiotic Capital credit facility); backed by JobsOhio Growth Capital. Filed a further exempt offering (~$14.4M) Oct 2025.</w:t>
            </w:r>
            <w:hyperlink w:history="1" r:id="rIdpq2o9q8zaw9wdsblxv29q">
              <w:r>
                <w:rPr>
                  <w:color w:val="2E7D8A"/>
                  <w:sz w:val="16"/>
                  <w:szCs w:val="16"/>
                  <w:u w:val="single"/>
                </w:rPr>
                <w:t xml:space="preserve"> [$75M PR]</w:t>
              </w:r>
            </w:hyperlink>
            <w:hyperlink w:history="1" r:id="rIdqndnysv9oqkw2ecxm7okd">
              <w:r>
                <w:rPr>
                  <w:color w:val="2E7D8A"/>
                  <w:sz w:val="16"/>
                  <w:szCs w:val="16"/>
                  <w:u w:val="single"/>
                </w:rPr>
                <w:t xml:space="preserve"> [Tracxn]</w:t>
              </w:r>
            </w:hyperlink>
          </w:p>
        </w:tc>
      </w:tr>
      <w:tr>
        <w:tc>
          <w:tcPr>
            <w:tcW w:type="dxa" w:w="2600"/>
            <w:shd w:fill="EAF2F4" w:color="auto" w:val="clear"/>
            <w:tcMar>
              <w:top w:type="dxa" w:w="60"/>
              <w:left w:type="dxa" w:w="120"/>
              <w:bottom w:type="dxa" w:w="60"/>
              <w:right w:type="dxa" w:w="120"/>
            </w:tcMar>
          </w:tcPr>
          <w:p>
            <w:r>
              <w:rPr>
                <w:b/>
                <w:bCs/>
                <w:color w:val="1F4E5B"/>
                <w:sz w:val="20"/>
                <w:szCs w:val="20"/>
              </w:rPr>
              <w:t xml:space="preserve">Stage</w:t>
            </w:r>
          </w:p>
        </w:tc>
        <w:tc>
          <w:tcPr>
            <w:tcW w:type="dxa" w:w="6760"/>
            <w:tcMar>
              <w:top w:type="dxa" w:w="60"/>
              <w:left w:type="dxa" w:w="120"/>
              <w:bottom w:type="dxa" w:w="60"/>
              <w:right w:type="dxa" w:w="120"/>
            </w:tcMar>
          </w:tcPr>
          <w:p>
            <w:r>
              <w:rPr>
                <w:b/>
                <w:bCs/>
                <w:sz w:val="21"/>
                <w:szCs w:val="21"/>
              </w:rPr>
              <w:t xml:space="preserve">Commercial-stage, FDA-approved.</w:t>
            </w:r>
            <w:r>
              <w:rPr>
                <w:sz w:val="21"/>
                <w:szCs w:val="21"/>
              </w:rPr>
              <w:t xml:space="preserve"> Furthest-along of the two on regulatory path.</w:t>
            </w:r>
          </w:p>
        </w:tc>
      </w:tr>
      <w:tr>
        <w:tc>
          <w:tcPr>
            <w:tcW w:type="dxa" w:w="2600"/>
            <w:shd w:fill="EAF2F4" w:color="auto" w:val="clear"/>
            <w:tcMar>
              <w:top w:type="dxa" w:w="60"/>
              <w:left w:type="dxa" w:w="120"/>
              <w:bottom w:type="dxa" w:w="60"/>
              <w:right w:type="dxa" w:w="120"/>
            </w:tcMar>
          </w:tcPr>
          <w:p>
            <w:r>
              <w:rPr>
                <w:b/>
                <w:bCs/>
                <w:color w:val="1F4E5B"/>
                <w:sz w:val="20"/>
                <w:szCs w:val="20"/>
              </w:rPr>
              <w:t xml:space="preserve">Leadership</w:t>
            </w:r>
          </w:p>
        </w:tc>
        <w:tc>
          <w:tcPr>
            <w:tcW w:type="dxa" w:w="6760"/>
            <w:tcMar>
              <w:top w:type="dxa" w:w="60"/>
              <w:left w:type="dxa" w:w="120"/>
              <w:bottom w:type="dxa" w:w="60"/>
              <w:right w:type="dxa" w:w="120"/>
            </w:tcMar>
          </w:tcPr>
          <w:p>
            <w:r>
              <w:rPr>
                <w:sz w:val="21"/>
                <w:szCs w:val="21"/>
              </w:rPr>
              <w:t xml:space="preserve">New CEO </w:t>
            </w:r>
            <w:r>
              <w:rPr>
                <w:b/>
                <w:bCs/>
                <w:sz w:val="21"/>
                <w:szCs w:val="21"/>
              </w:rPr>
              <w:t xml:space="preserve">Michael Iskra</w:t>
            </w:r>
            <w:r>
              <w:rPr>
                <w:sz w:val="21"/>
                <w:szCs w:val="21"/>
              </w:rPr>
              <w:t xml:space="preserve"> (Jan 2026), brought in to scale commercialization; co-founder </w:t>
            </w:r>
            <w:r>
              <w:rPr>
                <w:b/>
                <w:bCs/>
                <w:sz w:val="21"/>
                <w:szCs w:val="21"/>
              </w:rPr>
              <w:t xml:space="preserve">Arnon Chait</w:t>
            </w:r>
            <w:r>
              <w:rPr>
                <w:sz w:val="21"/>
                <w:szCs w:val="21"/>
              </w:rPr>
              <w:t xml:space="preserve"> moved to </w:t>
            </w:r>
            <w:r>
              <w:rPr>
                <w:b/>
                <w:bCs/>
                <w:sz w:val="21"/>
                <w:szCs w:val="21"/>
              </w:rPr>
              <w:t xml:space="preserve">Chief Innovation Officer</w:t>
            </w:r>
            <w:r>
              <w:rPr>
                <w:sz w:val="21"/>
                <w:szCs w:val="21"/>
              </w:rPr>
              <w:t xml:space="preserve"> (platform R&amp;D). Jack Kenny named Board Chair (Feb 2026); Rich Ramko added to board (Jun 2026).</w:t>
            </w:r>
            <w:hyperlink w:history="1" r:id="rIddf8y9glbwrrbmijqob7ub">
              <w:r>
                <w:rPr>
                  <w:color w:val="2E7D8A"/>
                  <w:sz w:val="16"/>
                  <w:szCs w:val="16"/>
                  <w:u w:val="single"/>
                </w:rPr>
                <w:t xml:space="preserve"> [CEO PR]</w:t>
              </w:r>
            </w:hyperlink>
            <w:hyperlink w:history="1" r:id="rIdbufasodxjixkehi-5wtde">
              <w:r>
                <w:rPr>
                  <w:color w:val="2E7D8A"/>
                  <w:sz w:val="16"/>
                  <w:szCs w:val="16"/>
                  <w:u w:val="single"/>
                </w:rPr>
                <w:t xml:space="preserve"> [Board PR]</w:t>
              </w:r>
            </w:hyperlink>
          </w:p>
        </w:tc>
      </w:tr>
    </w:tbl>
    <w:p>
      <w:pPr>
        <w:pStyle w:val="Heading2"/>
        <w:spacing w:after="80" w:before="200"/>
      </w:pPr>
      <w:r>
        <w:rPr>
          <w:b/>
          <w:bCs/>
          <w:color w:val="2E7D8A"/>
          <w:sz w:val="26"/>
          <w:szCs w:val="26"/>
        </w:rPr>
        <w:t xml:space="preserve">Product lines</w:t>
      </w:r>
    </w:p>
    <w:p>
      <w:pPr>
        <w:pStyle w:val="ListParagraph"/>
        <w:numPr>
          <w:ilvl w:val="0"/>
          <w:numId w:val="2"/>
        </w:numPr>
        <w:spacing w:after="60"/>
      </w:pPr>
      <w:r>
        <w:rPr>
          <w:b/>
          <w:bCs/>
          <w:sz w:val="21"/>
          <w:szCs w:val="21"/>
        </w:rPr>
        <w:t xml:space="preserve">IsoPSA® (prostate) — flagship, now FDA-approved. </w:t>
      </w:r>
      <w:r>
        <w:rPr>
          <w:sz w:val="21"/>
          <w:szCs w:val="21"/>
        </w:rPr>
        <w:t xml:space="preserve">Blood test that analyzes prostate-cancer-specific </w:t>
      </w:r>
      <w:r>
        <w:rPr>
          <w:b/>
          <w:bCs/>
          <w:sz w:val="21"/>
          <w:szCs w:val="21"/>
        </w:rPr>
        <w:t xml:space="preserve">structural variants of the PSA protein</w:t>
      </w:r>
      <w:r>
        <w:rPr>
          <w:sz w:val="21"/>
          <w:szCs w:val="21"/>
        </w:rPr>
        <w:t xml:space="preserve"> to aid the biopsy decision in men ≥50 with elevated PSA. Combines total + free PSA (Roche Elecsys) into a single IsoPSA Index. Offered as CLIA LDT since 2020; </w:t>
      </w:r>
      <w:r>
        <w:rPr>
          <w:b/>
          <w:bCs/>
          <w:sz w:val="21"/>
          <w:szCs w:val="21"/>
        </w:rPr>
        <w:t xml:space="preserve">FDA PMA approval Dec 1, 2025</w:t>
      </w:r>
      <w:r>
        <w:rPr>
          <w:sz w:val="21"/>
          <w:szCs w:val="21"/>
        </w:rPr>
        <w:t xml:space="preserve"> as an IVD kit — meaning it can now be shipped to any clinical lab nationwide.</w:t>
      </w:r>
      <w:hyperlink w:history="1" r:id="rIdk_grp4iowrgykkihwgccv">
        <w:r>
          <w:rPr>
            <w:color w:val="2E7D8A"/>
            <w:sz w:val="16"/>
            <w:szCs w:val="16"/>
            <w:u w:val="single"/>
          </w:rPr>
          <w:t xml:space="preserve"> [FDA approval PR]</w:t>
        </w:r>
      </w:hyperlink>
      <w:hyperlink w:history="1" r:id="rIddbkxnyylsufbhfwqizn6l">
        <w:r>
          <w:rPr>
            <w:color w:val="2E7D8A"/>
            <w:sz w:val="16"/>
            <w:szCs w:val="16"/>
            <w:u w:val="single"/>
          </w:rPr>
          <w:t xml:space="preserve"> [FDA record]</w:t>
        </w:r>
      </w:hyperlink>
    </w:p>
    <w:p>
      <w:pPr>
        <w:pStyle w:val="ListParagraph"/>
        <w:numPr>
          <w:ilvl w:val="0"/>
          <w:numId w:val="2"/>
        </w:numPr>
        <w:spacing w:after="60"/>
      </w:pPr>
      <w:r>
        <w:rPr>
          <w:b/>
          <w:bCs/>
          <w:sz w:val="21"/>
          <w:szCs w:val="21"/>
        </w:rPr>
        <w:t xml:space="preserve">Pipeline — breast, lung, thyroid, ovarian, and beyond. </w:t>
      </w:r>
      <w:r>
        <w:rPr>
          <w:sz w:val="21"/>
          <w:szCs w:val="21"/>
        </w:rPr>
        <w:t xml:space="preserve">Same IsoClear platform. Breast described as late-stage development; early research into neurodegenerative disease also mentioned.</w:t>
      </w:r>
      <w:hyperlink w:history="1" r:id="rId0uj_5pi8uk6fptw2locc3">
        <w:r>
          <w:rPr>
            <w:color w:val="2E7D8A"/>
            <w:sz w:val="16"/>
            <w:szCs w:val="16"/>
            <w:u w:val="single"/>
          </w:rPr>
          <w:t xml:space="preserve"> [$75M PR]</w:t>
        </w:r>
      </w:hyperlink>
      <w:hyperlink w:history="1" r:id="rIdvjafufo__i67wmvkiip_c">
        <w:r>
          <w:rPr>
            <w:color w:val="2E7D8A"/>
            <w:sz w:val="16"/>
            <w:szCs w:val="16"/>
            <w:u w:val="single"/>
          </w:rPr>
          <w:t xml:space="preserve"> [Fierce Biotech]</w:t>
        </w:r>
      </w:hyperlink>
    </w:p>
    <w:p>
      <w:pPr>
        <w:pStyle w:val="Heading2"/>
        <w:spacing w:after="80" w:before="200"/>
      </w:pPr>
      <w:r>
        <w:rPr>
          <w:b/>
          <w:bCs/>
          <w:color w:val="2E7D8A"/>
          <w:sz w:val="26"/>
          <w:szCs w:val="26"/>
        </w:rPr>
        <w:t xml:space="preserve">Clinical trial readouts &amp; evidence</w:t>
      </w:r>
    </w:p>
    <w:p>
      <w:pPr>
        <w:pStyle w:val="ListParagraph"/>
        <w:numPr>
          <w:ilvl w:val="0"/>
          <w:numId w:val="2"/>
        </w:numPr>
        <w:spacing w:after="60"/>
      </w:pPr>
      <w:r>
        <w:rPr>
          <w:b/>
          <w:bCs/>
          <w:sz w:val="21"/>
          <w:szCs w:val="21"/>
        </w:rPr>
        <w:t xml:space="preserve">FDA pivotal study. </w:t>
      </w:r>
      <w:r>
        <w:rPr>
          <w:sz w:val="21"/>
          <w:szCs w:val="21"/>
        </w:rPr>
        <w:t xml:space="preserve">Large prospective study across </w:t>
      </w:r>
      <w:r>
        <w:rPr>
          <w:b/>
          <w:bCs/>
          <w:sz w:val="21"/>
          <w:szCs w:val="21"/>
        </w:rPr>
        <w:t xml:space="preserve">14 US sites</w:t>
      </w:r>
      <w:r>
        <w:rPr>
          <w:sz w:val="21"/>
          <w:szCs w:val="21"/>
        </w:rPr>
        <w:t xml:space="preserve">. For high-grade prostate cancer (Gleason ≥7): </w:t>
      </w:r>
      <w:r>
        <w:rPr>
          <w:b/>
          <w:bCs/>
          <w:sz w:val="21"/>
          <w:szCs w:val="21"/>
        </w:rPr>
        <w:t xml:space="preserve">sensitivity 90.2%, specificity 45.5%</w:t>
      </w:r>
      <w:r>
        <w:rPr>
          <w:sz w:val="21"/>
          <w:szCs w:val="21"/>
        </w:rPr>
        <w:t xml:space="preserve">, NPV 89.3% — vs. much lower specificity for total PSA (20.2%) and %free PSA (13.7%) at comparable sensitivity.</w:t>
      </w:r>
      <w:hyperlink w:history="1" r:id="rIdaiexfkikcl8hl5cgile_u">
        <w:r>
          <w:rPr>
            <w:color w:val="2E7D8A"/>
            <w:sz w:val="16"/>
            <w:szCs w:val="16"/>
            <w:u w:val="single"/>
          </w:rPr>
          <w:t xml:space="preserve"> [CancerNetwork]</w:t>
        </w:r>
      </w:hyperlink>
      <w:hyperlink w:history="1" r:id="rIdm4kcjgr9jrqa0lfor-ap2">
        <w:r>
          <w:rPr>
            <w:color w:val="2E7D8A"/>
            <w:sz w:val="16"/>
            <w:szCs w:val="16"/>
            <w:u w:val="single"/>
          </w:rPr>
          <w:t xml:space="preserve"> [OncLive]</w:t>
        </w:r>
      </w:hyperlink>
    </w:p>
    <w:p>
      <w:pPr>
        <w:pStyle w:val="ListParagraph"/>
        <w:numPr>
          <w:ilvl w:val="0"/>
          <w:numId w:val="2"/>
        </w:numPr>
        <w:spacing w:after="60"/>
      </w:pPr>
      <w:r>
        <w:rPr>
          <w:b/>
          <w:bCs/>
          <w:sz w:val="21"/>
          <w:szCs w:val="21"/>
        </w:rPr>
        <w:t xml:space="preserve">Clinical validation (888 patients, Urologic Oncology). </w:t>
      </w:r>
      <w:r>
        <w:rPr>
          <w:sz w:val="21"/>
          <w:szCs w:val="21"/>
        </w:rPr>
        <w:t xml:space="preserve">Using IsoPSA to exclude high-grade disease would have cut unnecessary biopsies by </w:t>
      </w:r>
      <w:r>
        <w:rPr>
          <w:b/>
          <w:bCs/>
          <w:sz w:val="21"/>
          <w:szCs w:val="21"/>
        </w:rPr>
        <w:t xml:space="preserve">~46%</w:t>
      </w:r>
      <w:r>
        <w:rPr>
          <w:sz w:val="21"/>
          <w:szCs w:val="21"/>
        </w:rPr>
        <w:t xml:space="preserve"> (vs. 20% for total PSA, 14% for %free PSA) at matched sensitivity.</w:t>
      </w:r>
      <w:hyperlink w:history="1" r:id="rId1cwax69txa3hcxujziaqq">
        <w:r>
          <w:rPr>
            <w:color w:val="2E7D8A"/>
            <w:sz w:val="16"/>
            <w:szCs w:val="16"/>
            <w:u w:val="single"/>
          </w:rPr>
          <w:t xml:space="preserve"> [ScienceDirect]</w:t>
        </w:r>
      </w:hyperlink>
    </w:p>
    <w:p>
      <w:pPr>
        <w:pStyle w:val="ListParagraph"/>
        <w:numPr>
          <w:ilvl w:val="0"/>
          <w:numId w:val="2"/>
        </w:numPr>
        <w:spacing w:after="60"/>
      </w:pPr>
      <w:r>
        <w:rPr>
          <w:b/>
          <w:bCs/>
          <w:sz w:val="21"/>
          <w:szCs w:val="21"/>
        </w:rPr>
        <w:t xml:space="preserve">Real-world clinical utility (distinct from the 46% above). </w:t>
      </w:r>
      <w:r>
        <w:rPr>
          <w:sz w:val="21"/>
          <w:szCs w:val="21"/>
        </w:rPr>
        <w:t xml:space="preserve">In practice, IsoPSA use led to a reported </w:t>
      </w:r>
      <w:r>
        <w:rPr>
          <w:b/>
          <w:bCs/>
          <w:sz w:val="21"/>
          <w:szCs w:val="21"/>
        </w:rPr>
        <w:t xml:space="preserve">~55% reduction in biopsy recommendations</w:t>
      </w:r>
      <w:r>
        <w:rPr>
          <w:sz w:val="21"/>
          <w:szCs w:val="21"/>
        </w:rPr>
        <w:t xml:space="preserve">; the company also cites a 60% change in biopsy recommendations and ~90% of initially-recommended patients no longer recommended for biopsy after a low result. A separate 2021 </w:t>
      </w:r>
      <w:r>
        <w:rPr>
          <w:i/>
          <w:iCs/>
          <w:sz w:val="21"/>
          <w:szCs w:val="21"/>
        </w:rPr>
        <w:t xml:space="preserve">Urology Practice</w:t>
      </w:r>
      <w:r>
        <w:rPr>
          <w:sz w:val="21"/>
          <w:szCs w:val="21"/>
        </w:rPr>
        <w:t xml:space="preserve"> repeat-biopsy study showed a 34% reduction. Exact analyzed sample sizes vary across corporate summaries, but the direction is consistent.</w:t>
      </w:r>
      <w:hyperlink w:history="1" r:id="rIdxbmpezw468wczpebbgutb">
        <w:r>
          <w:rPr>
            <w:color w:val="2E7D8A"/>
            <w:sz w:val="16"/>
            <w:szCs w:val="16"/>
            <w:u w:val="single"/>
          </w:rPr>
          <w:t xml:space="preserve"> [OncLive]</w:t>
        </w:r>
      </w:hyperlink>
      <w:hyperlink w:history="1" r:id="rId3jxfttsipq36aw-c3b7ge">
        <w:r>
          <w:rPr>
            <w:color w:val="2E7D8A"/>
            <w:sz w:val="16"/>
            <w:szCs w:val="16"/>
            <w:u w:val="single"/>
          </w:rPr>
          <w:t xml:space="preserve"> [Clinical data]</w:t>
        </w:r>
      </w:hyperlink>
    </w:p>
    <w:p>
      <w:pPr>
        <w:pStyle w:val="ListParagraph"/>
        <w:numPr>
          <w:ilvl w:val="0"/>
          <w:numId w:val="2"/>
        </w:numPr>
        <w:spacing w:after="60"/>
      </w:pPr>
      <w:r>
        <w:rPr>
          <w:b/>
          <w:bCs/>
          <w:sz w:val="21"/>
          <w:szCs w:val="21"/>
        </w:rPr>
        <w:t xml:space="preserve">Longitudinal durability — Urology (Apr 2025, peer-reviewed, Cleveland Clinic authors). </w:t>
      </w:r>
      <w:r>
        <w:rPr>
          <w:sz w:val="21"/>
          <w:szCs w:val="21"/>
        </w:rPr>
        <w:t xml:space="preserve">Reframes IsoPSA from one-time triage to a </w:t>
      </w:r>
      <w:r>
        <w:rPr>
          <w:b/>
          <w:bCs/>
          <w:sz w:val="21"/>
          <w:szCs w:val="21"/>
        </w:rPr>
        <w:t xml:space="preserve">risk-stratification / monitoring tool</w:t>
      </w:r>
      <w:r>
        <w:rPr>
          <w:sz w:val="21"/>
          <w:szCs w:val="21"/>
        </w:rPr>
        <w:t xml:space="preserve">: men with a low IsoPSA Index (≤6) stayed low-risk for clinically significant prostate cancer for up to </w:t>
      </w:r>
      <w:r>
        <w:rPr>
          <w:b/>
          <w:bCs/>
          <w:sz w:val="21"/>
          <w:szCs w:val="21"/>
        </w:rPr>
        <w:t xml:space="preserve">30 months</w:t>
      </w:r>
      <w:r>
        <w:rPr>
          <w:sz w:val="21"/>
          <w:szCs w:val="21"/>
        </w:rPr>
        <w:t xml:space="preserve"> — only ~4% developed cancer within 2.5 years — while </w:t>
      </w:r>
      <w:r>
        <w:rPr>
          <w:b/>
          <w:bCs/>
          <w:sz w:val="21"/>
          <w:szCs w:val="21"/>
        </w:rPr>
        <w:t xml:space="preserve">~50% of high-index (&gt;6) men developed csPCa within 30 months</w:t>
      </w:r>
      <w:r>
        <w:rPr>
          <w:sz w:val="21"/>
          <w:szCs w:val="21"/>
        </w:rPr>
        <w:t xml:space="preserve">. This is arguably their strongest 2025 talking point.</w:t>
      </w:r>
      <w:hyperlink w:history="1" r:id="rIdcl7ubnuuvyvyyafz6b3h9">
        <w:r>
          <w:rPr>
            <w:color w:val="2E7D8A"/>
            <w:sz w:val="16"/>
            <w:szCs w:val="16"/>
            <w:u w:val="single"/>
          </w:rPr>
          <w:t xml:space="preserve"> [PubMed]</w:t>
        </w:r>
      </w:hyperlink>
      <w:hyperlink w:history="1" r:id="rIdg_pawfopgn4hf2jacwvy6">
        <w:r>
          <w:rPr>
            <w:color w:val="2E7D8A"/>
            <w:sz w:val="16"/>
            <w:szCs w:val="16"/>
            <w:u w:val="single"/>
          </w:rPr>
          <w:t xml:space="preserve"> [Businesswire]</w:t>
        </w:r>
      </w:hyperlink>
    </w:p>
    <w:p>
      <w:pPr>
        <w:pStyle w:val="ListParagraph"/>
        <w:numPr>
          <w:ilvl w:val="0"/>
          <w:numId w:val="2"/>
        </w:numPr>
        <w:spacing w:after="60"/>
      </w:pPr>
      <w:r>
        <w:rPr>
          <w:b/>
          <w:bCs/>
          <w:sz w:val="21"/>
          <w:szCs w:val="21"/>
        </w:rPr>
        <w:t xml:space="preserve">SUO 2025 data (Dec 2025). </w:t>
      </w:r>
      <w:r>
        <w:rPr>
          <w:sz w:val="21"/>
          <w:szCs w:val="21"/>
        </w:rPr>
        <w:t xml:space="preserve">Validated IsoPSA accuracy in men without pre-biopsy mpMRI and those with PI-RADS 1–3 — supports use independent of MRI access. Company materials also describe combining IsoPSA with PI-RADS to refine biopsy decisions (abstract-stage).</w:t>
      </w:r>
      <w:hyperlink w:history="1" r:id="rIdjqvyzzmdk2ox_oy0alrc8">
        <w:r>
          <w:rPr>
            <w:color w:val="2E7D8A"/>
            <w:sz w:val="16"/>
            <w:szCs w:val="16"/>
            <w:u w:val="single"/>
          </w:rPr>
          <w:t xml:space="preserve"> [Urology Times]</w:t>
        </w:r>
      </w:hyperlink>
    </w:p>
    <w:p>
      <w:pPr>
        <w:pStyle w:val="Heading2"/>
        <w:spacing w:after="80" w:before="200"/>
      </w:pPr>
      <w:r>
        <w:rPr>
          <w:b/>
          <w:bCs/>
          <w:color w:val="2E7D8A"/>
          <w:sz w:val="26"/>
          <w:szCs w:val="26"/>
        </w:rPr>
        <w:t xml:space="preserve">Reimbursement, guidelines &amp; commercial footprint</w:t>
      </w:r>
    </w:p>
    <w:p>
      <w:pPr>
        <w:pStyle w:val="ListParagraph"/>
        <w:numPr>
          <w:ilvl w:val="0"/>
          <w:numId w:val="2"/>
        </w:numPr>
        <w:spacing w:after="60"/>
      </w:pPr>
      <w:r>
        <w:rPr>
          <w:sz w:val="21"/>
          <w:szCs w:val="21"/>
        </w:rPr>
        <w:t xml:space="preserve">Covered by </w:t>
      </w:r>
      <w:r>
        <w:rPr>
          <w:b/>
          <w:bCs/>
          <w:sz w:val="21"/>
          <w:szCs w:val="21"/>
        </w:rPr>
        <w:t xml:space="preserve">Medicare</w:t>
      </w:r>
      <w:r>
        <w:rPr>
          <w:sz w:val="21"/>
          <w:szCs w:val="21"/>
        </w:rPr>
        <w:t xml:space="preserve"> + growing commercial payors; has a CPT-PLA code and favorable LCD.</w:t>
      </w:r>
      <w:hyperlink w:history="1" r:id="rId30vf5exemd4upkgtqvsxa">
        <w:r>
          <w:rPr>
            <w:color w:val="2E7D8A"/>
            <w:sz w:val="16"/>
            <w:szCs w:val="16"/>
            <w:u w:val="single"/>
          </w:rPr>
          <w:t xml:space="preserve"> [Press list]</w:t>
        </w:r>
      </w:hyperlink>
    </w:p>
    <w:p>
      <w:pPr>
        <w:pStyle w:val="ListParagraph"/>
        <w:numPr>
          <w:ilvl w:val="0"/>
          <w:numId w:val="2"/>
        </w:numPr>
        <w:spacing w:after="60"/>
      </w:pPr>
      <w:r>
        <w:rPr>
          <w:sz w:val="21"/>
          <w:szCs w:val="21"/>
        </w:rPr>
        <w:t xml:space="preserve">In </w:t>
      </w:r>
      <w:r>
        <w:rPr>
          <w:b/>
          <w:bCs/>
          <w:sz w:val="21"/>
          <w:szCs w:val="21"/>
        </w:rPr>
        <w:t xml:space="preserve">NCCN Prostate Cancer Early Detection Guideline (2025)</w:t>
      </w:r>
      <w:r>
        <w:rPr>
          <w:sz w:val="21"/>
          <w:szCs w:val="21"/>
        </w:rPr>
        <w:t xml:space="preserve"> and the </w:t>
      </w:r>
      <w:r>
        <w:rPr>
          <w:b/>
          <w:bCs/>
          <w:sz w:val="21"/>
          <w:szCs w:val="21"/>
        </w:rPr>
        <w:t xml:space="preserve">AUA/SUO Early Detection Guideline (2023)</w:t>
      </w:r>
      <w:r>
        <w:rPr>
          <w:sz w:val="21"/>
          <w:szCs w:val="21"/>
        </w:rPr>
        <w:t xml:space="preserve">.</w:t>
      </w:r>
      <w:hyperlink w:history="1" r:id="rIdbyiqlvv8g-sksw5qteucu">
        <w:r>
          <w:rPr>
            <w:color w:val="2E7D8A"/>
            <w:sz w:val="16"/>
            <w:szCs w:val="16"/>
            <w:u w:val="single"/>
          </w:rPr>
          <w:t xml:space="preserve"> [FDA approval PR]</w:t>
        </w:r>
      </w:hyperlink>
    </w:p>
    <w:p>
      <w:pPr>
        <w:pStyle w:val="ListParagraph"/>
        <w:numPr>
          <w:ilvl w:val="0"/>
          <w:numId w:val="2"/>
        </w:numPr>
        <w:spacing w:after="60"/>
      </w:pPr>
      <w:r>
        <w:rPr>
          <w:sz w:val="21"/>
          <w:szCs w:val="21"/>
        </w:rPr>
        <w:t xml:space="preserve">Nationwide access via a </w:t>
      </w:r>
      <w:r>
        <w:rPr>
          <w:b/>
          <w:bCs/>
          <w:sz w:val="21"/>
          <w:szCs w:val="21"/>
        </w:rPr>
        <w:t xml:space="preserve">Quest Diagnostics</w:t>
      </w:r>
      <w:r>
        <w:rPr>
          <w:sz w:val="21"/>
          <w:szCs w:val="21"/>
        </w:rPr>
        <w:t xml:space="preserve"> agreement (2023); international distribution deal in </w:t>
      </w:r>
      <w:r>
        <w:rPr>
          <w:b/>
          <w:bCs/>
          <w:sz w:val="21"/>
          <w:szCs w:val="21"/>
        </w:rPr>
        <w:t xml:space="preserve">Korea</w:t>
      </w:r>
      <w:r>
        <w:rPr>
          <w:sz w:val="21"/>
          <w:szCs w:val="21"/>
        </w:rPr>
        <w:t xml:space="preserve"> (Dow BioMedica, 2024).</w:t>
      </w:r>
      <w:hyperlink w:history="1" r:id="rIdp_r6n6h3wotzsusylkywh">
        <w:r>
          <w:rPr>
            <w:color w:val="2E7D8A"/>
            <w:sz w:val="16"/>
            <w:szCs w:val="16"/>
            <w:u w:val="single"/>
          </w:rPr>
          <w:t xml:space="preserve"> [Korea PR]</w:t>
        </w:r>
      </w:hyperlink>
    </w:p>
    <w:p>
      <w:pPr>
        <w:pStyle w:val="Heading2"/>
        <w:spacing w:after="80" w:before="200"/>
      </w:pPr>
      <w:r>
        <w:rPr>
          <w:b/>
          <w:bCs/>
          <w:color w:val="2E7D8A"/>
          <w:sz w:val="26"/>
          <w:szCs w:val="26"/>
        </w:rPr>
        <w:t xml:space="preserve">Recent news &amp; upcoming milestones</w:t>
      </w:r>
    </w:p>
    <w:p>
      <w:pPr>
        <w:pStyle w:val="ListParagraph"/>
        <w:numPr>
          <w:ilvl w:val="0"/>
          <w:numId w:val="2"/>
        </w:numPr>
        <w:spacing w:after="60"/>
      </w:pPr>
      <w:r>
        <w:rPr>
          <w:b/>
          <w:bCs/>
          <w:sz w:val="21"/>
          <w:szCs w:val="21"/>
        </w:rPr>
        <w:t xml:space="preserve">FDA PMA approval — Dec 1, 2025 (the big one).</w:t>
      </w:r>
      <w:hyperlink w:history="1" r:id="rId7ikj-u5_n8zetzkzao8j_">
        <w:r>
          <w:rPr>
            <w:color w:val="2E7D8A"/>
            <w:sz w:val="16"/>
            <w:szCs w:val="16"/>
            <w:u w:val="single"/>
          </w:rPr>
          <w:t xml:space="preserve"> [FDA approval PR]</w:t>
        </w:r>
      </w:hyperlink>
    </w:p>
    <w:p>
      <w:pPr>
        <w:pStyle w:val="ListParagraph"/>
        <w:numPr>
          <w:ilvl w:val="0"/>
          <w:numId w:val="2"/>
        </w:numPr>
        <w:spacing w:after="60"/>
      </w:pPr>
      <w:r>
        <w:rPr>
          <w:b/>
          <w:bCs/>
          <w:sz w:val="21"/>
          <w:szCs w:val="21"/>
        </w:rPr>
        <w:t xml:space="preserve">ISO 13485:2016 certification (May 2026) </w:t>
      </w:r>
      <w:r>
        <w:rPr>
          <w:sz w:val="21"/>
          <w:szCs w:val="21"/>
        </w:rPr>
        <w:t xml:space="preserve">— manufacturing infrastructure for scaled IVD kit production.</w:t>
      </w:r>
      <w:hyperlink w:history="1" r:id="rIde1i2xxlsq1faos6llfgtl">
        <w:r>
          <w:rPr>
            <w:color w:val="2E7D8A"/>
            <w:sz w:val="16"/>
            <w:szCs w:val="16"/>
            <w:u w:val="single"/>
          </w:rPr>
          <w:t xml:space="preserve"> [ISO PR]</w:t>
        </w:r>
      </w:hyperlink>
    </w:p>
    <w:p>
      <w:pPr>
        <w:pStyle w:val="ListParagraph"/>
        <w:numPr>
          <w:ilvl w:val="0"/>
          <w:numId w:val="2"/>
        </w:numPr>
        <w:spacing w:after="60"/>
      </w:pPr>
      <w:r>
        <w:rPr>
          <w:b/>
          <w:bCs/>
          <w:sz w:val="21"/>
          <w:szCs w:val="21"/>
        </w:rPr>
        <w:t xml:space="preserve">Leadership + board overhaul (Jan–Jun 2026) </w:t>
      </w:r>
      <w:r>
        <w:rPr>
          <w:sz w:val="21"/>
          <w:szCs w:val="21"/>
        </w:rPr>
        <w:t xml:space="preserve">— new CEO, founder to CIO, new Chair — all pointing to a scale-up phase.</w:t>
      </w:r>
    </w:p>
    <w:p>
      <w:pPr>
        <w:pStyle w:val="ListParagraph"/>
        <w:numPr>
          <w:ilvl w:val="0"/>
          <w:numId w:val="2"/>
        </w:numPr>
        <w:spacing w:after="60"/>
      </w:pPr>
      <w:r>
        <w:rPr>
          <w:b/>
          <w:bCs/>
          <w:sz w:val="21"/>
          <w:szCs w:val="21"/>
        </w:rPr>
        <w:t xml:space="preserve">Milestones to watch: </w:t>
      </w:r>
      <w:r>
        <w:rPr>
          <w:sz w:val="21"/>
          <w:szCs w:val="21"/>
        </w:rPr>
        <w:t xml:space="preserve">kit rollout across reference labs/health systems; pipeline reads-outs (breast/lung); international expansion.</w:t>
      </w:r>
    </w:p>
    <w:p>
      <w:r>
        <w:br w:type="page"/>
      </w:r>
    </w:p>
    <w:p>
      <w:pPr>
        <w:pStyle w:val="Heading1"/>
        <w:spacing w:after="120" w:before="240"/>
      </w:pPr>
      <w:r>
        <w:rPr>
          <w:b/>
          <w:bCs/>
          <w:color w:val="1F4E5B"/>
          <w:sz w:val="34"/>
          <w:szCs w:val="34"/>
        </w:rPr>
        <w:t xml:space="preserve">At-a-Glance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shd w:fill="1F4E5B" w:color="auto" w:val="clear"/>
            <w:tcMar>
              <w:top w:type="dxa" w:w="60"/>
              <w:left w:type="dxa" w:w="120"/>
              <w:bottom w:type="dxa" w:w="60"/>
              <w:right w:type="dxa" w:w="120"/>
            </w:tcMar>
          </w:tcPr>
          <w:p>
            <w:r>
              <w:rPr>
                <w:b/>
                <w:bCs/>
                <w:color w:val="FFFFFF"/>
                <w:sz w:val="19"/>
                <w:szCs w:val="19"/>
              </w:rPr>
              <w:t xml:space="preserve"/>
            </w:r>
          </w:p>
        </w:tc>
        <w:tc>
          <w:tcPr>
            <w:tcW w:type="dxa" w:w="3580"/>
            <w:shd w:fill="1F4E5B" w:color="auto" w:val="clear"/>
            <w:tcMar>
              <w:top w:type="dxa" w:w="60"/>
              <w:left w:type="dxa" w:w="120"/>
              <w:bottom w:type="dxa" w:w="60"/>
              <w:right w:type="dxa" w:w="120"/>
            </w:tcMar>
          </w:tcPr>
          <w:p>
            <w:r>
              <w:rPr>
                <w:b/>
                <w:bCs/>
                <w:color w:val="FFFFFF"/>
                <w:sz w:val="19"/>
                <w:szCs w:val="19"/>
              </w:rPr>
              <w:t xml:space="preserve">Mercy BioAnalytics</w:t>
            </w:r>
          </w:p>
        </w:tc>
        <w:tc>
          <w:tcPr>
            <w:tcW w:type="dxa" w:w="3580"/>
            <w:shd w:fill="1F4E5B" w:color="auto" w:val="clear"/>
            <w:tcMar>
              <w:top w:type="dxa" w:w="60"/>
              <w:left w:type="dxa" w:w="120"/>
              <w:bottom w:type="dxa" w:w="60"/>
              <w:right w:type="dxa" w:w="120"/>
            </w:tcMar>
          </w:tcPr>
          <w:p>
            <w:r>
              <w:rPr>
                <w:b/>
                <w:bCs/>
                <w:color w:val="FFFFFF"/>
                <w:sz w:val="19"/>
                <w:szCs w:val="19"/>
              </w:rPr>
              <w:t xml:space="preserve">Cleveland Diagnostics</w:t>
            </w:r>
          </w:p>
        </w:tc>
      </w:tr>
      <w:tr>
        <w:trPr>
          <w:tblHeader w:val="false"/>
        </w:trPr>
        <w:tc>
          <w:tcPr>
            <w:tcW w:type="dxa" w:w="2200"/>
            <w:shd w:fill="EAF2F4" w:color="auto" w:val="clear"/>
            <w:tcMar>
              <w:top w:type="dxa" w:w="60"/>
              <w:left w:type="dxa" w:w="120"/>
              <w:bottom w:type="dxa" w:w="60"/>
              <w:right w:type="dxa" w:w="120"/>
            </w:tcMar>
          </w:tcPr>
          <w:p>
            <w:r>
              <w:rPr>
                <w:b/>
                <w:bCs/>
                <w:color w:val="1F4E5B"/>
                <w:sz w:val="19"/>
                <w:szCs w:val="19"/>
              </w:rPr>
              <w:t xml:space="preserve">Core use case</w:t>
            </w:r>
          </w:p>
        </w:tc>
        <w:tc>
          <w:tcPr>
            <w:tcW w:type="dxa" w:w="3580"/>
            <w:tcMar>
              <w:top w:type="dxa" w:w="60"/>
              <w:left w:type="dxa" w:w="120"/>
              <w:bottom w:type="dxa" w:w="60"/>
              <w:right w:type="dxa" w:w="120"/>
            </w:tcMar>
          </w:tcPr>
          <w:p>
            <w:r>
              <w:rPr>
                <w:b w:val="false"/>
                <w:bCs w:val="false"/>
                <w:color w:val="000000"/>
                <w:sz w:val="19"/>
                <w:szCs w:val="19"/>
              </w:rPr>
              <w:t xml:space="preserve">Early detection / screening (find cancer)</w:t>
            </w:r>
          </w:p>
        </w:tc>
        <w:tc>
          <w:tcPr>
            <w:tcW w:type="dxa" w:w="3580"/>
            <w:tcMar>
              <w:top w:type="dxa" w:w="60"/>
              <w:left w:type="dxa" w:w="120"/>
              <w:bottom w:type="dxa" w:w="60"/>
              <w:right w:type="dxa" w:w="120"/>
            </w:tcMar>
          </w:tcPr>
          <w:p>
            <w:r>
              <w:rPr>
                <w:b w:val="false"/>
                <w:bCs w:val="false"/>
                <w:color w:val="000000"/>
                <w:sz w:val="19"/>
                <w:szCs w:val="19"/>
              </w:rPr>
              <w:t xml:space="preserve">Biopsy-decision aid (rule out unnecessary biopsy)</w:t>
            </w:r>
          </w:p>
        </w:tc>
      </w:tr>
      <w:tr>
        <w:trPr>
          <w:tblHeader w:val="false"/>
        </w:trPr>
        <w:tc>
          <w:tcPr>
            <w:tcW w:type="dxa" w:w="2200"/>
            <w:shd w:fill="EAF2F4" w:color="auto" w:val="clear"/>
            <w:tcMar>
              <w:top w:type="dxa" w:w="60"/>
              <w:left w:type="dxa" w:w="120"/>
              <w:bottom w:type="dxa" w:w="60"/>
              <w:right w:type="dxa" w:w="120"/>
            </w:tcMar>
          </w:tcPr>
          <w:p>
            <w:r>
              <w:rPr>
                <w:b/>
                <w:bCs/>
                <w:color w:val="1F4E5B"/>
                <w:sz w:val="19"/>
                <w:szCs w:val="19"/>
              </w:rPr>
              <w:t xml:space="preserve">Lead indication</w:t>
            </w:r>
          </w:p>
        </w:tc>
        <w:tc>
          <w:tcPr>
            <w:tcW w:type="dxa" w:w="3580"/>
            <w:tcMar>
              <w:top w:type="dxa" w:w="60"/>
              <w:left w:type="dxa" w:w="120"/>
              <w:bottom w:type="dxa" w:w="60"/>
              <w:right w:type="dxa" w:w="120"/>
            </w:tcMar>
          </w:tcPr>
          <w:p>
            <w:r>
              <w:rPr>
                <w:b w:val="false"/>
                <w:bCs w:val="false"/>
                <w:color w:val="000000"/>
                <w:sz w:val="19"/>
                <w:szCs w:val="19"/>
              </w:rPr>
              <w:t xml:space="preserve">Ovarian (Evident™); lung next</w:t>
            </w:r>
          </w:p>
        </w:tc>
        <w:tc>
          <w:tcPr>
            <w:tcW w:type="dxa" w:w="3580"/>
            <w:tcMar>
              <w:top w:type="dxa" w:w="60"/>
              <w:left w:type="dxa" w:w="120"/>
              <w:bottom w:type="dxa" w:w="60"/>
              <w:right w:type="dxa" w:w="120"/>
            </w:tcMar>
          </w:tcPr>
          <w:p>
            <w:r>
              <w:rPr>
                <w:b w:val="false"/>
                <w:bCs w:val="false"/>
                <w:color w:val="000000"/>
                <w:sz w:val="19"/>
                <w:szCs w:val="19"/>
              </w:rPr>
              <w:t xml:space="preserve">Prostate (IsoPSA®)</w:t>
            </w:r>
          </w:p>
        </w:tc>
      </w:tr>
      <w:tr>
        <w:trPr>
          <w:tblHeader w:val="false"/>
        </w:trPr>
        <w:tc>
          <w:tcPr>
            <w:tcW w:type="dxa" w:w="2200"/>
            <w:shd w:fill="EAF2F4" w:color="auto" w:val="clear"/>
            <w:tcMar>
              <w:top w:type="dxa" w:w="60"/>
              <w:left w:type="dxa" w:w="120"/>
              <w:bottom w:type="dxa" w:w="60"/>
              <w:right w:type="dxa" w:w="120"/>
            </w:tcMar>
          </w:tcPr>
          <w:p>
            <w:r>
              <w:rPr>
                <w:b/>
                <w:bCs/>
                <w:color w:val="1F4E5B"/>
                <w:sz w:val="19"/>
                <w:szCs w:val="19"/>
              </w:rPr>
              <w:t xml:space="preserve">Analyte</w:t>
            </w:r>
          </w:p>
        </w:tc>
        <w:tc>
          <w:tcPr>
            <w:tcW w:type="dxa" w:w="3580"/>
            <w:tcMar>
              <w:top w:type="dxa" w:w="60"/>
              <w:left w:type="dxa" w:w="120"/>
              <w:bottom w:type="dxa" w:w="60"/>
              <w:right w:type="dxa" w:w="120"/>
            </w:tcMar>
          </w:tcPr>
          <w:p>
            <w:r>
              <w:rPr>
                <w:b w:val="false"/>
                <w:bCs w:val="false"/>
                <w:color w:val="000000"/>
                <w:sz w:val="19"/>
                <w:szCs w:val="19"/>
              </w:rPr>
              <w:t xml:space="preserve">Extracellular vesicles + colocalized biomarkers (qPCR)</w:t>
            </w:r>
          </w:p>
        </w:tc>
        <w:tc>
          <w:tcPr>
            <w:tcW w:type="dxa" w:w="3580"/>
            <w:tcMar>
              <w:top w:type="dxa" w:w="60"/>
              <w:left w:type="dxa" w:w="120"/>
              <w:bottom w:type="dxa" w:w="60"/>
              <w:right w:type="dxa" w:w="120"/>
            </w:tcMar>
          </w:tcPr>
          <w:p>
            <w:r>
              <w:rPr>
                <w:b w:val="false"/>
                <w:bCs w:val="false"/>
                <w:color w:val="000000"/>
                <w:sz w:val="19"/>
                <w:szCs w:val="19"/>
              </w:rPr>
              <w:t xml:space="preserve">Structural isoforms of a protein (PSA), via SIA</w:t>
            </w:r>
          </w:p>
        </w:tc>
      </w:tr>
      <w:tr>
        <w:trPr>
          <w:tblHeader w:val="false"/>
        </w:trPr>
        <w:tc>
          <w:tcPr>
            <w:tcW w:type="dxa" w:w="2200"/>
            <w:shd w:fill="EAF2F4" w:color="auto" w:val="clear"/>
            <w:tcMar>
              <w:top w:type="dxa" w:w="60"/>
              <w:left w:type="dxa" w:w="120"/>
              <w:bottom w:type="dxa" w:w="60"/>
              <w:right w:type="dxa" w:w="120"/>
            </w:tcMar>
          </w:tcPr>
          <w:p>
            <w:r>
              <w:rPr>
                <w:b/>
                <w:bCs/>
                <w:color w:val="1F4E5B"/>
                <w:sz w:val="19"/>
                <w:szCs w:val="19"/>
              </w:rPr>
              <w:t xml:space="preserve">Regulatory stage</w:t>
            </w:r>
          </w:p>
        </w:tc>
        <w:tc>
          <w:tcPr>
            <w:tcW w:type="dxa" w:w="3580"/>
            <w:tcMar>
              <w:top w:type="dxa" w:w="60"/>
              <w:left w:type="dxa" w:w="120"/>
              <w:bottom w:type="dxa" w:w="60"/>
              <w:right w:type="dxa" w:w="120"/>
            </w:tcMar>
          </w:tcPr>
          <w:p>
            <w:r>
              <w:rPr>
                <w:b w:val="false"/>
                <w:bCs w:val="false"/>
                <w:color w:val="000000"/>
                <w:sz w:val="19"/>
                <w:szCs w:val="19"/>
              </w:rPr>
              <w:t xml:space="preserve">CLIA LDT / Early Access; PMA planned</w:t>
            </w:r>
          </w:p>
        </w:tc>
        <w:tc>
          <w:tcPr>
            <w:tcW w:type="dxa" w:w="3580"/>
            <w:tcMar>
              <w:top w:type="dxa" w:w="60"/>
              <w:left w:type="dxa" w:w="120"/>
              <w:bottom w:type="dxa" w:w="60"/>
              <w:right w:type="dxa" w:w="120"/>
            </w:tcMar>
          </w:tcPr>
          <w:p>
            <w:r>
              <w:rPr>
                <w:b w:val="false"/>
                <w:bCs w:val="false"/>
                <w:color w:val="000000"/>
                <w:sz w:val="19"/>
                <w:szCs w:val="19"/>
              </w:rPr>
              <w:t xml:space="preserve">FDA PMA-approved IVD kit (Dec 2025)</w:t>
            </w:r>
          </w:p>
        </w:tc>
      </w:tr>
      <w:tr>
        <w:trPr>
          <w:tblHeader w:val="false"/>
        </w:trPr>
        <w:tc>
          <w:tcPr>
            <w:tcW w:type="dxa" w:w="2200"/>
            <w:shd w:fill="EAF2F4" w:color="auto" w:val="clear"/>
            <w:tcMar>
              <w:top w:type="dxa" w:w="60"/>
              <w:left w:type="dxa" w:w="120"/>
              <w:bottom w:type="dxa" w:w="60"/>
              <w:right w:type="dxa" w:w="120"/>
            </w:tcMar>
          </w:tcPr>
          <w:p>
            <w:r>
              <w:rPr>
                <w:b/>
                <w:bCs/>
                <w:color w:val="1F4E5B"/>
                <w:sz w:val="19"/>
                <w:szCs w:val="19"/>
              </w:rPr>
              <w:t xml:space="preserve">Founded</w:t>
            </w:r>
          </w:p>
        </w:tc>
        <w:tc>
          <w:tcPr>
            <w:tcW w:type="dxa" w:w="3580"/>
            <w:tcMar>
              <w:top w:type="dxa" w:w="60"/>
              <w:left w:type="dxa" w:w="120"/>
              <w:bottom w:type="dxa" w:w="60"/>
              <w:right w:type="dxa" w:w="120"/>
            </w:tcMar>
          </w:tcPr>
          <w:p>
            <w:r>
              <w:rPr>
                <w:b w:val="false"/>
                <w:bCs w:val="false"/>
                <w:color w:val="000000"/>
                <w:sz w:val="19"/>
                <w:szCs w:val="19"/>
              </w:rPr>
              <w:t xml:space="preserve">2018</w:t>
            </w:r>
          </w:p>
        </w:tc>
        <w:tc>
          <w:tcPr>
            <w:tcW w:type="dxa" w:w="3580"/>
            <w:tcMar>
              <w:top w:type="dxa" w:w="60"/>
              <w:left w:type="dxa" w:w="120"/>
              <w:bottom w:type="dxa" w:w="60"/>
              <w:right w:type="dxa" w:w="120"/>
            </w:tcMar>
          </w:tcPr>
          <w:p>
            <w:r>
              <w:rPr>
                <w:b w:val="false"/>
                <w:bCs w:val="false"/>
                <w:color w:val="000000"/>
                <w:sz w:val="19"/>
                <w:szCs w:val="19"/>
              </w:rPr>
              <w:t xml:space="preserve">2013</w:t>
            </w:r>
          </w:p>
        </w:tc>
      </w:tr>
      <w:tr>
        <w:trPr>
          <w:tblHeader w:val="false"/>
        </w:trPr>
        <w:tc>
          <w:tcPr>
            <w:tcW w:type="dxa" w:w="2200"/>
            <w:shd w:fill="EAF2F4" w:color="auto" w:val="clear"/>
            <w:tcMar>
              <w:top w:type="dxa" w:w="60"/>
              <w:left w:type="dxa" w:w="120"/>
              <w:bottom w:type="dxa" w:w="60"/>
              <w:right w:type="dxa" w:w="120"/>
            </w:tcMar>
          </w:tcPr>
          <w:p>
            <w:r>
              <w:rPr>
                <w:b/>
                <w:bCs/>
                <w:color w:val="1F4E5B"/>
                <w:sz w:val="19"/>
                <w:szCs w:val="19"/>
              </w:rPr>
              <w:t xml:space="preserve">Team size</w:t>
            </w:r>
          </w:p>
        </w:tc>
        <w:tc>
          <w:tcPr>
            <w:tcW w:type="dxa" w:w="3580"/>
            <w:tcMar>
              <w:top w:type="dxa" w:w="60"/>
              <w:left w:type="dxa" w:w="120"/>
              <w:bottom w:type="dxa" w:w="60"/>
              <w:right w:type="dxa" w:w="120"/>
            </w:tcMar>
          </w:tcPr>
          <w:p>
            <w:r>
              <w:rPr>
                <w:b w:val="false"/>
                <w:bCs w:val="false"/>
                <w:color w:val="000000"/>
                <w:sz w:val="19"/>
                <w:szCs w:val="19"/>
              </w:rPr>
              <w:t xml:space="preserve">~47–50</w:t>
            </w:r>
          </w:p>
        </w:tc>
        <w:tc>
          <w:tcPr>
            <w:tcW w:type="dxa" w:w="3580"/>
            <w:tcMar>
              <w:top w:type="dxa" w:w="60"/>
              <w:left w:type="dxa" w:w="120"/>
              <w:bottom w:type="dxa" w:w="60"/>
              <w:right w:type="dxa" w:w="120"/>
            </w:tcMar>
          </w:tcPr>
          <w:p>
            <w:r>
              <w:rPr>
                <w:b w:val="false"/>
                <w:bCs w:val="false"/>
                <w:color w:val="000000"/>
                <w:sz w:val="19"/>
                <w:szCs w:val="19"/>
              </w:rPr>
              <w:t xml:space="preserve">~90</w:t>
            </w:r>
          </w:p>
        </w:tc>
      </w:tr>
      <w:tr>
        <w:trPr>
          <w:tblHeader w:val="false"/>
        </w:trPr>
        <w:tc>
          <w:tcPr>
            <w:tcW w:type="dxa" w:w="2200"/>
            <w:shd w:fill="EAF2F4" w:color="auto" w:val="clear"/>
            <w:tcMar>
              <w:top w:type="dxa" w:w="60"/>
              <w:left w:type="dxa" w:w="120"/>
              <w:bottom w:type="dxa" w:w="60"/>
              <w:right w:type="dxa" w:w="120"/>
            </w:tcMar>
          </w:tcPr>
          <w:p>
            <w:r>
              <w:rPr>
                <w:b/>
                <w:bCs/>
                <w:color w:val="1F4E5B"/>
                <w:sz w:val="19"/>
                <w:szCs w:val="19"/>
              </w:rPr>
              <w:t xml:space="preserve">Total raised</w:t>
            </w:r>
          </w:p>
        </w:tc>
        <w:tc>
          <w:tcPr>
            <w:tcW w:type="dxa" w:w="3580"/>
            <w:tcMar>
              <w:top w:type="dxa" w:w="60"/>
              <w:left w:type="dxa" w:w="120"/>
              <w:bottom w:type="dxa" w:w="60"/>
              <w:right w:type="dxa" w:w="120"/>
            </w:tcMar>
          </w:tcPr>
          <w:p>
            <w:r>
              <w:rPr>
                <w:b w:val="false"/>
                <w:bCs w:val="false"/>
                <w:color w:val="000000"/>
                <w:sz w:val="19"/>
                <w:szCs w:val="19"/>
              </w:rPr>
              <w:t xml:space="preserve">$127M+</w:t>
            </w:r>
          </w:p>
        </w:tc>
        <w:tc>
          <w:tcPr>
            <w:tcW w:type="dxa" w:w="3580"/>
            <w:tcMar>
              <w:top w:type="dxa" w:w="60"/>
              <w:left w:type="dxa" w:w="120"/>
              <w:bottom w:type="dxa" w:w="60"/>
              <w:right w:type="dxa" w:w="120"/>
            </w:tcMar>
          </w:tcPr>
          <w:p>
            <w:r>
              <w:rPr>
                <w:b w:val="false"/>
                <w:bCs w:val="false"/>
                <w:color w:val="000000"/>
                <w:sz w:val="19"/>
                <w:szCs w:val="19"/>
              </w:rPr>
              <w:t xml:space="preserve">~$96.8M+</w:t>
            </w:r>
          </w:p>
        </w:tc>
      </w:tr>
      <w:tr>
        <w:trPr>
          <w:tblHeader w:val="false"/>
        </w:trPr>
        <w:tc>
          <w:tcPr>
            <w:tcW w:type="dxa" w:w="2200"/>
            <w:shd w:fill="EAF2F4" w:color="auto" w:val="clear"/>
            <w:tcMar>
              <w:top w:type="dxa" w:w="60"/>
              <w:left w:type="dxa" w:w="120"/>
              <w:bottom w:type="dxa" w:w="60"/>
              <w:right w:type="dxa" w:w="120"/>
            </w:tcMar>
          </w:tcPr>
          <w:p>
            <w:r>
              <w:rPr>
                <w:b/>
                <w:bCs/>
                <w:color w:val="1F4E5B"/>
                <w:sz w:val="19"/>
                <w:szCs w:val="19"/>
              </w:rPr>
              <w:t xml:space="preserve">Newest CEO news</w:t>
            </w:r>
          </w:p>
        </w:tc>
        <w:tc>
          <w:tcPr>
            <w:tcW w:type="dxa" w:w="3580"/>
            <w:tcMar>
              <w:top w:type="dxa" w:w="60"/>
              <w:left w:type="dxa" w:w="120"/>
              <w:bottom w:type="dxa" w:w="60"/>
              <w:right w:type="dxa" w:w="120"/>
            </w:tcMar>
          </w:tcPr>
          <w:p>
            <w:r>
              <w:rPr>
                <w:b w:val="false"/>
                <w:bCs w:val="false"/>
                <w:color w:val="000000"/>
                <w:sz w:val="19"/>
                <w:szCs w:val="19"/>
              </w:rPr>
              <w:t xml:space="preserve">CCO &amp; CFO added 2025–26 (Mattoon CEO)</w:t>
            </w:r>
          </w:p>
        </w:tc>
        <w:tc>
          <w:tcPr>
            <w:tcW w:type="dxa" w:w="3580"/>
            <w:tcMar>
              <w:top w:type="dxa" w:w="60"/>
              <w:left w:type="dxa" w:w="120"/>
              <w:bottom w:type="dxa" w:w="60"/>
              <w:right w:type="dxa" w:w="120"/>
            </w:tcMar>
          </w:tcPr>
          <w:p>
            <w:r>
              <w:rPr>
                <w:b w:val="false"/>
                <w:bCs w:val="false"/>
                <w:color w:val="000000"/>
                <w:sz w:val="19"/>
                <w:szCs w:val="19"/>
              </w:rPr>
              <w:t xml:space="preserve">New CEO Iskra Jan 2026; founder → CIO</w:t>
            </w:r>
          </w:p>
        </w:tc>
      </w:tr>
    </w:tbl>
    <w:p>
      <w:pPr>
        <w:spacing w:after="120" w:before="160"/>
      </w:pPr>
      <w:r>
        <w:rPr>
          <w:i/>
          <w:iCs/>
          <w:color w:val="666666"/>
          <w:sz w:val="20"/>
          <w:szCs w:val="20"/>
        </w:rPr>
        <w:t xml:space="preserve">Framing tip: these two are complementary, not competitors — one is about finding cancer early, the other about avoiding harm from over-testing. That contrast is the spine of a great joint conversation.</w:t>
      </w:r>
    </w:p>
    <w:p>
      <w:r>
        <w:br w:type="page"/>
      </w:r>
    </w:p>
    <w:p>
      <w:pPr>
        <w:pStyle w:val="Heading1"/>
        <w:spacing w:after="120" w:before="240"/>
      </w:pPr>
      <w:r>
        <w:rPr>
          <w:b/>
          <w:bCs/>
          <w:color w:val="1F4E5B"/>
          <w:sz w:val="34"/>
          <w:szCs w:val="34"/>
        </w:rPr>
        <w:t xml:space="preserve">Fireside Questions — Primary Set (~30 min)</w:t>
      </w:r>
    </w:p>
    <w:p>
      <w:pPr>
        <w:spacing w:after="100"/>
      </w:pPr>
      <w:r>
        <w:rPr>
          <w:i/>
          <w:iCs/>
          <w:color w:val="666666"/>
          <w:sz w:val="20"/>
          <w:szCs w:val="20"/>
        </w:rPr>
        <w:t xml:space="preserve">Target ~10–12 questions for 30 minutes of two-guest dialogue (allow ~2–3 min each with follow-ups). 14 are provided here so you can pick and skip to fit the room. Grouped by theme; each has a one-line rationale and citation. Bracketed links point to the fact behind the question so you can verify or quote it live.</w:t>
      </w:r>
    </w:p>
    <w:p>
      <w:pPr>
        <w:pStyle w:val="Heading2"/>
        <w:spacing w:after="80" w:before="200"/>
      </w:pPr>
      <w:r>
        <w:rPr>
          <w:b/>
          <w:bCs/>
          <w:color w:val="2E7D8A"/>
          <w:sz w:val="26"/>
          <w:szCs w:val="26"/>
        </w:rPr>
        <w:t xml:space="preserve">Theme A — The Technology &amp; Why It's Different</w:t>
      </w:r>
    </w:p>
    <w:p>
      <w:pPr>
        <w:spacing w:after="40" w:before="100"/>
      </w:pPr>
      <w:r>
        <w:rPr>
          <w:b/>
          <w:bCs/>
          <w:color w:val="1F4E5B"/>
          <w:sz w:val="21"/>
          <w:szCs w:val="21"/>
        </w:rPr>
        <w:t xml:space="preserve">Q1. </w:t>
      </w:r>
      <w:r>
        <w:rPr>
          <w:sz w:val="21"/>
          <w:szCs w:val="21"/>
        </w:rPr>
        <w:t xml:space="preserve">You've both bet on protein-and-vesicle biology rather than the cfDNA/ctDNA approach that's dominated the headlines and dollars. Make the case: why is your analyte a better substrate for the problem you're solving?</w:t>
      </w:r>
      <w:hyperlink w:history="1" r:id="rIdzeylosyois7jfhh3wbozy">
        <w:r>
          <w:rPr>
            <w:color w:val="2E7D8A"/>
            <w:sz w:val="16"/>
            <w:szCs w:val="16"/>
            <w:u w:val="single"/>
          </w:rPr>
          <w:t xml:space="preserve"> [Mercy cfDNA critique]</w:t>
        </w:r>
      </w:hyperlink>
      <w:hyperlink w:history="1" r:id="rIdr5sujoczxgwufedwfw50g">
        <w:r>
          <w:rPr>
            <w:color w:val="2E7D8A"/>
            <w:sz w:val="16"/>
            <w:szCs w:val="16"/>
            <w:u w:val="single"/>
          </w:rPr>
          <w:t xml:space="preserve"> [Cleveland platform]</w:t>
        </w:r>
      </w:hyperlink>
    </w:p>
    <w:p>
      <w:pPr>
        <w:spacing w:after="60"/>
        <w:ind w:left="360"/>
      </w:pPr>
      <w:r>
        <w:rPr>
          <w:b/>
          <w:bCs/>
          <w:i/>
          <w:iCs/>
          <w:color w:val="666666"/>
          <w:sz w:val="19"/>
          <w:szCs w:val="19"/>
        </w:rPr>
        <w:t xml:space="preserve">Why ask it: </w:t>
      </w:r>
      <w:r>
        <w:rPr>
          <w:i/>
          <w:iCs/>
          <w:color w:val="666666"/>
          <w:sz w:val="19"/>
          <w:szCs w:val="19"/>
        </w:rPr>
        <w:t xml:space="preserve">Opens with each company's core thesis and lets them differentiate from the well-funded cfDNA field — Mercy explicitly argues DNA is a poor early-detection marker; Cleveland measures protein structure, not concentration.</w:t>
      </w:r>
    </w:p>
    <w:p>
      <w:pPr>
        <w:spacing w:after="40" w:before="100"/>
      </w:pPr>
      <w:r>
        <w:rPr>
          <w:b/>
          <w:bCs/>
          <w:color w:val="1F4E5B"/>
          <w:sz w:val="21"/>
          <w:szCs w:val="21"/>
        </w:rPr>
        <w:t xml:space="preserve">Q2. </w:t>
      </w:r>
      <w:r>
        <w:rPr>
          <w:sz w:val="21"/>
          <w:szCs w:val="21"/>
        </w:rPr>
        <w:t xml:space="preserve">Mercy, your platform looks for multiple biomarkers co-localized on a single extracellular vesicle; Cleveland, yours reads structural isoforms of a single protein. In plain terms for this audience, why does that design choice drive the sensitivity and specificity you're reporting?</w:t>
      </w:r>
      <w:hyperlink w:history="1" r:id="rIdb9om0s__9smfsobrtpbwk">
        <w:r>
          <w:rPr>
            <w:color w:val="2E7D8A"/>
            <w:sz w:val="16"/>
            <w:szCs w:val="16"/>
            <w:u w:val="single"/>
          </w:rPr>
          <w:t xml:space="preserve"> [Evident science]</w:t>
        </w:r>
      </w:hyperlink>
      <w:hyperlink w:history="1" r:id="rId9hesm6n8zkhbb2bipapwg">
        <w:r>
          <w:rPr>
            <w:color w:val="2E7D8A"/>
            <w:sz w:val="16"/>
            <w:szCs w:val="16"/>
            <w:u w:val="single"/>
          </w:rPr>
          <w:t xml:space="preserve"> [Cleveland platform]</w:t>
        </w:r>
      </w:hyperlink>
    </w:p>
    <w:p>
      <w:pPr>
        <w:spacing w:after="60"/>
        <w:ind w:left="360"/>
      </w:pPr>
      <w:r>
        <w:rPr>
          <w:b/>
          <w:bCs/>
          <w:i/>
          <w:iCs/>
          <w:color w:val="666666"/>
          <w:sz w:val="19"/>
          <w:szCs w:val="19"/>
        </w:rPr>
        <w:t xml:space="preserve">Why ask it: </w:t>
      </w:r>
      <w:r>
        <w:rPr>
          <w:i/>
          <w:iCs/>
          <w:color w:val="666666"/>
          <w:sz w:val="19"/>
          <w:szCs w:val="19"/>
        </w:rPr>
        <w:t xml:space="preserve">Forces an accessible explanation of the mechanism and connects it directly to performance — the crux of any diagnostics story.</w:t>
      </w:r>
    </w:p>
    <w:p>
      <w:pPr>
        <w:pStyle w:val="Heading2"/>
        <w:spacing w:after="80" w:before="200"/>
      </w:pPr>
      <w:r>
        <w:rPr>
          <w:b/>
          <w:bCs/>
          <w:color w:val="2E7D8A"/>
          <w:sz w:val="26"/>
          <w:szCs w:val="26"/>
        </w:rPr>
        <w:t xml:space="preserve">Theme B — Clinical Evidence &amp; Performance</w:t>
      </w:r>
    </w:p>
    <w:p>
      <w:pPr>
        <w:spacing w:after="40" w:before="100"/>
      </w:pPr>
      <w:r>
        <w:rPr>
          <w:b/>
          <w:bCs/>
          <w:color w:val="1F4E5B"/>
          <w:sz w:val="21"/>
          <w:szCs w:val="21"/>
        </w:rPr>
        <w:t xml:space="preserve">Q3. </w:t>
      </w:r>
      <w:r>
        <w:rPr>
          <w:sz w:val="21"/>
          <w:szCs w:val="21"/>
        </w:rPr>
        <w:t xml:space="preserve">Mercy — your UKCTOCS validation showed roughly 83% all-stage and 89% early-stage (Stage I/II) sensitivity for high-grade serous ovarian cancer at about 98% specificity, with signal up to three years before diagnosis. What does detecting cancer three years early actually change for a patient, and how confident are you it translates to a mortality benefit?</w:t>
      </w:r>
      <w:hyperlink w:history="1" r:id="rIdzmdrzr1dndeh_d7cxcxw1">
        <w:r>
          <w:rPr>
            <w:color w:val="2E7D8A"/>
            <w:sz w:val="16"/>
            <w:szCs w:val="16"/>
            <w:u w:val="single"/>
          </w:rPr>
          <w:t xml:space="preserve"> [ScienceDirect]</w:t>
        </w:r>
      </w:hyperlink>
      <w:hyperlink w:history="1" r:id="rIdlgx9lss3sqjiszz9qtlzj">
        <w:r>
          <w:rPr>
            <w:color w:val="2E7D8A"/>
            <w:sz w:val="16"/>
            <w:szCs w:val="16"/>
            <w:u w:val="single"/>
          </w:rPr>
          <w:t xml:space="preserve"> [Publications]</w:t>
        </w:r>
      </w:hyperlink>
    </w:p>
    <w:p>
      <w:pPr>
        <w:spacing w:after="60"/>
        <w:ind w:left="360"/>
      </w:pPr>
      <w:r>
        <w:rPr>
          <w:b/>
          <w:bCs/>
          <w:i/>
          <w:iCs/>
          <w:color w:val="666666"/>
          <w:sz w:val="19"/>
          <w:szCs w:val="19"/>
        </w:rPr>
        <w:t xml:space="preserve">Why ask it: </w:t>
      </w:r>
      <w:r>
        <w:rPr>
          <w:i/>
          <w:iCs/>
          <w:color w:val="666666"/>
          <w:sz w:val="19"/>
          <w:szCs w:val="19"/>
        </w:rPr>
        <w:t xml:space="preserve">Their strongest data point — but UKCTOCS itself famously showed no mortality reduction from CA-125/ultrasound screening, so this respectfully probes the lead-time-vs-mortality question that experts will be thinking about.</w:t>
      </w:r>
    </w:p>
    <w:p>
      <w:pPr>
        <w:spacing w:after="40" w:before="100"/>
      </w:pPr>
      <w:r>
        <w:rPr>
          <w:b/>
          <w:bCs/>
          <w:color w:val="1F4E5B"/>
          <w:sz w:val="21"/>
          <w:szCs w:val="21"/>
        </w:rPr>
        <w:t xml:space="preserve">Q4. </w:t>
      </w:r>
      <w:r>
        <w:rPr>
          <w:sz w:val="21"/>
          <w:szCs w:val="21"/>
        </w:rPr>
        <w:t xml:space="preserve">Cleveland — IsoPSA's pivotal data show ~90% sensitivity for high-grade disease and the potential to cut unnecessary biopsies by roughly 46%. Of the million-plus prostate biopsies a year, how many are you realistically preventing today, and what's the evidence it's changing urologist behavior?</w:t>
      </w:r>
      <w:hyperlink w:history="1" r:id="rIdowzylax1p7sv3kxjytjhf">
        <w:r>
          <w:rPr>
            <w:color w:val="2E7D8A"/>
            <w:sz w:val="16"/>
            <w:szCs w:val="16"/>
            <w:u w:val="single"/>
          </w:rPr>
          <w:t xml:space="preserve"> [ScienceDirect utility]</w:t>
        </w:r>
      </w:hyperlink>
      <w:hyperlink w:history="1" r:id="rIdmh_8moxoqm3bt9n0tuh56">
        <w:r>
          <w:rPr>
            <w:color w:val="2E7D8A"/>
            <w:sz w:val="16"/>
            <w:szCs w:val="16"/>
            <w:u w:val="single"/>
          </w:rPr>
          <w:t xml:space="preserve"> [OncLive]</w:t>
        </w:r>
      </w:hyperlink>
    </w:p>
    <w:p>
      <w:pPr>
        <w:spacing w:after="60"/>
        <w:ind w:left="360"/>
      </w:pPr>
      <w:r>
        <w:rPr>
          <w:b/>
          <w:bCs/>
          <w:i/>
          <w:iCs/>
          <w:color w:val="666666"/>
          <w:sz w:val="19"/>
          <w:szCs w:val="19"/>
        </w:rPr>
        <w:t xml:space="preserve">Why ask it: </w:t>
      </w:r>
      <w:r>
        <w:rPr>
          <w:i/>
          <w:iCs/>
          <w:color w:val="666666"/>
          <w:sz w:val="19"/>
          <w:szCs w:val="19"/>
        </w:rPr>
        <w:t xml:space="preserve">Moves from trial statistics to real-world impact and adoption — the number that matters for a commercial-stage company.</w:t>
      </w:r>
    </w:p>
    <w:p>
      <w:pPr>
        <w:spacing w:after="40" w:before="100"/>
      </w:pPr>
      <w:r>
        <w:rPr>
          <w:b/>
          <w:bCs/>
          <w:color w:val="1F4E5B"/>
          <w:sz w:val="21"/>
          <w:szCs w:val="21"/>
        </w:rPr>
        <w:t xml:space="preserve">Q5. </w:t>
      </w:r>
      <w:r>
        <w:rPr>
          <w:sz w:val="21"/>
          <w:szCs w:val="21"/>
        </w:rPr>
        <w:t xml:space="preserve">Every screening or triage test lives and dies on specificity — false positives create anxiety, cost, and over-treatment. Each of you, where does your test still generate false positives or negatives, and what are you doing about the hardest cases?</w:t>
      </w:r>
      <w:hyperlink w:history="1" r:id="rIdcmsurl3de_mob0cpt_daf">
        <w:r>
          <w:rPr>
            <w:color w:val="2E7D8A"/>
            <w:sz w:val="16"/>
            <w:szCs w:val="16"/>
            <w:u w:val="single"/>
          </w:rPr>
          <w:t xml:space="preserve"> [Mercy ASCO 2024 caveat]</w:t>
        </w:r>
      </w:hyperlink>
      <w:hyperlink w:history="1" r:id="rIdbnblzg15tsbjochj4dm28">
        <w:r>
          <w:rPr>
            <w:color w:val="2E7D8A"/>
            <w:sz w:val="16"/>
            <w:szCs w:val="16"/>
            <w:u w:val="single"/>
          </w:rPr>
          <w:t xml:space="preserve"> [IsoPSA specificity]</w:t>
        </w:r>
      </w:hyperlink>
    </w:p>
    <w:p>
      <w:pPr>
        <w:spacing w:after="60"/>
        <w:ind w:left="360"/>
      </w:pPr>
      <w:r>
        <w:rPr>
          <w:b/>
          <w:bCs/>
          <w:i/>
          <w:iCs/>
          <w:color w:val="666666"/>
          <w:sz w:val="19"/>
          <w:szCs w:val="19"/>
        </w:rPr>
        <w:t xml:space="preserve">Why ask it: </w:t>
      </w:r>
      <w:r>
        <w:rPr>
          <w:i/>
          <w:iCs/>
          <w:color w:val="666666"/>
          <w:sz w:val="19"/>
          <w:szCs w:val="19"/>
        </w:rPr>
        <w:t xml:space="preserve">A fair, tough question both can answer with credibility. Note IsoPSA's specificity (~45%) is high relative to PSA but not absolute; Mercy faced questions on HGSOC-specific performance. Shows you've read the fine print.</w:t>
      </w:r>
    </w:p>
    <w:p>
      <w:pPr>
        <w:spacing w:after="40" w:before="100"/>
      </w:pPr>
      <w:r>
        <w:rPr>
          <w:b/>
          <w:bCs/>
          <w:color w:val="1F4E5B"/>
          <w:sz w:val="21"/>
          <w:szCs w:val="21"/>
        </w:rPr>
        <w:t xml:space="preserve">Q6. </w:t>
      </w:r>
      <w:r>
        <w:rPr>
          <w:sz w:val="21"/>
          <w:szCs w:val="21"/>
        </w:rPr>
        <w:t xml:space="preserve">Mercy — your ovarian results firmed up from 82% all-stage sensitivity at 98% specificity in the 2024 datasets to a peer-reviewed 89% for Stage I/II in the 2025 UKCTOCS publication. What actually changed between those readouts — the assay lock, the cohort, the readout, or statistical maturity — and how stable do you expect that signal to be in the multimodal arm you haven't tested yet?</w:t>
      </w:r>
      <w:hyperlink w:history="1" r:id="rIdvwbxtnhvu70yogyvwwmao">
        <w:r>
          <w:rPr>
            <w:color w:val="2E7D8A"/>
            <w:sz w:val="16"/>
            <w:szCs w:val="16"/>
            <w:u w:val="single"/>
          </w:rPr>
          <w:t xml:space="preserve"> [Publications page]</w:t>
        </w:r>
      </w:hyperlink>
      <w:hyperlink w:history="1" r:id="rIdhyqwnfzpih60lbd50yozs">
        <w:r>
          <w:rPr>
            <w:color w:val="2E7D8A"/>
            <w:sz w:val="16"/>
            <w:szCs w:val="16"/>
            <w:u w:val="single"/>
          </w:rPr>
          <w:t xml:space="preserve"> [ScienceDirect]</w:t>
        </w:r>
      </w:hyperlink>
    </w:p>
    <w:p>
      <w:pPr>
        <w:spacing w:after="60"/>
        <w:ind w:left="360"/>
      </w:pPr>
      <w:r>
        <w:rPr>
          <w:b/>
          <w:bCs/>
          <w:i/>
          <w:iCs/>
          <w:color w:val="666666"/>
          <w:sz w:val="19"/>
          <w:szCs w:val="19"/>
        </w:rPr>
        <w:t xml:space="preserve">Why ask it: </w:t>
      </w:r>
      <w:r>
        <w:rPr>
          <w:i/>
          <w:iCs/>
          <w:color w:val="666666"/>
          <w:sz w:val="19"/>
          <w:szCs w:val="19"/>
        </w:rPr>
        <w:t xml:space="preserve">The single best Mercy-specific question — turns a positive narrative into a precise scientific conversation about how the signal improved and how durable it is. Their own senior author flags the untested multimodal arm as the next validation step.</w:t>
      </w:r>
    </w:p>
    <w:p>
      <w:pPr>
        <w:spacing w:after="40" w:before="100"/>
      </w:pPr>
      <w:r>
        <w:rPr>
          <w:b/>
          <w:bCs/>
          <w:color w:val="1F4E5B"/>
          <w:sz w:val="21"/>
          <w:szCs w:val="21"/>
        </w:rPr>
        <w:t xml:space="preserve">Q7. </w:t>
      </w:r>
      <w:r>
        <w:rPr>
          <w:sz w:val="21"/>
          <w:szCs w:val="21"/>
        </w:rPr>
        <w:t xml:space="preserve">Cleveland — your 2025 Urology data show a low IsoPSA stays reassuring for up to 30 months while a high result predicts ~50% csPCa risk over the same window. Are you now positioning IsoPSA as much as a monitoring and risk-stratification tool as a one-time biopsy-decision aid?</w:t>
      </w:r>
      <w:hyperlink w:history="1" r:id="rIdvrydhxttq5eeyefsynkde">
        <w:r>
          <w:rPr>
            <w:color w:val="2E7D8A"/>
            <w:sz w:val="16"/>
            <w:szCs w:val="16"/>
            <w:u w:val="single"/>
          </w:rPr>
          <w:t xml:space="preserve"> [PubMed]</w:t>
        </w:r>
      </w:hyperlink>
      <w:hyperlink w:history="1" r:id="rId9vqvrjl7jscn2exi6chlw">
        <w:r>
          <w:rPr>
            <w:color w:val="2E7D8A"/>
            <w:sz w:val="16"/>
            <w:szCs w:val="16"/>
            <w:u w:val="single"/>
          </w:rPr>
          <w:t xml:space="preserve"> [Businesswire]</w:t>
        </w:r>
      </w:hyperlink>
    </w:p>
    <w:p>
      <w:pPr>
        <w:spacing w:after="60"/>
        <w:ind w:left="360"/>
      </w:pPr>
      <w:r>
        <w:rPr>
          <w:b/>
          <w:bCs/>
          <w:i/>
          <w:iCs/>
          <w:color w:val="666666"/>
          <w:sz w:val="19"/>
          <w:szCs w:val="19"/>
        </w:rPr>
        <w:t xml:space="preserve">Why ask it: </w:t>
      </w:r>
      <w:r>
        <w:rPr>
          <w:i/>
          <w:iCs/>
          <w:color w:val="666666"/>
          <w:sz w:val="19"/>
          <w:szCs w:val="19"/>
        </w:rPr>
        <w:t xml:space="preserve">Invites Cleveland to expand its product category using its strongest recent peer-reviewed evidence — a bigger commercial story than triage alone.</w:t>
      </w:r>
    </w:p>
    <w:p>
      <w:pPr>
        <w:pStyle w:val="Heading2"/>
        <w:spacing w:after="80" w:before="200"/>
      </w:pPr>
      <w:r>
        <w:rPr>
          <w:b/>
          <w:bCs/>
          <w:color w:val="2E7D8A"/>
          <w:sz w:val="26"/>
          <w:szCs w:val="26"/>
        </w:rPr>
        <w:t xml:space="preserve">Theme C — Regulatory &amp; Reimbursement</w:t>
      </w:r>
    </w:p>
    <w:p>
      <w:pPr>
        <w:spacing w:after="40" w:before="100"/>
      </w:pPr>
      <w:r>
        <w:rPr>
          <w:b/>
          <w:bCs/>
          <w:color w:val="1F4E5B"/>
          <w:sz w:val="21"/>
          <w:szCs w:val="21"/>
        </w:rPr>
        <w:t xml:space="preserve">Q8. </w:t>
      </w:r>
      <w:r>
        <w:rPr>
          <w:sz w:val="21"/>
          <w:szCs w:val="21"/>
        </w:rPr>
        <w:t xml:space="preserve">Cleveland — you went the full FDA PMA route and got approved in December 2025, then added ISO 13485 certification. Why choose PMA over staying an LDT, and what does going from a lab test to a shippable IVD kit unlock commercially?</w:t>
      </w:r>
      <w:hyperlink w:history="1" r:id="rId1kijq9x9jsdy8wzlfyw1t">
        <w:r>
          <w:rPr>
            <w:color w:val="2E7D8A"/>
            <w:sz w:val="16"/>
            <w:szCs w:val="16"/>
            <w:u w:val="single"/>
          </w:rPr>
          <w:t xml:space="preserve"> [FDA approval]</w:t>
        </w:r>
      </w:hyperlink>
      <w:hyperlink w:history="1" r:id="rIdmq9higpl-eucssalhjrkz">
        <w:r>
          <w:rPr>
            <w:color w:val="2E7D8A"/>
            <w:sz w:val="16"/>
            <w:szCs w:val="16"/>
            <w:u w:val="single"/>
          </w:rPr>
          <w:t xml:space="preserve"> [ISO cert]</w:t>
        </w:r>
      </w:hyperlink>
    </w:p>
    <w:p>
      <w:pPr>
        <w:spacing w:after="60"/>
        <w:ind w:left="360"/>
      </w:pPr>
      <w:r>
        <w:rPr>
          <w:b/>
          <w:bCs/>
          <w:i/>
          <w:iCs/>
          <w:color w:val="666666"/>
          <w:sz w:val="19"/>
          <w:szCs w:val="19"/>
        </w:rPr>
        <w:t xml:space="preserve">Why ask it: </w:t>
      </w:r>
      <w:r>
        <w:rPr>
          <w:i/>
          <w:iCs/>
          <w:color w:val="666666"/>
          <w:sz w:val="19"/>
          <w:szCs w:val="19"/>
        </w:rPr>
        <w:t xml:space="preserve">Their signature 2025–26 achievement; the LDT-vs-IVD strategic decision is genuinely interesting given the shifting FDA LDT landscape.</w:t>
      </w:r>
    </w:p>
    <w:p>
      <w:pPr>
        <w:spacing w:after="40" w:before="100"/>
      </w:pPr>
      <w:r>
        <w:rPr>
          <w:b/>
          <w:bCs/>
          <w:color w:val="1F4E5B"/>
          <w:sz w:val="21"/>
          <w:szCs w:val="21"/>
        </w:rPr>
        <w:t xml:space="preserve">Q9. </w:t>
      </w:r>
      <w:r>
        <w:rPr>
          <w:sz w:val="21"/>
          <w:szCs w:val="21"/>
        </w:rPr>
        <w:t xml:space="preserve">Mercy — you're launching Evident first as a CLIA lab test while planning an FDA PMA submission. Walk us through that sequencing decision, and what has to be true on reimbursement for an ovarian screening test to succeed where others haven't?</w:t>
      </w:r>
      <w:hyperlink w:history="1" r:id="rIdqimmaatlomyfqwwdkosl5">
        <w:r>
          <w:rPr>
            <w:color w:val="2E7D8A"/>
            <w:sz w:val="16"/>
            <w:szCs w:val="16"/>
            <w:u w:val="single"/>
          </w:rPr>
          <w:t xml:space="preserve"> [360Dx launch/PMA]</w:t>
        </w:r>
      </w:hyperlink>
    </w:p>
    <w:p>
      <w:pPr>
        <w:spacing w:after="60"/>
        <w:ind w:left="360"/>
      </w:pPr>
      <w:r>
        <w:rPr>
          <w:b/>
          <w:bCs/>
          <w:i/>
          <w:iCs/>
          <w:color w:val="666666"/>
          <w:sz w:val="19"/>
          <w:szCs w:val="19"/>
        </w:rPr>
        <w:t xml:space="preserve">Why ask it: </w:t>
      </w:r>
      <w:r>
        <w:rPr>
          <w:i/>
          <w:iCs/>
          <w:color w:val="666666"/>
          <w:sz w:val="19"/>
          <w:szCs w:val="19"/>
        </w:rPr>
        <w:t xml:space="preserve">Mirrors Q6 from the other side and surfaces the Medicare/USPSTF/MCED reimbursement puzzle Mercy has openly discussed.</w:t>
      </w:r>
    </w:p>
    <w:p>
      <w:pPr>
        <w:spacing w:after="40" w:before="100"/>
      </w:pPr>
      <w:r>
        <w:rPr>
          <w:b/>
          <w:bCs/>
          <w:color w:val="1F4E5B"/>
          <w:sz w:val="21"/>
          <w:szCs w:val="21"/>
        </w:rPr>
        <w:t xml:space="preserve">Q10. </w:t>
      </w:r>
      <w:r>
        <w:rPr>
          <w:sz w:val="21"/>
          <w:szCs w:val="21"/>
        </w:rPr>
        <w:t xml:space="preserve">For both of you — screening and early-detection tests have historically struggled to get Medicare coverage without a USPSTF recommendation. How are you navigating that, and does the MCED reimbursement legislation change your calculus?</w:t>
      </w:r>
      <w:hyperlink w:history="1" r:id="rIdw35va6mjn1uc548sim4_0">
        <w:r>
          <w:rPr>
            <w:color w:val="2E7D8A"/>
            <w:sz w:val="16"/>
            <w:szCs w:val="16"/>
            <w:u w:val="single"/>
          </w:rPr>
          <w:t xml:space="preserve"> [MCED/reimbursement]</w:t>
        </w:r>
      </w:hyperlink>
      <w:hyperlink w:history="1" r:id="rIdrm076ojut90ctbc07xh_5">
        <w:r>
          <w:rPr>
            <w:color w:val="2E7D8A"/>
            <w:sz w:val="16"/>
            <w:szCs w:val="16"/>
            <w:u w:val="single"/>
          </w:rPr>
          <w:t xml:space="preserve"> [IsoPSA coverage]</w:t>
        </w:r>
      </w:hyperlink>
    </w:p>
    <w:p>
      <w:pPr>
        <w:spacing w:after="60"/>
        <w:ind w:left="360"/>
      </w:pPr>
      <w:r>
        <w:rPr>
          <w:b/>
          <w:bCs/>
          <w:i/>
          <w:iCs/>
          <w:color w:val="666666"/>
          <w:sz w:val="19"/>
          <w:szCs w:val="19"/>
        </w:rPr>
        <w:t xml:space="preserve">Why ask it: </w:t>
      </w:r>
      <w:r>
        <w:rPr>
          <w:i/>
          <w:iCs/>
          <w:color w:val="666666"/>
          <w:sz w:val="19"/>
          <w:szCs w:val="19"/>
        </w:rPr>
        <w:t xml:space="preserve">Reimbursement is the make-or-break for diagnostics; Cleveland can speak from experience (they have coverage), Mercy from strategy — a nice contrast.</w:t>
      </w:r>
    </w:p>
    <w:p>
      <w:pPr>
        <w:pStyle w:val="Heading2"/>
        <w:spacing w:after="80" w:before="200"/>
      </w:pPr>
      <w:r>
        <w:rPr>
          <w:b/>
          <w:bCs/>
          <w:color w:val="2E7D8A"/>
          <w:sz w:val="26"/>
          <w:szCs w:val="26"/>
        </w:rPr>
        <w:t xml:space="preserve">Theme D — Commercialization &amp; Scaling</w:t>
      </w:r>
    </w:p>
    <w:p>
      <w:pPr>
        <w:spacing w:after="40" w:before="100"/>
      </w:pPr>
      <w:r>
        <w:rPr>
          <w:b/>
          <w:bCs/>
          <w:color w:val="1F4E5B"/>
          <w:sz w:val="21"/>
          <w:szCs w:val="21"/>
        </w:rPr>
        <w:t xml:space="preserve">Q11. </w:t>
      </w:r>
      <w:r>
        <w:rPr>
          <w:sz w:val="21"/>
          <w:szCs w:val="21"/>
        </w:rPr>
        <w:t xml:space="preserve">You're both scaling your commercial teams — Mercy just brought on a CCO and CFO; Cleveland brought in a new CEO to drive commercialization while the founder moved to Chief Innovation Officer. What changes about a diagnostics company when it crosses from science to selling?</w:t>
      </w:r>
      <w:hyperlink w:history="1" r:id="rIdc-eepds6ekkws4wdtwngs">
        <w:r>
          <w:rPr>
            <w:color w:val="2E7D8A"/>
            <w:sz w:val="16"/>
            <w:szCs w:val="16"/>
            <w:u w:val="single"/>
          </w:rPr>
          <w:t xml:space="preserve"> [Mercy CCO]</w:t>
        </w:r>
      </w:hyperlink>
      <w:hyperlink w:history="1" r:id="rIdsqids3i4ngbxbxonqtlqu">
        <w:r>
          <w:rPr>
            <w:color w:val="2E7D8A"/>
            <w:sz w:val="16"/>
            <w:szCs w:val="16"/>
            <w:u w:val="single"/>
          </w:rPr>
          <w:t xml:space="preserve"> [Cleveland CEO]</w:t>
        </w:r>
      </w:hyperlink>
    </w:p>
    <w:p>
      <w:pPr>
        <w:spacing w:after="60"/>
        <w:ind w:left="360"/>
      </w:pPr>
      <w:r>
        <w:rPr>
          <w:b/>
          <w:bCs/>
          <w:i/>
          <w:iCs/>
          <w:color w:val="666666"/>
          <w:sz w:val="19"/>
          <w:szCs w:val="19"/>
        </w:rPr>
        <w:t xml:space="preserve">Why ask it: </w:t>
      </w:r>
      <w:r>
        <w:rPr>
          <w:i/>
          <w:iCs/>
          <w:color w:val="666666"/>
          <w:sz w:val="19"/>
          <w:szCs w:val="19"/>
        </w:rPr>
        <w:t xml:space="preserve">Timely and personal — both made leadership moves in exactly this direction within the last six months; invites candid reflection.</w:t>
      </w:r>
    </w:p>
    <w:p>
      <w:pPr>
        <w:spacing w:after="40" w:before="100"/>
      </w:pPr>
      <w:r>
        <w:rPr>
          <w:b/>
          <w:bCs/>
          <w:color w:val="1F4E5B"/>
          <w:sz w:val="21"/>
          <w:szCs w:val="21"/>
        </w:rPr>
        <w:t xml:space="preserve">Q12. </w:t>
      </w:r>
      <w:r>
        <w:rPr>
          <w:sz w:val="21"/>
          <w:szCs w:val="21"/>
        </w:rPr>
        <w:t xml:space="preserve">Adoption ultimately depends on the ordering physician. What's the single biggest source of friction in getting a urologist — or an OB/GYN — to actually order your test, and how are you removing it?</w:t>
      </w:r>
      <w:hyperlink w:history="1" r:id="rIdu51w_ms9wofs-bkhyfjgm">
        <w:r>
          <w:rPr>
            <w:color w:val="2E7D8A"/>
            <w:sz w:val="16"/>
            <w:szCs w:val="16"/>
            <w:u w:val="single"/>
          </w:rPr>
          <w:t xml:space="preserve"> [IsoPSA providers]</w:t>
        </w:r>
      </w:hyperlink>
      <w:hyperlink w:history="1" r:id="rIdupiybbf97omdliidiykzu">
        <w:r>
          <w:rPr>
            <w:color w:val="2E7D8A"/>
            <w:sz w:val="16"/>
            <w:szCs w:val="16"/>
            <w:u w:val="single"/>
          </w:rPr>
          <w:t xml:space="preserve"> [Evident providers]</w:t>
        </w:r>
      </w:hyperlink>
    </w:p>
    <w:p>
      <w:pPr>
        <w:spacing w:after="60"/>
        <w:ind w:left="360"/>
      </w:pPr>
      <w:r>
        <w:rPr>
          <w:b/>
          <w:bCs/>
          <w:i/>
          <w:iCs/>
          <w:color w:val="666666"/>
          <w:sz w:val="19"/>
          <w:szCs w:val="19"/>
        </w:rPr>
        <w:t xml:space="preserve">Why ask it: </w:t>
      </w:r>
      <w:r>
        <w:rPr>
          <w:i/>
          <w:iCs/>
          <w:color w:val="666666"/>
          <w:sz w:val="19"/>
          <w:szCs w:val="19"/>
        </w:rPr>
        <w:t xml:space="preserve">Grounds the conversation in real-world clinician behavior, where diagnostics adoption succeeds or stalls.</w:t>
      </w:r>
    </w:p>
    <w:p>
      <w:pPr>
        <w:pStyle w:val="Heading2"/>
        <w:spacing w:after="80" w:before="200"/>
      </w:pPr>
      <w:r>
        <w:rPr>
          <w:b/>
          <w:bCs/>
          <w:color w:val="2E7D8A"/>
          <w:sz w:val="26"/>
          <w:szCs w:val="26"/>
        </w:rPr>
        <w:t xml:space="preserve">Theme E — Vision &amp; The Field</w:t>
      </w:r>
    </w:p>
    <w:p>
      <w:pPr>
        <w:spacing w:after="40" w:before="100"/>
      </w:pPr>
      <w:r>
        <w:rPr>
          <w:b/>
          <w:bCs/>
          <w:color w:val="1F4E5B"/>
          <w:sz w:val="21"/>
          <w:szCs w:val="21"/>
        </w:rPr>
        <w:t xml:space="preserve">Q13. </w:t>
      </w:r>
      <w:r>
        <w:rPr>
          <w:sz w:val="21"/>
          <w:szCs w:val="21"/>
        </w:rPr>
        <w:t xml:space="preserve">Both of your platforms are described as pipelines, not single products — Mercy into lung and multi-cancer, Cleveland into breast, lung, and beyond. How do you decide which cancer is next, and what's the discipline that keeps a platform company from spreading itself too thin?</w:t>
      </w:r>
      <w:hyperlink w:history="1" r:id="rIddt4ppb2na5zw7g54lmn4w">
        <w:r>
          <w:rPr>
            <w:color w:val="2E7D8A"/>
            <w:sz w:val="16"/>
            <w:szCs w:val="16"/>
            <w:u w:val="single"/>
          </w:rPr>
          <w:t xml:space="preserve"> [Mercy pipeline]</w:t>
        </w:r>
      </w:hyperlink>
      <w:hyperlink w:history="1" r:id="rId8urmhjq4efm-9a3vac6du">
        <w:r>
          <w:rPr>
            <w:color w:val="2E7D8A"/>
            <w:sz w:val="16"/>
            <w:szCs w:val="16"/>
            <w:u w:val="single"/>
          </w:rPr>
          <w:t xml:space="preserve"> [Cleveland pipeline]</w:t>
        </w:r>
      </w:hyperlink>
    </w:p>
    <w:p>
      <w:pPr>
        <w:spacing w:after="60"/>
        <w:ind w:left="360"/>
      </w:pPr>
      <w:r>
        <w:rPr>
          <w:b/>
          <w:bCs/>
          <w:i/>
          <w:iCs/>
          <w:color w:val="666666"/>
          <w:sz w:val="19"/>
          <w:szCs w:val="19"/>
        </w:rPr>
        <w:t xml:space="preserve">Why ask it: </w:t>
      </w:r>
      <w:r>
        <w:rPr>
          <w:i/>
          <w:iCs/>
          <w:color w:val="666666"/>
          <w:sz w:val="19"/>
          <w:szCs w:val="19"/>
        </w:rPr>
        <w:t xml:space="preserve">Lets each articulate strategy and portfolio discipline — a forward-looking note to build toward the close.</w:t>
      </w:r>
    </w:p>
    <w:p>
      <w:pPr>
        <w:spacing w:after="40" w:before="100"/>
      </w:pPr>
      <w:r>
        <w:rPr>
          <w:b/>
          <w:bCs/>
          <w:color w:val="1F4E5B"/>
          <w:sz w:val="21"/>
          <w:szCs w:val="21"/>
        </w:rPr>
        <w:t xml:space="preserve">Q14. </w:t>
      </w:r>
      <w:r>
        <w:rPr>
          <w:sz w:val="21"/>
          <w:szCs w:val="21"/>
        </w:rPr>
        <w:t xml:space="preserve">Last one — look out five years. If this technology works the way you believe it will, what does a routine check-up look like for the average person, and what has to happen between now and then for that to be real?</w:t>
      </w:r>
    </w:p>
    <w:p>
      <w:pPr>
        <w:spacing w:after="60"/>
        <w:ind w:left="360"/>
      </w:pPr>
      <w:r>
        <w:rPr>
          <w:b/>
          <w:bCs/>
          <w:i/>
          <w:iCs/>
          <w:color w:val="666666"/>
          <w:sz w:val="19"/>
          <w:szCs w:val="19"/>
        </w:rPr>
        <w:t xml:space="preserve">Why ask it: </w:t>
      </w:r>
      <w:r>
        <w:rPr>
          <w:i/>
          <w:iCs/>
          <w:color w:val="666666"/>
          <w:sz w:val="19"/>
          <w:szCs w:val="19"/>
        </w:rPr>
        <w:t xml:space="preserve">A clean, optimistic closer that gives both guests a memorable final word; no citation needed — it's forward-looking.</w:t>
      </w:r>
    </w:p>
    <w:p>
      <w:r>
        <w:br w:type="page"/>
      </w:r>
    </w:p>
    <w:p>
      <w:pPr>
        <w:pStyle w:val="Heading1"/>
        <w:spacing w:after="120" w:before="240"/>
      </w:pPr>
      <w:r>
        <w:rPr>
          <w:b/>
          <w:bCs/>
          <w:color w:val="1F4E5B"/>
          <w:sz w:val="34"/>
          <w:szCs w:val="34"/>
        </w:rPr>
        <w:t xml:space="preserve">Backup Questions (+30–60 min of material)</w:t>
      </w:r>
    </w:p>
    <w:p>
      <w:pPr>
        <w:spacing w:after="100"/>
      </w:pPr>
      <w:r>
        <w:rPr>
          <w:i/>
          <w:iCs/>
          <w:color w:val="666666"/>
          <w:sz w:val="20"/>
          <w:szCs w:val="20"/>
        </w:rPr>
        <w:t xml:space="preserve">Deeper, spicier, or more niche. Pull from these to extend, redirect if a theme lands well, or fill if a guest gives short answers. Organized by the same themes plus a few extras.</w:t>
      </w:r>
    </w:p>
    <w:p>
      <w:pPr>
        <w:pStyle w:val="Heading3"/>
        <w:spacing w:after="60" w:before="160"/>
      </w:pPr>
      <w:r>
        <w:rPr>
          <w:b/>
          <w:bCs/>
          <w:color w:val="1F4E5B"/>
          <w:sz w:val="22"/>
          <w:szCs w:val="22"/>
        </w:rPr>
        <w:t xml:space="preserve">More on technology</w:t>
      </w:r>
    </w:p>
    <w:p>
      <w:pPr>
        <w:spacing w:after="40" w:before="100"/>
      </w:pPr>
      <w:r>
        <w:rPr>
          <w:b/>
          <w:bCs/>
          <w:color w:val="1F4E5B"/>
          <w:sz w:val="21"/>
          <w:szCs w:val="21"/>
        </w:rPr>
        <w:t xml:space="preserve">Q15. </w:t>
      </w:r>
      <w:r>
        <w:rPr>
          <w:sz w:val="21"/>
          <w:szCs w:val="21"/>
        </w:rPr>
        <w:t xml:space="preserve">Mercy — extracellular vesicles have been notoriously hard to isolate reproducibly. What did you crack technically that let you build a robust, low-cost qPCR-based assay around them?</w:t>
      </w:r>
      <w:hyperlink w:history="1" r:id="rIdns74vpphle8vq2pklrzja">
        <w:r>
          <w:rPr>
            <w:color w:val="2E7D8A"/>
            <w:sz w:val="16"/>
            <w:szCs w:val="16"/>
            <w:u w:val="single"/>
          </w:rPr>
          <w:t xml:space="preserve"> [Evident science]</w:t>
        </w:r>
      </w:hyperlink>
    </w:p>
    <w:p>
      <w:pPr>
        <w:spacing w:after="60"/>
        <w:ind w:left="360"/>
      </w:pPr>
      <w:r>
        <w:rPr>
          <w:b/>
          <w:bCs/>
          <w:i/>
          <w:iCs/>
          <w:color w:val="666666"/>
          <w:sz w:val="19"/>
          <w:szCs w:val="19"/>
        </w:rPr>
        <w:t xml:space="preserve">Why ask it: </w:t>
      </w:r>
      <w:r>
        <w:rPr>
          <w:i/>
          <w:iCs/>
          <w:color w:val="666666"/>
          <w:sz w:val="19"/>
          <w:szCs w:val="19"/>
        </w:rPr>
        <w:t xml:space="preserve">Rewards technical depth and addresses a known skepticism in the EV field.</w:t>
      </w:r>
    </w:p>
    <w:p>
      <w:pPr>
        <w:spacing w:after="40" w:before="100"/>
      </w:pPr>
      <w:r>
        <w:rPr>
          <w:b/>
          <w:bCs/>
          <w:color w:val="1F4E5B"/>
          <w:sz w:val="21"/>
          <w:szCs w:val="21"/>
        </w:rPr>
        <w:t xml:space="preserve">Q16. </w:t>
      </w:r>
      <w:r>
        <w:rPr>
          <w:sz w:val="21"/>
          <w:szCs w:val="21"/>
        </w:rPr>
        <w:t xml:space="preserve">Cleveland — your method came out of physics and separation science, not classical molecular biology. How did an ex-NASA physicist end up building a cancer test, and does that outsider origin explain the approach?</w:t>
      </w:r>
      <w:hyperlink w:history="1" r:id="rIdub_a5pjasxddtmu8ji5qx">
        <w:r>
          <w:rPr>
            <w:color w:val="2E7D8A"/>
            <w:sz w:val="16"/>
            <w:szCs w:val="16"/>
            <w:u w:val="single"/>
          </w:rPr>
          <w:t xml:space="preserve"> [Founder story]</w:t>
        </w:r>
      </w:hyperlink>
    </w:p>
    <w:p>
      <w:pPr>
        <w:spacing w:after="60"/>
        <w:ind w:left="360"/>
      </w:pPr>
      <w:r>
        <w:rPr>
          <w:b/>
          <w:bCs/>
          <w:i/>
          <w:iCs/>
          <w:color w:val="666666"/>
          <w:sz w:val="19"/>
          <w:szCs w:val="19"/>
        </w:rPr>
        <w:t xml:space="preserve">Why ask it: </w:t>
      </w:r>
      <w:r>
        <w:rPr>
          <w:i/>
          <w:iCs/>
          <w:color w:val="666666"/>
          <w:sz w:val="19"/>
          <w:szCs w:val="19"/>
        </w:rPr>
        <w:t xml:space="preserve">Great human-interest / origin question; audiences love a non-obvious founding story.</w:t>
      </w:r>
    </w:p>
    <w:p>
      <w:pPr>
        <w:spacing w:after="40" w:before="100"/>
      </w:pPr>
      <w:r>
        <w:rPr>
          <w:b/>
          <w:bCs/>
          <w:color w:val="1F4E5B"/>
          <w:sz w:val="21"/>
          <w:szCs w:val="21"/>
        </w:rPr>
        <w:t xml:space="preserve">Q17. </w:t>
      </w:r>
      <w:r>
        <w:rPr>
          <w:sz w:val="21"/>
          <w:szCs w:val="21"/>
        </w:rPr>
        <w:t xml:space="preserve">Both — AI and multi-omics are everywhere in diagnostics right now. Is your edge the biology, the algorithm, or the manufacturability — and which is hardest to copy?</w:t>
      </w:r>
    </w:p>
    <w:p>
      <w:pPr>
        <w:spacing w:after="60"/>
        <w:ind w:left="360"/>
      </w:pPr>
      <w:r>
        <w:rPr>
          <w:b/>
          <w:bCs/>
          <w:i/>
          <w:iCs/>
          <w:color w:val="666666"/>
          <w:sz w:val="19"/>
          <w:szCs w:val="19"/>
        </w:rPr>
        <w:t xml:space="preserve">Why ask it: </w:t>
      </w:r>
      <w:r>
        <w:rPr>
          <w:i/>
          <w:iCs/>
          <w:color w:val="666666"/>
          <w:sz w:val="19"/>
          <w:szCs w:val="19"/>
        </w:rPr>
        <w:t xml:space="preserve">Probes durable competitive advantage without being adversarial.</w:t>
      </w:r>
    </w:p>
    <w:p>
      <w:pPr>
        <w:pStyle w:val="Heading3"/>
        <w:spacing w:after="60" w:before="160"/>
      </w:pPr>
      <w:r>
        <w:rPr>
          <w:b/>
          <w:bCs/>
          <w:color w:val="1F4E5B"/>
          <w:sz w:val="22"/>
          <w:szCs w:val="22"/>
        </w:rPr>
        <w:t xml:space="preserve">More on evidence &amp; the hard questions</w:t>
      </w:r>
    </w:p>
    <w:p>
      <w:pPr>
        <w:spacing w:after="40" w:before="100"/>
      </w:pPr>
      <w:r>
        <w:rPr>
          <w:b/>
          <w:bCs/>
          <w:color w:val="1F4E5B"/>
          <w:sz w:val="21"/>
          <w:szCs w:val="21"/>
        </w:rPr>
        <w:t xml:space="preserve">Q18. </w:t>
      </w:r>
      <w:r>
        <w:rPr>
          <w:sz w:val="21"/>
          <w:szCs w:val="21"/>
        </w:rPr>
        <w:t xml:space="preserve">Mercy — UKCTOCS ultimately showed screening with CA-125 and ultrasound didn't reduce ovarian cancer deaths. What makes you confident your test breaks that pattern rather than just detecting more cancers earlier without changing outcomes?</w:t>
      </w:r>
      <w:hyperlink w:history="1" r:id="rIddjmmqurdo_ca7n6hywpmb">
        <w:r>
          <w:rPr>
            <w:color w:val="2E7D8A"/>
            <w:sz w:val="16"/>
            <w:szCs w:val="16"/>
            <w:u w:val="single"/>
          </w:rPr>
          <w:t xml:space="preserve"> [UKCTOCS context]</w:t>
        </w:r>
      </w:hyperlink>
    </w:p>
    <w:p>
      <w:pPr>
        <w:spacing w:after="60"/>
        <w:ind w:left="360"/>
      </w:pPr>
      <w:r>
        <w:rPr>
          <w:b/>
          <w:bCs/>
          <w:i/>
          <w:iCs/>
          <w:color w:val="666666"/>
          <w:sz w:val="19"/>
          <w:szCs w:val="19"/>
        </w:rPr>
        <w:t xml:space="preserve">Why ask it: </w:t>
      </w:r>
      <w:r>
        <w:rPr>
          <w:i/>
          <w:iCs/>
          <w:color w:val="666666"/>
          <w:sz w:val="19"/>
          <w:szCs w:val="19"/>
        </w:rPr>
        <w:t xml:space="preserve">The most important scientific challenge to an ovarian screening test — asks it respectfully but directly.</w:t>
      </w:r>
    </w:p>
    <w:p>
      <w:pPr>
        <w:spacing w:after="40" w:before="100"/>
      </w:pPr>
      <w:r>
        <w:rPr>
          <w:b/>
          <w:bCs/>
          <w:color w:val="1F4E5B"/>
          <w:sz w:val="21"/>
          <w:szCs w:val="21"/>
        </w:rPr>
        <w:t xml:space="preserve">Q19. </w:t>
      </w:r>
      <w:r>
        <w:rPr>
          <w:sz w:val="21"/>
          <w:szCs w:val="21"/>
        </w:rPr>
        <w:t xml:space="preserve">Cleveland — IsoPSA's specificity for high-grade disease is around 45%. Critics could say that still leaves a lot of men getting biopsies they don't need. How do you respond, and where's the ceiling on that number?</w:t>
      </w:r>
      <w:hyperlink w:history="1" r:id="rId-gvijbagzzgkii3kckmc1">
        <w:r>
          <w:rPr>
            <w:color w:val="2E7D8A"/>
            <w:sz w:val="16"/>
            <w:szCs w:val="16"/>
            <w:u w:val="single"/>
          </w:rPr>
          <w:t xml:space="preserve"> [Specificity data]</w:t>
        </w:r>
      </w:hyperlink>
    </w:p>
    <w:p>
      <w:pPr>
        <w:spacing w:after="60"/>
        <w:ind w:left="360"/>
      </w:pPr>
      <w:r>
        <w:rPr>
          <w:b/>
          <w:bCs/>
          <w:i/>
          <w:iCs/>
          <w:color w:val="666666"/>
          <w:sz w:val="19"/>
          <w:szCs w:val="19"/>
        </w:rPr>
        <w:t xml:space="preserve">Why ask it: </w:t>
      </w:r>
      <w:r>
        <w:rPr>
          <w:i/>
          <w:iCs/>
          <w:color w:val="666666"/>
          <w:sz w:val="19"/>
          <w:szCs w:val="19"/>
        </w:rPr>
        <w:t xml:space="preserve">Shows rigor; lets them contextualize specificity against the much worse status quo of raw PSA.</w:t>
      </w:r>
    </w:p>
    <w:p>
      <w:pPr>
        <w:spacing w:after="40" w:before="100"/>
      </w:pPr>
      <w:r>
        <w:rPr>
          <w:b/>
          <w:bCs/>
          <w:color w:val="1F4E5B"/>
          <w:sz w:val="21"/>
          <w:szCs w:val="21"/>
        </w:rPr>
        <w:t xml:space="preserve">Q20. </w:t>
      </w:r>
      <w:r>
        <w:rPr>
          <w:sz w:val="21"/>
          <w:szCs w:val="21"/>
        </w:rPr>
        <w:t xml:space="preserve">You've both validated on landmark trial biobanks — Mercy on UKCTOCS and NLST, Cleveland via a 14-site prospective study. How much does performance in banked samples predict performance in messy, real-world screening populations?</w:t>
      </w:r>
      <w:hyperlink w:history="1" r:id="rIdbflpzgdhhjp7xsz1ehiwk">
        <w:r>
          <w:rPr>
            <w:color w:val="2E7D8A"/>
            <w:sz w:val="16"/>
            <w:szCs w:val="16"/>
            <w:u w:val="single"/>
          </w:rPr>
          <w:t xml:space="preserve"> [Mercy NLST]</w:t>
        </w:r>
      </w:hyperlink>
      <w:hyperlink w:history="1" r:id="rIdytz-qc0g3rrkzl2usqg2o">
        <w:r>
          <w:rPr>
            <w:color w:val="2E7D8A"/>
            <w:sz w:val="16"/>
            <w:szCs w:val="16"/>
            <w:u w:val="single"/>
          </w:rPr>
          <w:t xml:space="preserve"> [Cleveland study]</w:t>
        </w:r>
      </w:hyperlink>
    </w:p>
    <w:p>
      <w:pPr>
        <w:spacing w:after="60"/>
        <w:ind w:left="360"/>
      </w:pPr>
      <w:r>
        <w:rPr>
          <w:b/>
          <w:bCs/>
          <w:i/>
          <w:iCs/>
          <w:color w:val="666666"/>
          <w:sz w:val="19"/>
          <w:szCs w:val="19"/>
        </w:rPr>
        <w:t xml:space="preserve">Why ask it: </w:t>
      </w:r>
      <w:r>
        <w:rPr>
          <w:i/>
          <w:iCs/>
          <w:color w:val="666666"/>
          <w:sz w:val="19"/>
          <w:szCs w:val="19"/>
        </w:rPr>
        <w:t xml:space="preserve">Sophisticated methodological question that both can engage substantively.</w:t>
      </w:r>
    </w:p>
    <w:p>
      <w:pPr>
        <w:pStyle w:val="Heading3"/>
        <w:spacing w:after="60" w:before="160"/>
      </w:pPr>
      <w:r>
        <w:rPr>
          <w:b/>
          <w:bCs/>
          <w:color w:val="1F4E5B"/>
          <w:sz w:val="22"/>
          <w:szCs w:val="22"/>
        </w:rPr>
        <w:t xml:space="preserve">More on business &amp; market</w:t>
      </w:r>
    </w:p>
    <w:p>
      <w:pPr>
        <w:spacing w:after="40" w:before="100"/>
      </w:pPr>
      <w:r>
        <w:rPr>
          <w:b/>
          <w:bCs/>
          <w:color w:val="1F4E5B"/>
          <w:sz w:val="21"/>
          <w:szCs w:val="21"/>
        </w:rPr>
        <w:t xml:space="preserve">Q21. </w:t>
      </w:r>
      <w:r>
        <w:rPr>
          <w:sz w:val="21"/>
          <w:szCs w:val="21"/>
        </w:rPr>
        <w:t xml:space="preserve">Cleveland — you raised a $75M round led by Novo Holdings and have JobsOhio backing. Mercy — your Series B pulled in Hologic, Bruker, and Labcorp as strategics. What does having strategic vs. purely financial investors change about how you operate?</w:t>
      </w:r>
      <w:hyperlink w:history="1" r:id="rId_p23ejmfghcfnpnjcelgb">
        <w:r>
          <w:rPr>
            <w:color w:val="2E7D8A"/>
            <w:sz w:val="16"/>
            <w:szCs w:val="16"/>
            <w:u w:val="single"/>
          </w:rPr>
          <w:t xml:space="preserve"> [Cleveland $75M]</w:t>
        </w:r>
      </w:hyperlink>
      <w:hyperlink w:history="1" r:id="rIdhhfpycpr-cpoq1whglr7r">
        <w:r>
          <w:rPr>
            <w:color w:val="2E7D8A"/>
            <w:sz w:val="16"/>
            <w:szCs w:val="16"/>
            <w:u w:val="single"/>
          </w:rPr>
          <w:t xml:space="preserve"> [Mercy Series B]</w:t>
        </w:r>
      </w:hyperlink>
    </w:p>
    <w:p>
      <w:pPr>
        <w:spacing w:after="60"/>
        <w:ind w:left="360"/>
      </w:pPr>
      <w:r>
        <w:rPr>
          <w:b/>
          <w:bCs/>
          <w:i/>
          <w:iCs/>
          <w:color w:val="666666"/>
          <w:sz w:val="19"/>
          <w:szCs w:val="19"/>
        </w:rPr>
        <w:t xml:space="preserve">Why ask it: </w:t>
      </w:r>
      <w:r>
        <w:rPr>
          <w:i/>
          <w:iCs/>
          <w:color w:val="666666"/>
          <w:sz w:val="19"/>
          <w:szCs w:val="19"/>
        </w:rPr>
        <w:t xml:space="preserve">Strategics like Labcorp/Hologic hint at future distribution or M&amp;A — worth drawing out.</w:t>
      </w:r>
    </w:p>
    <w:p>
      <w:pPr>
        <w:spacing w:after="40" w:before="100"/>
      </w:pPr>
      <w:r>
        <w:rPr>
          <w:b/>
          <w:bCs/>
          <w:color w:val="1F4E5B"/>
          <w:sz w:val="21"/>
          <w:szCs w:val="21"/>
        </w:rPr>
        <w:t xml:space="preserve">Q22. </w:t>
      </w:r>
      <w:r>
        <w:rPr>
          <w:sz w:val="21"/>
          <w:szCs w:val="21"/>
        </w:rPr>
        <w:t xml:space="preserve">Is the endgame for a diagnostics company like yours an IPO, acquisition by a Labcorp or Quest, or staying independent and building a menu? You don't have to name a preference, but what does the exit landscape look like right now?</w:t>
      </w:r>
      <w:hyperlink w:history="1" r:id="rId2-qmrcfxzi3fzxrra_c-h">
        <w:r>
          <w:rPr>
            <w:color w:val="2E7D8A"/>
            <w:sz w:val="16"/>
            <w:szCs w:val="16"/>
            <w:u w:val="single"/>
          </w:rPr>
          <w:t xml:space="preserve"> [Mercy investors]</w:t>
        </w:r>
      </w:hyperlink>
    </w:p>
    <w:p>
      <w:pPr>
        <w:spacing w:after="60"/>
        <w:ind w:left="360"/>
      </w:pPr>
      <w:r>
        <w:rPr>
          <w:b/>
          <w:bCs/>
          <w:i/>
          <w:iCs/>
          <w:color w:val="666666"/>
          <w:sz w:val="19"/>
          <w:szCs w:val="19"/>
        </w:rPr>
        <w:t xml:space="preserve">Why ask it: </w:t>
      </w:r>
      <w:r>
        <w:rPr>
          <w:i/>
          <w:iCs/>
          <w:color w:val="666666"/>
          <w:sz w:val="19"/>
          <w:szCs w:val="19"/>
        </w:rPr>
        <w:t xml:space="preserve">A bit spicy but fair for an investor-heavy symposium audience; easy for guests to deflect gracefully if they prefer.</w:t>
      </w:r>
    </w:p>
    <w:p>
      <w:pPr>
        <w:spacing w:after="40" w:before="100"/>
      </w:pPr>
      <w:r>
        <w:rPr>
          <w:b/>
          <w:bCs/>
          <w:color w:val="1F4E5B"/>
          <w:sz w:val="21"/>
          <w:szCs w:val="21"/>
        </w:rPr>
        <w:t xml:space="preserve">Q23. </w:t>
      </w:r>
      <w:r>
        <w:rPr>
          <w:sz w:val="21"/>
          <w:szCs w:val="21"/>
        </w:rPr>
        <w:t xml:space="preserve">Cleveland — you already have a Quest agreement and a Korea distribution deal. What's the right commercial model for a novel diagnostic: partner with the big reference labs, or build your own channel?</w:t>
      </w:r>
      <w:hyperlink w:history="1" r:id="rIdf0qehmupudzojeldyvx2v">
        <w:r>
          <w:rPr>
            <w:color w:val="2E7D8A"/>
            <w:sz w:val="16"/>
            <w:szCs w:val="16"/>
            <w:u w:val="single"/>
          </w:rPr>
          <w:t xml:space="preserve"> [Quest/Korea]</w:t>
        </w:r>
      </w:hyperlink>
    </w:p>
    <w:p>
      <w:pPr>
        <w:spacing w:after="60"/>
        <w:ind w:left="360"/>
      </w:pPr>
      <w:r>
        <w:rPr>
          <w:b/>
          <w:bCs/>
          <w:i/>
          <w:iCs/>
          <w:color w:val="666666"/>
          <w:sz w:val="19"/>
          <w:szCs w:val="19"/>
        </w:rPr>
        <w:t xml:space="preserve">Why ask it: </w:t>
      </w:r>
      <w:r>
        <w:rPr>
          <w:i/>
          <w:iCs/>
          <w:color w:val="666666"/>
          <w:sz w:val="19"/>
          <w:szCs w:val="19"/>
        </w:rPr>
        <w:t xml:space="preserve">Concrete strategy question grounded in deals they've actually done.</w:t>
      </w:r>
    </w:p>
    <w:p>
      <w:pPr>
        <w:spacing w:after="40" w:before="100"/>
      </w:pPr>
      <w:r>
        <w:rPr>
          <w:b/>
          <w:bCs/>
          <w:color w:val="1F4E5B"/>
          <w:sz w:val="21"/>
          <w:szCs w:val="21"/>
        </w:rPr>
        <w:t xml:space="preserve">Q24. </w:t>
      </w:r>
      <w:r>
        <w:rPr>
          <w:sz w:val="21"/>
          <w:szCs w:val="21"/>
        </w:rPr>
        <w:t xml:space="preserve">Pricing — early-detection tests only save the system money if they're cheap enough to use broadly. How do you think about the price of a test that's meant to be run on millions of healthy people?</w:t>
      </w:r>
      <w:hyperlink w:history="1" r:id="rIdggtcl3snbaujeozzej8tk">
        <w:r>
          <w:rPr>
            <w:color w:val="2E7D8A"/>
            <w:sz w:val="16"/>
            <w:szCs w:val="16"/>
            <w:u w:val="single"/>
          </w:rPr>
          <w:t xml:space="preserve"> [Mercy low-cost claim]</w:t>
        </w:r>
      </w:hyperlink>
    </w:p>
    <w:p>
      <w:pPr>
        <w:spacing w:after="60"/>
        <w:ind w:left="360"/>
      </w:pPr>
      <w:r>
        <w:rPr>
          <w:b/>
          <w:bCs/>
          <w:i/>
          <w:iCs/>
          <w:color w:val="666666"/>
          <w:sz w:val="19"/>
          <w:szCs w:val="19"/>
        </w:rPr>
        <w:t xml:space="preserve">Why ask it: </w:t>
      </w:r>
      <w:r>
        <w:rPr>
          <w:i/>
          <w:iCs/>
          <w:color w:val="666666"/>
          <w:sz w:val="19"/>
          <w:szCs w:val="19"/>
        </w:rPr>
        <w:t xml:space="preserve">Mercy explicitly emphasizes low cost; health-economics angle resonates with a policy/investor crowd.</w:t>
      </w:r>
    </w:p>
    <w:p>
      <w:pPr>
        <w:pStyle w:val="Heading3"/>
        <w:spacing w:after="60" w:before="160"/>
      </w:pPr>
      <w:r>
        <w:rPr>
          <w:b/>
          <w:bCs/>
          <w:color w:val="1F4E5B"/>
          <w:sz w:val="22"/>
          <w:szCs w:val="22"/>
        </w:rPr>
        <w:t xml:space="preserve">More on impact, patients &amp; the field</w:t>
      </w:r>
    </w:p>
    <w:p>
      <w:pPr>
        <w:spacing w:after="40" w:before="100"/>
      </w:pPr>
      <w:r>
        <w:rPr>
          <w:b/>
          <w:bCs/>
          <w:color w:val="1F4E5B"/>
          <w:sz w:val="21"/>
          <w:szCs w:val="21"/>
        </w:rPr>
        <w:t xml:space="preserve">Q25. </w:t>
      </w:r>
      <w:r>
        <w:rPr>
          <w:sz w:val="21"/>
          <w:szCs w:val="21"/>
        </w:rPr>
        <w:t xml:space="preserve">Mercy — ovarian cancer has had almost no reliable early-detection option, and women have been left waiting for symptoms. What have you heard from patients or advocates about what a test like Evident would mean?</w:t>
      </w:r>
      <w:hyperlink w:history="1" r:id="rIde39puqpm4dg3hzh5irroe">
        <w:r>
          <w:rPr>
            <w:color w:val="2E7D8A"/>
            <w:sz w:val="16"/>
            <w:szCs w:val="16"/>
            <w:u w:val="single"/>
          </w:rPr>
          <w:t xml:space="preserve"> [Evident patient framing]</w:t>
        </w:r>
      </w:hyperlink>
    </w:p>
    <w:p>
      <w:pPr>
        <w:spacing w:after="60"/>
        <w:ind w:left="360"/>
      </w:pPr>
      <w:r>
        <w:rPr>
          <w:b/>
          <w:bCs/>
          <w:i/>
          <w:iCs/>
          <w:color w:val="666666"/>
          <w:sz w:val="19"/>
          <w:szCs w:val="19"/>
        </w:rPr>
        <w:t xml:space="preserve">Why ask it: </w:t>
      </w:r>
      <w:r>
        <w:rPr>
          <w:i/>
          <w:iCs/>
          <w:color w:val="666666"/>
          <w:sz w:val="19"/>
          <w:szCs w:val="19"/>
        </w:rPr>
        <w:t xml:space="preserve">Brings in the human stakes and the women's-health dimension Mercy leans into.</w:t>
      </w:r>
    </w:p>
    <w:p>
      <w:pPr>
        <w:spacing w:after="40" w:before="100"/>
      </w:pPr>
      <w:r>
        <w:rPr>
          <w:b/>
          <w:bCs/>
          <w:color w:val="1F4E5B"/>
          <w:sz w:val="21"/>
          <w:szCs w:val="21"/>
        </w:rPr>
        <w:t xml:space="preserve">Q26. </w:t>
      </w:r>
      <w:r>
        <w:rPr>
          <w:sz w:val="21"/>
          <w:szCs w:val="21"/>
        </w:rPr>
        <w:t xml:space="preserve">Cleveland — the FDA approval was called the culmination of a decade of work with Cleveland Clinic. What kept the team going through the long, unglamorous middle years before approval?</w:t>
      </w:r>
      <w:hyperlink w:history="1" r:id="rIdkp3cfydtf-em5vbjeayzi">
        <w:r>
          <w:rPr>
            <w:color w:val="2E7D8A"/>
            <w:sz w:val="16"/>
            <w:szCs w:val="16"/>
            <w:u w:val="single"/>
          </w:rPr>
          <w:t xml:space="preserve"> [Klein quote / decade]</w:t>
        </w:r>
      </w:hyperlink>
    </w:p>
    <w:p>
      <w:pPr>
        <w:spacing w:after="60"/>
        <w:ind w:left="360"/>
      </w:pPr>
      <w:r>
        <w:rPr>
          <w:b/>
          <w:bCs/>
          <w:i/>
          <w:iCs/>
          <w:color w:val="666666"/>
          <w:sz w:val="19"/>
          <w:szCs w:val="19"/>
        </w:rPr>
        <w:t xml:space="preserve">Why ask it: </w:t>
      </w:r>
      <w:r>
        <w:rPr>
          <w:i/>
          <w:iCs/>
          <w:color w:val="666666"/>
          <w:sz w:val="19"/>
          <w:szCs w:val="19"/>
        </w:rPr>
        <w:t xml:space="preserve">Reflective, morale-and-perseverance question; nice change of pace tonally.</w:t>
      </w:r>
    </w:p>
    <w:p>
      <w:pPr>
        <w:spacing w:after="40" w:before="100"/>
      </w:pPr>
      <w:r>
        <w:rPr>
          <w:b/>
          <w:bCs/>
          <w:color w:val="1F4E5B"/>
          <w:sz w:val="21"/>
          <w:szCs w:val="21"/>
        </w:rPr>
        <w:t xml:space="preserve">Q27. </w:t>
      </w:r>
      <w:r>
        <w:rPr>
          <w:sz w:val="21"/>
          <w:szCs w:val="21"/>
        </w:rPr>
        <w:t xml:space="preserve">Both — if you could change one thing about how the US screens for cancer today, guidelines, reimbursement, or physician habit, what would it be?</w:t>
      </w:r>
    </w:p>
    <w:p>
      <w:pPr>
        <w:spacing w:after="60"/>
        <w:ind w:left="360"/>
      </w:pPr>
      <w:r>
        <w:rPr>
          <w:b/>
          <w:bCs/>
          <w:i/>
          <w:iCs/>
          <w:color w:val="666666"/>
          <w:sz w:val="19"/>
          <w:szCs w:val="19"/>
        </w:rPr>
        <w:t xml:space="preserve">Why ask it: </w:t>
      </w:r>
      <w:r>
        <w:rPr>
          <w:i/>
          <w:iCs/>
          <w:color w:val="666666"/>
          <w:sz w:val="19"/>
          <w:szCs w:val="19"/>
        </w:rPr>
        <w:t xml:space="preserve">Broad, opinionated, and quotable — good for energy if the room is engaged.</w:t>
      </w:r>
    </w:p>
    <w:p>
      <w:pPr>
        <w:spacing w:after="40" w:before="100"/>
      </w:pPr>
      <w:r>
        <w:rPr>
          <w:b/>
          <w:bCs/>
          <w:color w:val="1F4E5B"/>
          <w:sz w:val="21"/>
          <w:szCs w:val="21"/>
        </w:rPr>
        <w:t xml:space="preserve">Q28. </w:t>
      </w:r>
      <w:r>
        <w:rPr>
          <w:sz w:val="21"/>
          <w:szCs w:val="21"/>
        </w:rPr>
        <w:t xml:space="preserve">What's a common misconception about blood-based cancer testing that you'd like to correct for this audience?</w:t>
      </w:r>
    </w:p>
    <w:p>
      <w:pPr>
        <w:spacing w:after="60"/>
        <w:ind w:left="360"/>
      </w:pPr>
      <w:r>
        <w:rPr>
          <w:b/>
          <w:bCs/>
          <w:i/>
          <w:iCs/>
          <w:color w:val="666666"/>
          <w:sz w:val="19"/>
          <w:szCs w:val="19"/>
        </w:rPr>
        <w:t xml:space="preserve">Why ask it: </w:t>
      </w:r>
      <w:r>
        <w:rPr>
          <w:i/>
          <w:iCs/>
          <w:color w:val="666666"/>
          <w:sz w:val="19"/>
          <w:szCs w:val="19"/>
        </w:rPr>
        <w:t xml:space="preserve">Safe, flexible filler that reliably produces a useful answer from any diagnostics leader.</w:t>
      </w:r>
    </w:p>
    <w:p>
      <w:pPr>
        <w:spacing w:after="40" w:before="100"/>
      </w:pPr>
      <w:r>
        <w:rPr>
          <w:b/>
          <w:bCs/>
          <w:color w:val="1F4E5B"/>
          <w:sz w:val="21"/>
          <w:szCs w:val="21"/>
        </w:rPr>
        <w:t xml:space="preserve">Q29. </w:t>
      </w:r>
      <w:r>
        <w:rPr>
          <w:sz w:val="21"/>
          <w:szCs w:val="21"/>
        </w:rPr>
        <w:t xml:space="preserve">Mercy — your lung program leans on the NLST repository and you've said lung is about a year behind ovarian. What's the case for a blood test when low-dose CT already has a proven mortality benefit but terrible participation rates?</w:t>
      </w:r>
      <w:hyperlink w:history="1" r:id="rId_wgg2o_crznqf_4oorfs7">
        <w:r>
          <w:rPr>
            <w:color w:val="2E7D8A"/>
            <w:sz w:val="16"/>
            <w:szCs w:val="16"/>
            <w:u w:val="single"/>
          </w:rPr>
          <w:t xml:space="preserve"> [Mercy lung/NLST]</w:t>
        </w:r>
      </w:hyperlink>
    </w:p>
    <w:p>
      <w:pPr>
        <w:spacing w:after="60"/>
        <w:ind w:left="360"/>
      </w:pPr>
      <w:r>
        <w:rPr>
          <w:b/>
          <w:bCs/>
          <w:i/>
          <w:iCs/>
          <w:color w:val="666666"/>
          <w:sz w:val="19"/>
          <w:szCs w:val="19"/>
        </w:rPr>
        <w:t xml:space="preserve">Why ask it: </w:t>
      </w:r>
      <w:r>
        <w:rPr>
          <w:i/>
          <w:iCs/>
          <w:color w:val="666666"/>
          <w:sz w:val="19"/>
          <w:szCs w:val="19"/>
        </w:rPr>
        <w:t xml:space="preserve">Lets Mercy address the 'why blood if CT works' objection, keying on the real problem: screening uptake.</w:t>
      </w:r>
    </w:p>
    <w:p>
      <w:pPr>
        <w:spacing w:after="40" w:before="100"/>
      </w:pPr>
      <w:r>
        <w:rPr>
          <w:b/>
          <w:bCs/>
          <w:color w:val="1F4E5B"/>
          <w:sz w:val="21"/>
          <w:szCs w:val="21"/>
        </w:rPr>
        <w:t xml:space="preserve">Q30. </w:t>
      </w:r>
      <w:r>
        <w:rPr>
          <w:sz w:val="21"/>
          <w:szCs w:val="21"/>
        </w:rPr>
        <w:t xml:space="preserve">Cleveland — Chief Innovation Officer is an unusual move for a founder-CEO. Arnon, what does handing the commercial reins to a new CEO free you up to build next on the IsoClear platform?</w:t>
      </w:r>
      <w:hyperlink w:history="1" r:id="rId3czgylrfhuirpz5hb2wd3">
        <w:r>
          <w:rPr>
            <w:color w:val="2E7D8A"/>
            <w:sz w:val="16"/>
            <w:szCs w:val="16"/>
            <w:u w:val="single"/>
          </w:rPr>
          <w:t xml:space="preserve"> [CEO transition]</w:t>
        </w:r>
      </w:hyperlink>
    </w:p>
    <w:p>
      <w:pPr>
        <w:spacing w:after="60"/>
        <w:ind w:left="360"/>
      </w:pPr>
      <w:r>
        <w:rPr>
          <w:b/>
          <w:bCs/>
          <w:i/>
          <w:iCs/>
          <w:color w:val="666666"/>
          <w:sz w:val="19"/>
          <w:szCs w:val="19"/>
        </w:rPr>
        <w:t xml:space="preserve">Why ask it: </w:t>
      </w:r>
      <w:r>
        <w:rPr>
          <w:i/>
          <w:iCs/>
          <w:color w:val="666666"/>
          <w:sz w:val="19"/>
          <w:szCs w:val="19"/>
        </w:rPr>
        <w:t xml:space="preserve">Personal and forward-looking; works especially well if Chait is the one on stage.</w:t>
      </w:r>
    </w:p>
    <w:p>
      <w:pPr>
        <w:spacing w:after="40" w:before="100"/>
      </w:pPr>
      <w:r>
        <w:rPr>
          <w:b/>
          <w:bCs/>
          <w:color w:val="1F4E5B"/>
          <w:sz w:val="21"/>
          <w:szCs w:val="21"/>
        </w:rPr>
        <w:t xml:space="preserve">Q31. </w:t>
      </w:r>
      <w:r>
        <w:rPr>
          <w:sz w:val="21"/>
          <w:szCs w:val="21"/>
        </w:rPr>
        <w:t xml:space="preserve">There's a lot of hype and some burned trust in this space, think of the Theranos shadow and GRAIL's ups and downs. How do you earn credibility with clinicians who've learned to be skeptical of a 'revolutionary' blood test?</w:t>
      </w:r>
      <w:hyperlink w:history="1" r:id="rIdp-bte00ehzpc2a5u_1ye1">
        <w:r>
          <w:rPr>
            <w:color w:val="2E7D8A"/>
            <w:sz w:val="16"/>
            <w:szCs w:val="16"/>
            <w:u w:val="single"/>
          </w:rPr>
          <w:t xml:space="preserve"> [Cleveland real-world]</w:t>
        </w:r>
      </w:hyperlink>
    </w:p>
    <w:p>
      <w:pPr>
        <w:spacing w:after="60"/>
        <w:ind w:left="360"/>
      </w:pPr>
      <w:r>
        <w:rPr>
          <w:b/>
          <w:bCs/>
          <w:i/>
          <w:iCs/>
          <w:color w:val="666666"/>
          <w:sz w:val="19"/>
          <w:szCs w:val="19"/>
        </w:rPr>
        <w:t xml:space="preserve">Why ask it: </w:t>
      </w:r>
      <w:r>
        <w:rPr>
          <w:i/>
          <w:iCs/>
          <w:color w:val="666666"/>
          <w:sz w:val="19"/>
          <w:szCs w:val="19"/>
        </w:rPr>
        <w:t xml:space="preserve">Names the elephant in the room; both companies' rigor (peer-reviewed data, FDA, guidelines) is their answer.</w:t>
      </w:r>
    </w:p>
    <w:p>
      <w:pPr>
        <w:spacing w:after="40" w:before="100"/>
      </w:pPr>
      <w:r>
        <w:rPr>
          <w:b/>
          <w:bCs/>
          <w:color w:val="1F4E5B"/>
          <w:sz w:val="21"/>
          <w:szCs w:val="21"/>
        </w:rPr>
        <w:t xml:space="preserve">Q32. </w:t>
      </w:r>
      <w:r>
        <w:rPr>
          <w:sz w:val="21"/>
          <w:szCs w:val="21"/>
        </w:rPr>
        <w:t xml:space="preserve">Rapid-fire to close a segment: one metric you watch every morning; one thing that would make the next 12 months a success; and one test you wish existed that neither of you is building.</w:t>
      </w:r>
    </w:p>
    <w:p>
      <w:pPr>
        <w:spacing w:after="60"/>
        <w:ind w:left="360"/>
      </w:pPr>
      <w:r>
        <w:rPr>
          <w:b/>
          <w:bCs/>
          <w:i/>
          <w:iCs/>
          <w:color w:val="666666"/>
          <w:sz w:val="19"/>
          <w:szCs w:val="19"/>
        </w:rPr>
        <w:t xml:space="preserve">Why ask it: </w:t>
      </w:r>
      <w:r>
        <w:rPr>
          <w:i/>
          <w:iCs/>
          <w:color w:val="666666"/>
          <w:sz w:val="19"/>
          <w:szCs w:val="19"/>
        </w:rPr>
        <w:t xml:space="preserve">Fun, high-energy multi-part closer that yields quotable soundbites and works for either guest.</w:t>
      </w:r>
    </w:p>
    <w:p>
      <w:pPr>
        <w:pBdr>
          <w:bottom w:val="single" w:color="2E7D8A" w:sz="8" w:space="1"/>
        </w:pBdr>
        <w:spacing w:after="120"/>
      </w:pPr>
      <w:r>
        <w:t xml:space="preserve"/>
      </w:r>
    </w:p>
    <w:p>
      <w:pPr>
        <w:pStyle w:val="Heading3"/>
        <w:spacing w:after="60" w:before="160"/>
      </w:pPr>
      <w:r>
        <w:rPr>
          <w:b/>
          <w:bCs/>
          <w:color w:val="1F4E5B"/>
          <w:sz w:val="22"/>
          <w:szCs w:val="22"/>
        </w:rPr>
        <w:t xml:space="preserve">Verification log</w:t>
      </w:r>
    </w:p>
    <w:p>
      <w:pPr>
        <w:spacing w:after="100"/>
      </w:pPr>
      <w:r>
        <w:rPr>
          <w:color w:val="666666"/>
          <w:sz w:val="19"/>
          <w:szCs w:val="19"/>
        </w:rPr>
        <w:t xml:space="preserve">All 43 source links in this document were returned by live web searches during preparation and this revision, and each resolves to the cited page. Load-bearing clinical and corporate claims are cited to primary sources — peer-reviewed journals (Gynecologic Oncology, Journal of Molecular Diagnostics, Urology, Urologic Oncology), PubMed, FDA records, and company/official press releases — rather than aggregators. Company profile aggregators (PitchBook, Crunchbase-type sites) are used only for non-critical firmographics (founding year, headcount, employee estimates), which vary slightly by source; where they conflict, ranges are given.</w:t>
      </w:r>
    </w:p>
    <w:p>
      <w:pPr>
        <w:spacing w:after="100"/>
      </w:pPr>
      <w:r>
        <w:rPr>
          <w:color w:val="B03030"/>
          <w:sz w:val="19"/>
          <w:szCs w:val="19"/>
        </w:rPr>
        <w:t xml:space="preserve">Two figures could not be independently verified and are flagged in-line as company/abstract-stage: (1) specific ATS 2026 lung-adenocarcinoma sensitivity percentages, and (2) the exact IsoPSA+MRI "~98%" combination figure. Do not quote these as established without confirming with the companies.</w:t>
      </w:r>
    </w:p>
    <w:p>
      <w:pPr>
        <w:spacing w:after="100"/>
      </w:pPr>
      <w:r>
        <w:rPr>
          <w:i/>
          <w:iCs/>
          <w:color w:val="666666"/>
          <w:sz w:val="18"/>
          <w:szCs w:val="18"/>
        </w:rPr>
        <w:t xml:space="preserve">Freshness: reflects public information as of this revision (mid-2026). Worth a 5-minute re-check the morning of: (1) whether Mercy's Evident test has moved from Early Access to full commercial launch and its FDA PMA submission status; (2) any IsoPSA kit-rollout or new pipeline data from Cleveland since June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lvl w:ilvl="1" w15:tentative="1">
      <w:start w:val="1"/>
      <w:numFmt w:val="bullet"/>
      <w:lvlText w:val="◦"/>
      <w:lvlJc w:val="left"/>
      <w:pPr>
        <w:ind w:left="72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0zbfc5-a6kapkqfcqbxvo" Type="http://schemas.openxmlformats.org/officeDocument/2006/relationships/hyperlink" Target="https://mercybio.com/publications/" TargetMode="External"/><Relationship Id="rIdt7a-h_29u4-h41tdky33h" Type="http://schemas.openxmlformats.org/officeDocument/2006/relationships/hyperlink" Target="https://www.sciencedirect.com/science/article/pii/S0090825825010194" TargetMode="External"/><Relationship Id="rIdyzvut_fwlwqjs8bbdv5zb" Type="http://schemas.openxmlformats.org/officeDocument/2006/relationships/hyperlink" Target="https://www.prnewswire.com/news-releases/mercy-halo-blood-test-shows-promise-in-early-lung-cancer-detection-new-study-shows-performance-similar-to-ldct-with-clinical-complementarity-302620431.html" TargetMode="External"/><Relationship Id="rId6822cvehufzqzsnskulv9" Type="http://schemas.openxmlformats.org/officeDocument/2006/relationships/hyperlink" Target="https://pubmed.ncbi.nlm.nih.gov/39824364/" TargetMode="External"/><Relationship Id="rId_bgjptf84pxygxtzjj_xc" Type="http://schemas.openxmlformats.org/officeDocument/2006/relationships/hyperlink" Target="https://www.prnewswire.com/news-releases/mercy-bioanalytics-announces-dual-publications-in-journal-of-molecular-diagnostics-302261246.html" TargetMode="External"/><Relationship Id="rIdbngufjbfiky-ypr5wzymu" Type="http://schemas.openxmlformats.org/officeDocument/2006/relationships/hyperlink" Target="https://mercybio.com/" TargetMode="External"/><Relationship Id="rIdskhmh6maakfahl7nwckiq" Type="http://schemas.openxmlformats.org/officeDocument/2006/relationships/hyperlink" Target="https://www.evidenttest.com/our-science/" TargetMode="External"/><Relationship Id="rIdqn0xmlzgxbkgral_lmlka" Type="http://schemas.openxmlformats.org/officeDocument/2006/relationships/hyperlink" Target="https://pitchbook.com/profiles/company/416553-58" TargetMode="External"/><Relationship Id="rIdepajifxhe5xuyo-_ojgui" Type="http://schemas.openxmlformats.org/officeDocument/2006/relationships/hyperlink" Target="https://startupintros.com/orgs/mercy-bioanalytics" TargetMode="External"/><Relationship Id="rId8npbea9qxaag7kl_mgb6a" Type="http://schemas.openxmlformats.org/officeDocument/2006/relationships/hyperlink" Target="https://pitchbook.com/profiles/company/416553-58" TargetMode="External"/><Relationship Id="rIdeonyvkc919wkl37mgaofz" Type="http://schemas.openxmlformats.org/officeDocument/2006/relationships/hyperlink" Target="https://leadiq.com/c/mercy-bioanalytics-inc/6099bd7e3b112d2d983eab97" TargetMode="External"/><Relationship Id="rIdw5yhxorusszllsmjfnrad" Type="http://schemas.openxmlformats.org/officeDocument/2006/relationships/hyperlink" Target="https://www.prnewswire.com/news-releases/mercy-bioanalytics-announces-59-million-series-b-financing-to-advance-early-cancer-detection-programs-302542694.html" TargetMode="External"/><Relationship Id="rIdtwtjzbg4uumtfljtzcwr4" Type="http://schemas.openxmlformats.org/officeDocument/2006/relationships/hyperlink" Target="https://pitchbook.com/profiles/company/416553-58" TargetMode="External"/><Relationship Id="rIdakejiw_thgzsz7bf0icjl" Type="http://schemas.openxmlformats.org/officeDocument/2006/relationships/hyperlink" Target="https://www.360dx.com/proteomics-protein-research/prognomiq-mercy-bioanalytics-separately-advance-lung-cancer-screening" TargetMode="External"/><Relationship Id="rIdsr5wmyquktdxzwyiilu1c" Type="http://schemas.openxmlformats.org/officeDocument/2006/relationships/hyperlink" Target="https://www.cbinsights.com/company/mercy-bioanalytics" TargetMode="External"/><Relationship Id="rIdx8gxpu80lzfn9tmbz6slu" Type="http://schemas.openxmlformats.org/officeDocument/2006/relationships/hyperlink" Target="https://mercybio.com/newsroom/" TargetMode="External"/><Relationship Id="rIdda6_dp0urerwpki_blygo" Type="http://schemas.openxmlformats.org/officeDocument/2006/relationships/hyperlink" Target="https://www.evidenttest.com/for-providers/" TargetMode="External"/><Relationship Id="rId5abeb33dbnpvowteaw9jm" Type="http://schemas.openxmlformats.org/officeDocument/2006/relationships/hyperlink" Target="https://www.360dx.com/proteomics-protein-research/prognomiq-mercy-bioanalytics-separately-advance-lung-cancer-screening" TargetMode="External"/><Relationship Id="rId6ieas4h37xexfo5udzvut" Type="http://schemas.openxmlformats.org/officeDocument/2006/relationships/hyperlink" Target="https://www.prnewswire.com/news-releases/mercy-bioanalytics-to-present-data-at-asco-evaluating-clinical-performance-of-a-blood-based-lung-cancer-early-detection-assay-in-biospecimens-from-the-national-lung-screening-trial-302781989.html" TargetMode="External"/><Relationship Id="rIdxzm8ukiwe21h9jjoqjyv9" Type="http://schemas.openxmlformats.org/officeDocument/2006/relationships/hyperlink" Target="https://www.360dx.com/proteomics-protein-research/prognomiq-mercy-bioanalytics-separately-advance-lung-cancer-screening" TargetMode="External"/><Relationship Id="rIdht0uhdz5zpejrpdmy0bon" Type="http://schemas.openxmlformats.org/officeDocument/2006/relationships/hyperlink" Target="https://www.360dx.com/proteomics-protein-research/prognomiq-mercy-bioanalytics-separately-advance-lung-cancer-screening" TargetMode="External"/><Relationship Id="rIdr0bnu4zlgvv4hp-5ryz9k" Type="http://schemas.openxmlformats.org/officeDocument/2006/relationships/hyperlink" Target="https://mercybio.com/publications/" TargetMode="External"/><Relationship Id="rId_oy9olebhwt9esg3dqo1e" Type="http://schemas.openxmlformats.org/officeDocument/2006/relationships/hyperlink" Target="https://www.sciencedirect.com/science/article/pii/S0090825825010194" TargetMode="External"/><Relationship Id="rIdepxcyhpzj4zsadgxh7y_t" Type="http://schemas.openxmlformats.org/officeDocument/2006/relationships/hyperlink" Target="https://www.prnewswire.com/news-releases/mercy-bioanalytics-publishes-validation-study-in-gynecologic-oncology-demonstrating-unprecedented-performance-of-blood-test-for-early-detection-of-ovarian-cancer-302593806.html" TargetMode="External"/><Relationship Id="rIdes-zt0mmqwcahkief3jiu" Type="http://schemas.openxmlformats.org/officeDocument/2006/relationships/hyperlink" Target="https://www.prnewswire.com/news-releases/mercy-bioanalytics-announces-dual-publications-in-journal-of-molecular-diagnostics-302261246.html" TargetMode="External"/><Relationship Id="rIdtokqrsx3dvupf1o51apl8" Type="http://schemas.openxmlformats.org/officeDocument/2006/relationships/hyperlink" Target="https://mercybio.com/2024/09/mercy-bioanalytics-announces-dual-publications-in-journal-of-molecular-diagnostics/" TargetMode="External"/><Relationship Id="rIdt3gjeundqx5ieyl_cpo70" Type="http://schemas.openxmlformats.org/officeDocument/2006/relationships/hyperlink" Target="https://www.evidenttest.com/for-providers/" TargetMode="External"/><Relationship Id="rIdd4tahfknwozwq-ttpsnjk" Type="http://schemas.openxmlformats.org/officeDocument/2006/relationships/hyperlink" Target="https://www.prnewswire.com/news-releases/mercy-halo-blood-test-shows-promise-in-early-lung-cancer-detection-new-study-shows-performance-similar-to-ldct-with-clinical-complementarity-302620431.html" TargetMode="External"/><Relationship Id="rIdmkv0-jvxy_m7d9iemywft" Type="http://schemas.openxmlformats.org/officeDocument/2006/relationships/hyperlink" Target="https://www.cancernetwork.com/view/blood-based-screening-test-may-increase-preclinical-lung-cancer-detection" TargetMode="External"/><Relationship Id="rId0ytcwha8o54pk0c2e6yim" Type="http://schemas.openxmlformats.org/officeDocument/2006/relationships/hyperlink" Target="https://www.prnewswire.com/news-releases/mercy-bioanalytics-to-present-data-at-asco-evaluating-clinical-performance-of-a-blood-based-lung-cancer-early-detection-assay-in-biospecimens-from-the-national-lung-screening-trial-302781989.html" TargetMode="External"/><Relationship Id="rIdx33scik1c9prjqybgldnu" Type="http://schemas.openxmlformats.org/officeDocument/2006/relationships/hyperlink" Target="https://www.360dx.com/diagnostics/mercy-bioanalytics-cancer-detection-approach-wins-adlm-disruptive-tech-competition" TargetMode="External"/><Relationship Id="rIdvgtwxvmfogkbx8fzbeiz0" Type="http://schemas.openxmlformats.org/officeDocument/2006/relationships/hyperlink" Target="https://www.360dx.com/proteomics-protein-research/prognomiq-mercy-bioanalytics-separately-advance-lung-cancer-screening" TargetMode="External"/><Relationship Id="rIderz5f1fir9zzkgiziz1bp" Type="http://schemas.openxmlformats.org/officeDocument/2006/relationships/hyperlink" Target="https://www.clevelanddx.com/platform" TargetMode="External"/><Relationship Id="rIdvzjohuznhdohprjbw0ifo" Type="http://schemas.openxmlformats.org/officeDocument/2006/relationships/hyperlink" Target="https://www.biospace.com/cleveland-diagnostics-completes-75m-financing-to-advance-its-early-detection-oncology-testing-platform" TargetMode="External"/><Relationship Id="rIdeockqdn_wvozztanhgzuu" Type="http://schemas.openxmlformats.org/officeDocument/2006/relationships/hyperlink" Target="https://businessmodelcanvastemplate.com/blogs/brief-history/cleveland-diagnostics-brief-history" TargetMode="External"/><Relationship Id="rIdyyh-nb-n5zab0i53mlnsg" Type="http://schemas.openxmlformats.org/officeDocument/2006/relationships/hyperlink" Target="https://www.fiercebiotech.com/sponsored/cleveland-diagnostics-and-jobsohio-join-forces-transform-early-cancer-detection" TargetMode="External"/><Relationship Id="rIdpq2o9q8zaw9wdsblxv29q" Type="http://schemas.openxmlformats.org/officeDocument/2006/relationships/hyperlink" Target="https://www.biospace.com/cleveland-diagnostics-completes-75m-financing-to-advance-its-early-detection-oncology-testing-platform" TargetMode="External"/><Relationship Id="rIdqndnysv9oqkw2ecxm7okd" Type="http://schemas.openxmlformats.org/officeDocument/2006/relationships/hyperlink" Target="https://tracxn.com/d/companies/clevelanddiagnostics/__L1-D-c7M5zsM3e_MurcqDOVRq2C1r6f2wudUnkXKEMI" TargetMode="External"/><Relationship Id="rIddf8y9glbwrrbmijqob7ub" Type="http://schemas.openxmlformats.org/officeDocument/2006/relationships/hyperlink" Target="https://www.businesswire.com/news/home/20260122422449/en/Michael-Iskra-Appointed-CEO-of-Cleveland-Diagnostics-to-Drive-Strategic-Accelerated-Growth-Following-FDA-Approval-of-Its-IsoPSA-Assay" TargetMode="External"/><Relationship Id="rIdbufasodxjixkehi-5wtde" Type="http://schemas.openxmlformats.org/officeDocument/2006/relationships/hyperlink" Target="https://www.businesswire.com/news/home/20260609611298/en/Cleveland-Diagnostics-Appoints-Rich-Ramko-to-Board-of-Directors" TargetMode="External"/><Relationship Id="rIdk_grp4iowrgykkihwgccv" Type="http://schemas.openxmlformats.org/officeDocument/2006/relationships/hyperlink" Target="https://www.businesswire.com/news/home/20251201324198/en/FDA-Approves-IsoPSA----Cleveland-Diagnostics-Novel-Blood-Based-Prostate-Cancer-Test" TargetMode="External"/><Relationship Id="rIddbkxnyylsufbhfwqizn6l" Type="http://schemas.openxmlformats.org/officeDocument/2006/relationships/hyperlink" Target="https://fda.innolitics.com/device/P200048" TargetMode="External"/><Relationship Id="rId0uj_5pi8uk6fptw2locc3" Type="http://schemas.openxmlformats.org/officeDocument/2006/relationships/hyperlink" Target="https://www.biospace.com/cleveland-diagnostics-completes-75m-financing-to-advance-its-early-detection-oncology-testing-platform" TargetMode="External"/><Relationship Id="rIdvjafufo__i67wmvkiip_c" Type="http://schemas.openxmlformats.org/officeDocument/2006/relationships/hyperlink" Target="https://www.fiercebiotech.com/sponsored/cleveland-diagnostics-and-jobsohio-join-forces-transform-early-cancer-detection" TargetMode="External"/><Relationship Id="rIdaiexfkikcl8hl5cgile_u" Type="http://schemas.openxmlformats.org/officeDocument/2006/relationships/hyperlink" Target="https://www.cancernetwork.com/view/fda-approves-novel-blood-based-prostate-cancer-test-for-elevated-psa-levels" TargetMode="External"/><Relationship Id="rIdm4kcjgr9jrqa0lfor-ap2" Type="http://schemas.openxmlformats.org/officeDocument/2006/relationships/hyperlink" Target="https://www.onclive.com/view/fda-approves-isopsa-blood-based-prostate-cancer-test-as-diagnostic-aid-for-high-risk-disease" TargetMode="External"/><Relationship Id="rId1cwax69txa3hcxujziaqq" Type="http://schemas.openxmlformats.org/officeDocument/2006/relationships/hyperlink" Target="https://www.sciencedirect.com/science/article/pii/S1078143922002204" TargetMode="External"/><Relationship Id="rIdxbmpezw468wczpebbgutb" Type="http://schemas.openxmlformats.org/officeDocument/2006/relationships/hyperlink" Target="https://www.onclive.com/view/fda-approves-isopsa-blood-based-prostate-cancer-test-as-diagnostic-aid-for-high-risk-disease" TargetMode="External"/><Relationship Id="rId3jxfttsipq36aw-c3b7ge" Type="http://schemas.openxmlformats.org/officeDocument/2006/relationships/hyperlink" Target="https://isopsa.com/publications" TargetMode="External"/><Relationship Id="rIdcl7ubnuuvyvyyafz6b3h9" Type="http://schemas.openxmlformats.org/officeDocument/2006/relationships/hyperlink" Target="https://pubmed.ncbi.nlm.nih.gov/39824364/" TargetMode="External"/><Relationship Id="rIdg_pawfopgn4hf2jacwvy6" Type="http://schemas.openxmlformats.org/officeDocument/2006/relationships/hyperlink" Target="https://www.businesswire.com/news/home/20250423808261/en/Cleveland-Diagnostics-Announces-Landmark-Longitudinal-Study-Published-in-Urology" TargetMode="External"/><Relationship Id="rIdjqvyzzmdk2ox_oy0alrc8" Type="http://schemas.openxmlformats.org/officeDocument/2006/relationships/hyperlink" Target="https://www.urologytimes.com/view/suo-2025-data-confirm-isopsa-accuracy-independent-of-mpmri-use" TargetMode="External"/><Relationship Id="rId30vf5exemd4upkgtqvsxa" Type="http://schemas.openxmlformats.org/officeDocument/2006/relationships/hyperlink" Target="https://www.clevelanddx.com/news" TargetMode="External"/><Relationship Id="rIdbyiqlvv8g-sksw5qteucu" Type="http://schemas.openxmlformats.org/officeDocument/2006/relationships/hyperlink" Target="https://www.businesswire.com/news/home/20251201324198/en/FDA-Approves-IsoPSA----Cleveland-Diagnostics-Novel-Blood-Based-Prostate-Cancer-Test" TargetMode="External"/><Relationship Id="rIdp_r6n6h3wotzsusylkywh" Type="http://schemas.openxmlformats.org/officeDocument/2006/relationships/hyperlink" Target="https://www.businesswire.com/news/home/20240412750866/en/Cleveland-Diagnostics-Signs-Distribution-Agreement-with-Dow-BioMedica-to-Bring-Prostate-Cancer-Test-IsoPSA-to-Korea" TargetMode="External"/><Relationship Id="rId7ikj-u5_n8zetzkzao8j_" Type="http://schemas.openxmlformats.org/officeDocument/2006/relationships/hyperlink" Target="https://www.businesswire.com/news/home/20251201324198/en/FDA-Approves-IsoPSA----Cleveland-Diagnostics-Novel-Blood-Based-Prostate-Cancer-Test" TargetMode="External"/><Relationship Id="rIde1i2xxlsq1faos6llfgtl" Type="http://schemas.openxmlformats.org/officeDocument/2006/relationships/hyperlink" Target="https://www.biospace.com/press-releases/cleveland-diagnostics-achieves-iso-13485-2016-certification-advancing-commercial-expansion-for-isopsa-ivd-assay" TargetMode="External"/><Relationship Id="rIdzeylosyois7jfhh3wbozy" Type="http://schemas.openxmlformats.org/officeDocument/2006/relationships/hyperlink" Target="https://mercybio.com/" TargetMode="External"/><Relationship Id="rIdr5sujoczxgwufedwfw50g" Type="http://schemas.openxmlformats.org/officeDocument/2006/relationships/hyperlink" Target="https://www.clevelanddx.com/platform" TargetMode="External"/><Relationship Id="rIdb9om0s__9smfsobrtpbwk" Type="http://schemas.openxmlformats.org/officeDocument/2006/relationships/hyperlink" Target="https://www.evidenttest.com/our-science/" TargetMode="External"/><Relationship Id="rId9hesm6n8zkhbb2bipapwg" Type="http://schemas.openxmlformats.org/officeDocument/2006/relationships/hyperlink" Target="https://www.clevelanddx.com/platform" TargetMode="External"/><Relationship Id="rIdzmdrzr1dndeh_d7cxcxw1" Type="http://schemas.openxmlformats.org/officeDocument/2006/relationships/hyperlink" Target="https://www.sciencedirect.com/science/article/pii/S0090825825010194" TargetMode="External"/><Relationship Id="rIdlgx9lss3sqjiszz9qtlzj" Type="http://schemas.openxmlformats.org/officeDocument/2006/relationships/hyperlink" Target="https://mercybio.com/publications/" TargetMode="External"/><Relationship Id="rIdowzylax1p7sv3kxjytjhf" Type="http://schemas.openxmlformats.org/officeDocument/2006/relationships/hyperlink" Target="https://www.sciencedirect.com/science/article/pii/S1078143922002204" TargetMode="External"/><Relationship Id="rIdmh_8moxoqm3bt9n0tuh56" Type="http://schemas.openxmlformats.org/officeDocument/2006/relationships/hyperlink" Target="https://www.onclive.com/view/fda-approves-isopsa-blood-based-prostate-cancer-test-as-diagnostic-aid-for-high-risk-disease" TargetMode="External"/><Relationship Id="rIdcmsurl3de_mob0cpt_daf" Type="http://schemas.openxmlformats.org/officeDocument/2006/relationships/hyperlink" Target="https://www.360dx.com/diagnostics/mercy-bioanalytics-cancer-detection-approach-wins-adlm-disruptive-tech-competition" TargetMode="External"/><Relationship Id="rIdbnblzg15tsbjochj4dm28" Type="http://schemas.openxmlformats.org/officeDocument/2006/relationships/hyperlink" Target="https://www.cancernetwork.com/view/fda-approves-novel-blood-based-prostate-cancer-test-for-elevated-psa-levels" TargetMode="External"/><Relationship Id="rIdvwbxtnhvu70yogyvwwmao" Type="http://schemas.openxmlformats.org/officeDocument/2006/relationships/hyperlink" Target="https://mercybio.com/publications/" TargetMode="External"/><Relationship Id="rIdhyqwnfzpih60lbd50yozs" Type="http://schemas.openxmlformats.org/officeDocument/2006/relationships/hyperlink" Target="https://www.sciencedirect.com/science/article/pii/S0090825825010194" TargetMode="External"/><Relationship Id="rIdvrydhxttq5eeyefsynkde" Type="http://schemas.openxmlformats.org/officeDocument/2006/relationships/hyperlink" Target="https://pubmed.ncbi.nlm.nih.gov/39824364/" TargetMode="External"/><Relationship Id="rId9vqvrjl7jscn2exi6chlw" Type="http://schemas.openxmlformats.org/officeDocument/2006/relationships/hyperlink" Target="https://www.businesswire.com/news/home/20250423808261/en/Cleveland-Diagnostics-Announces-Landmark-Longitudinal-Study-Published-in-Urology" TargetMode="External"/><Relationship Id="rId1kijq9x9jsdy8wzlfyw1t" Type="http://schemas.openxmlformats.org/officeDocument/2006/relationships/hyperlink" Target="https://www.businesswire.com/news/home/20251201324198/en/FDA-Approves-IsoPSA----Cleveland-Diagnostics-Novel-Blood-Based-Prostate-Cancer-Test" TargetMode="External"/><Relationship Id="rIdmq9higpl-eucssalhjrkz" Type="http://schemas.openxmlformats.org/officeDocument/2006/relationships/hyperlink" Target="https://www.biospace.com/press-releases/cleveland-diagnostics-achieves-iso-13485-2016-certification-advancing-commercial-expansion-for-isopsa-ivd-assay" TargetMode="External"/><Relationship Id="rIdqimmaatlomyfqwwdkosl5" Type="http://schemas.openxmlformats.org/officeDocument/2006/relationships/hyperlink" Target="https://www.360dx.com/proteomics-protein-research/prognomiq-mercy-bioanalytics-separately-advance-lung-cancer-screening" TargetMode="External"/><Relationship Id="rIdw35va6mjn1uc548sim4_0" Type="http://schemas.openxmlformats.org/officeDocument/2006/relationships/hyperlink" Target="https://www.360dx.com/proteomics-protein-research/prognomiq-mercy-bioanalytics-separately-advance-lung-cancer-screening" TargetMode="External"/><Relationship Id="rIdrm076ojut90ctbc07xh_5" Type="http://schemas.openxmlformats.org/officeDocument/2006/relationships/hyperlink" Target="https://www.clevelanddx.com/news" TargetMode="External"/><Relationship Id="rIdc-eepds6ekkws4wdtwngs" Type="http://schemas.openxmlformats.org/officeDocument/2006/relationships/hyperlink" Target="https://www.cbinsights.com/company/mercy-bioanalytics" TargetMode="External"/><Relationship Id="rIdsqids3i4ngbxbxonqtlqu" Type="http://schemas.openxmlformats.org/officeDocument/2006/relationships/hyperlink" Target="https://www.businesswire.com/news/home/20260122422449/en/Michael-Iskra-Appointed-CEO-of-Cleveland-Diagnostics-to-Drive-Strategic-Accelerated-Growth-Following-FDA-Approval-of-Its-IsoPSA-Assay" TargetMode="External"/><Relationship Id="rIdu51w_ms9wofs-bkhyfjgm" Type="http://schemas.openxmlformats.org/officeDocument/2006/relationships/hyperlink" Target="https://www.clevelanddx.com/" TargetMode="External"/><Relationship Id="rIdupiybbf97omdliidiykzu" Type="http://schemas.openxmlformats.org/officeDocument/2006/relationships/hyperlink" Target="https://www.evidenttest.com/for-providers/" TargetMode="External"/><Relationship Id="rIddt4ppb2na5zw7g54lmn4w" Type="http://schemas.openxmlformats.org/officeDocument/2006/relationships/hyperlink" Target="https://www.prnewswire.com/news-releases/mercy-bioanalytics-announces-59-million-series-b-financing-to-advance-early-cancer-detection-programs-302542694.html" TargetMode="External"/><Relationship Id="rId8urmhjq4efm-9a3vac6du" Type="http://schemas.openxmlformats.org/officeDocument/2006/relationships/hyperlink" Target="https://www.fiercebiotech.com/sponsored/cleveland-diagnostics-and-jobsohio-join-forces-transform-early-cancer-detection" TargetMode="External"/><Relationship Id="rIdns74vpphle8vq2pklrzja" Type="http://schemas.openxmlformats.org/officeDocument/2006/relationships/hyperlink" Target="https://www.evidenttest.com/our-science/" TargetMode="External"/><Relationship Id="rIdub_a5pjasxddtmu8ji5qx" Type="http://schemas.openxmlformats.org/officeDocument/2006/relationships/hyperlink" Target="https://businessmodelcanvastemplate.com/blogs/brief-history/cleveland-diagnostics-brief-history" TargetMode="External"/><Relationship Id="rIddjmmqurdo_ca7n6hywpmb" Type="http://schemas.openxmlformats.org/officeDocument/2006/relationships/hyperlink" Target="https://www.sciencedirect.com/science/article/pii/S0090825825010194" TargetMode="External"/><Relationship Id="rId-gvijbagzzgkii3kckmc1" Type="http://schemas.openxmlformats.org/officeDocument/2006/relationships/hyperlink" Target="https://www.cancernetwork.com/view/fda-approves-novel-blood-based-prostate-cancer-test-for-elevated-psa-levels" TargetMode="External"/><Relationship Id="rIdbflpzgdhhjp7xsz1ehiwk" Type="http://schemas.openxmlformats.org/officeDocument/2006/relationships/hyperlink" Target="https://clpmag.com/disease-states/cancer/lung-cancer/blood-based-lung-cancer-assay-matches-ct-sensitivity-nlst-evaluation/" TargetMode="External"/><Relationship Id="rIdytz-qc0g3rrkzl2usqg2o" Type="http://schemas.openxmlformats.org/officeDocument/2006/relationships/hyperlink" Target="https://www.onclive.com/view/fda-approves-isopsa-blood-based-prostate-cancer-test-as-diagnostic-aid-for-high-risk-disease" TargetMode="External"/><Relationship Id="rId_p23ejmfghcfnpnjcelgb" Type="http://schemas.openxmlformats.org/officeDocument/2006/relationships/hyperlink" Target="https://www.biospace.com/cleveland-diagnostics-completes-75m-financing-to-advance-its-early-detection-oncology-testing-platform" TargetMode="External"/><Relationship Id="rIdhhfpycpr-cpoq1whglr7r" Type="http://schemas.openxmlformats.org/officeDocument/2006/relationships/hyperlink" Target="https://www.prnewswire.com/news-releases/mercy-bioanalytics-announces-59-million-series-b-financing-to-advance-early-cancer-detection-programs-302542694.html" TargetMode="External"/><Relationship Id="rId2-qmrcfxzi3fzxrra_c-h" Type="http://schemas.openxmlformats.org/officeDocument/2006/relationships/hyperlink" Target="https://www.prnewswire.com/news-releases/mercy-bioanalytics-announces-59-million-series-b-financing-to-advance-early-cancer-detection-programs-302542694.html" TargetMode="External"/><Relationship Id="rIdf0qehmupudzojeldyvx2v" Type="http://schemas.openxmlformats.org/officeDocument/2006/relationships/hyperlink" Target="https://www.businesswire.com/news/home/20240412750866/en/Cleveland-Diagnostics-Signs-Distribution-Agreement-with-Dow-BioMedica-to-Bring-Prostate-Cancer-Test-IsoPSA-to-Korea" TargetMode="External"/><Relationship Id="rIdggtcl3snbaujeozzej8tk" Type="http://schemas.openxmlformats.org/officeDocument/2006/relationships/hyperlink" Target="https://mercybio.com/" TargetMode="External"/><Relationship Id="rIde39puqpm4dg3hzh5irroe" Type="http://schemas.openxmlformats.org/officeDocument/2006/relationships/hyperlink" Target="https://www.evidenttest.com/" TargetMode="External"/><Relationship Id="rIdkp3cfydtf-em5vbjeayzi" Type="http://schemas.openxmlformats.org/officeDocument/2006/relationships/hyperlink" Target="https://www.urologytimes.com/view/fda-approves-isopsa-test-as-aid-in-the-diagnosis-of-high-grade-prostate-cancer" TargetMode="External"/><Relationship Id="rId_wgg2o_crznqf_4oorfs7" Type="http://schemas.openxmlformats.org/officeDocument/2006/relationships/hyperlink" Target="https://www.prnewswire.com/news-releases/mercy-bioanalytics-to-present-data-at-asco-evaluating-clinical-performance-of-a-blood-based-lung-cancer-early-detection-assay-in-biospecimens-from-the-national-lung-screening-trial-302781989.html" TargetMode="External"/><Relationship Id="rId3czgylrfhuirpz5hb2wd3" Type="http://schemas.openxmlformats.org/officeDocument/2006/relationships/hyperlink" Target="https://www.businesswire.com/news/home/20260122422449/en/Michael-Iskra-Appointed-CEO-of-Cleveland-Diagnostics-to-Drive-Strategic-Accelerated-Growth-Following-FDA-Approval-of-Its-IsoPSA-Assay" TargetMode="External"/><Relationship Id="rIdp-bte00ehzpc2a5u_1ye1" Type="http://schemas.openxmlformats.org/officeDocument/2006/relationships/hyperlink" Target="https://www.managedhealthcareexecutive.com/view/new-test-may-solve-the-specificity-and-false-positive-problems-of-the-psa-test-for-prostate-cancer-" TargetMode="External"/><Relationship Id="rId10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2026-07-06T17:43:12.443Z</dcterms:created>
  <dcterms:modified xsi:type="dcterms:W3CDTF">2026-07-06T17:43:12.455Z</dcterms:modified>
</cp:coreProperties>
</file>

<file path=docProps/custom.xml><?xml version="1.0" encoding="utf-8"?>
<Properties xmlns="http://schemas.openxmlformats.org/officeDocument/2006/custom-properties" xmlns:vt="http://schemas.openxmlformats.org/officeDocument/2006/docPropsVTypes"/>
</file>