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BB" w:rsidRPr="006E4FBB" w:rsidRDefault="006E4FBB" w:rsidP="006E4FBB">
      <w:pPr>
        <w:spacing w:line="480" w:lineRule="atLeast"/>
        <w:jc w:val="center"/>
        <w:textAlignment w:val="center"/>
        <w:outlineLvl w:val="1"/>
        <w:rPr>
          <w:rFonts w:ascii="Arial" w:eastAsia="Times New Roman" w:hAnsi="Arial" w:cs="Times New Roman"/>
          <w:color w:val="505050"/>
        </w:rPr>
      </w:pPr>
      <w:r w:rsidRPr="006E4FBB">
        <w:rPr>
          <w:rFonts w:ascii="Arial" w:eastAsia="Times New Roman" w:hAnsi="Arial" w:cs="Times New Roman"/>
          <w:color w:val="505050"/>
          <w:sz w:val="30"/>
          <w:szCs w:val="30"/>
        </w:rPr>
        <w:fldChar w:fldCharType="begin"/>
      </w:r>
      <w:r w:rsidRPr="006E4FBB">
        <w:rPr>
          <w:rFonts w:ascii="Arial" w:eastAsia="Times New Roman" w:hAnsi="Arial" w:cs="Times New Roman"/>
          <w:color w:val="505050"/>
          <w:sz w:val="30"/>
          <w:szCs w:val="30"/>
        </w:rPr>
        <w:instrText xml:space="preserve"> HYPERLINK "https://www.sciencedirect.com/science/journal/03044165" \o "Go to Biochimica et Biophysica Acta (BBA) - General Subjects on ScienceDirect" </w:instrText>
      </w:r>
      <w:r w:rsidRPr="006E4FBB">
        <w:rPr>
          <w:rFonts w:ascii="Arial" w:eastAsia="Times New Roman" w:hAnsi="Arial" w:cs="Times New Roman"/>
          <w:color w:val="505050"/>
          <w:sz w:val="30"/>
          <w:szCs w:val="30"/>
        </w:rPr>
      </w:r>
      <w:r w:rsidRPr="006E4FBB">
        <w:rPr>
          <w:rFonts w:ascii="Arial" w:eastAsia="Times New Roman" w:hAnsi="Arial" w:cs="Times New Roman"/>
          <w:color w:val="505050"/>
          <w:sz w:val="30"/>
          <w:szCs w:val="30"/>
        </w:rPr>
        <w:fldChar w:fldCharType="separate"/>
      </w:r>
      <w:proofErr w:type="spellStart"/>
      <w:r w:rsidRPr="006E4FBB">
        <w:rPr>
          <w:rFonts w:ascii="Arial" w:eastAsia="Times New Roman" w:hAnsi="Arial" w:cs="Times New Roman"/>
          <w:color w:val="505050"/>
          <w:sz w:val="30"/>
          <w:szCs w:val="30"/>
          <w:u w:val="single"/>
        </w:rPr>
        <w:t>Biochimica</w:t>
      </w:r>
      <w:proofErr w:type="spellEnd"/>
      <w:r w:rsidRPr="006E4FBB">
        <w:rPr>
          <w:rFonts w:ascii="Arial" w:eastAsia="Times New Roman" w:hAnsi="Arial" w:cs="Times New Roman"/>
          <w:color w:val="505050"/>
          <w:sz w:val="30"/>
          <w:szCs w:val="30"/>
          <w:u w:val="single"/>
        </w:rPr>
        <w:t xml:space="preserve"> </w:t>
      </w:r>
      <w:proofErr w:type="gramStart"/>
      <w:r w:rsidRPr="006E4FBB">
        <w:rPr>
          <w:rFonts w:ascii="Arial" w:eastAsia="Times New Roman" w:hAnsi="Arial" w:cs="Times New Roman"/>
          <w:color w:val="505050"/>
          <w:sz w:val="30"/>
          <w:szCs w:val="30"/>
          <w:u w:val="single"/>
        </w:rPr>
        <w:t>et</w:t>
      </w:r>
      <w:proofErr w:type="gramEnd"/>
      <w:r w:rsidRPr="006E4FBB">
        <w:rPr>
          <w:rFonts w:ascii="Arial" w:eastAsia="Times New Roman" w:hAnsi="Arial" w:cs="Times New Roman"/>
          <w:color w:val="505050"/>
          <w:sz w:val="30"/>
          <w:szCs w:val="30"/>
          <w:u w:val="single"/>
        </w:rPr>
        <w:t xml:space="preserve"> </w:t>
      </w:r>
      <w:proofErr w:type="spellStart"/>
      <w:r w:rsidRPr="006E4FBB">
        <w:rPr>
          <w:rFonts w:ascii="Arial" w:eastAsia="Times New Roman" w:hAnsi="Arial" w:cs="Times New Roman"/>
          <w:color w:val="505050"/>
          <w:sz w:val="30"/>
          <w:szCs w:val="30"/>
          <w:u w:val="single"/>
        </w:rPr>
        <w:t>Biophysica</w:t>
      </w:r>
      <w:proofErr w:type="spellEnd"/>
      <w:r w:rsidRPr="006E4FBB">
        <w:rPr>
          <w:rFonts w:ascii="Arial" w:eastAsia="Times New Roman" w:hAnsi="Arial" w:cs="Times New Roman"/>
          <w:color w:val="505050"/>
          <w:sz w:val="30"/>
          <w:szCs w:val="30"/>
          <w:u w:val="single"/>
        </w:rPr>
        <w:t xml:space="preserve"> </w:t>
      </w:r>
      <w:proofErr w:type="spellStart"/>
      <w:r w:rsidRPr="006E4FBB">
        <w:rPr>
          <w:rFonts w:ascii="Arial" w:eastAsia="Times New Roman" w:hAnsi="Arial" w:cs="Times New Roman"/>
          <w:color w:val="505050"/>
          <w:sz w:val="30"/>
          <w:szCs w:val="30"/>
          <w:u w:val="single"/>
        </w:rPr>
        <w:t>Acta</w:t>
      </w:r>
      <w:proofErr w:type="spellEnd"/>
      <w:r w:rsidRPr="006E4FBB">
        <w:rPr>
          <w:rFonts w:ascii="Arial" w:eastAsia="Times New Roman" w:hAnsi="Arial" w:cs="Times New Roman"/>
          <w:color w:val="505050"/>
          <w:sz w:val="30"/>
          <w:szCs w:val="30"/>
          <w:u w:val="single"/>
        </w:rPr>
        <w:t xml:space="preserve"> (BBA) - General Subjects</w:t>
      </w:r>
      <w:r w:rsidRPr="006E4FBB">
        <w:rPr>
          <w:rFonts w:ascii="Arial" w:eastAsia="Times New Roman" w:hAnsi="Arial" w:cs="Times New Roman"/>
          <w:color w:val="505050"/>
          <w:sz w:val="30"/>
          <w:szCs w:val="30"/>
        </w:rPr>
        <w:fldChar w:fldCharType="end"/>
      </w:r>
    </w:p>
    <w:p w:rsidR="006E4FBB" w:rsidRPr="006E4FBB" w:rsidRDefault="006E4FBB" w:rsidP="006E4FBB">
      <w:pPr>
        <w:spacing w:line="360" w:lineRule="atLeast"/>
        <w:jc w:val="center"/>
        <w:textAlignment w:val="center"/>
        <w:rPr>
          <w:rFonts w:ascii="Arial" w:eastAsia="Times New Roman" w:hAnsi="Arial" w:cs="Times New Roman"/>
          <w:color w:val="505050"/>
          <w:sz w:val="27"/>
          <w:szCs w:val="27"/>
        </w:rPr>
      </w:pPr>
      <w:hyperlink r:id="rId6" w:tooltip="Go to table of contents for this volume/issue" w:history="1">
        <w:r w:rsidRPr="006E4FBB">
          <w:rPr>
            <w:rFonts w:ascii="Arial" w:eastAsia="Times New Roman" w:hAnsi="Arial" w:cs="Times New Roman"/>
            <w:color w:val="007398"/>
            <w:sz w:val="20"/>
            <w:szCs w:val="20"/>
            <w:u w:val="single"/>
          </w:rPr>
          <w:t>Volume 1472, Issues 1–2</w:t>
        </w:r>
      </w:hyperlink>
      <w:r w:rsidRPr="006E4FBB">
        <w:rPr>
          <w:rFonts w:ascii="Arial" w:eastAsia="Times New Roman" w:hAnsi="Arial" w:cs="Times New Roman"/>
          <w:color w:val="505050"/>
          <w:sz w:val="20"/>
          <w:szCs w:val="20"/>
        </w:rPr>
        <w:t>, 18 October 1999, Pages 408-411</w:t>
      </w:r>
    </w:p>
    <w:p w:rsidR="006E4FBB" w:rsidRPr="006E4FBB" w:rsidRDefault="006E4FBB" w:rsidP="006E4FBB">
      <w:pPr>
        <w:jc w:val="right"/>
        <w:textAlignment w:val="top"/>
        <w:rPr>
          <w:rFonts w:ascii="Arial" w:eastAsia="Times New Roman" w:hAnsi="Arial" w:cs="Times New Roman"/>
          <w:color w:val="505050"/>
          <w:sz w:val="27"/>
          <w:szCs w:val="27"/>
        </w:rPr>
      </w:pPr>
      <w:r>
        <w:rPr>
          <w:rFonts w:ascii="Arial" w:eastAsia="Times New Roman" w:hAnsi="Arial" w:cs="Times New Roman"/>
          <w:noProof/>
          <w:color w:val="007398"/>
          <w:sz w:val="27"/>
          <w:szCs w:val="27"/>
        </w:rPr>
        <w:drawing>
          <wp:inline distT="0" distB="0" distL="0" distR="0">
            <wp:extent cx="1435100" cy="1905000"/>
            <wp:effectExtent l="0" t="0" r="12700" b="0"/>
            <wp:docPr id="1" name="Picture 1" descr="iochimica et Biophysica Acta (BBA) - General Subjec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chimica et Biophysica Acta (BBA) - General Subjec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0" cy="1905000"/>
                    </a:xfrm>
                    <a:prstGeom prst="rect">
                      <a:avLst/>
                    </a:prstGeom>
                    <a:noFill/>
                    <a:ln>
                      <a:noFill/>
                    </a:ln>
                  </pic:spPr>
                </pic:pic>
              </a:graphicData>
            </a:graphic>
          </wp:inline>
        </w:drawing>
      </w:r>
    </w:p>
    <w:p w:rsidR="006E4FBB" w:rsidRPr="006E4FBB" w:rsidRDefault="006E4FBB" w:rsidP="006E4FBB">
      <w:pPr>
        <w:spacing w:after="90" w:line="330" w:lineRule="atLeast"/>
        <w:outlineLvl w:val="0"/>
        <w:rPr>
          <w:rFonts w:ascii="Arial" w:eastAsia="Times New Roman" w:hAnsi="Arial" w:cs="Times New Roman"/>
          <w:color w:val="737373"/>
          <w:kern w:val="36"/>
          <w:sz w:val="20"/>
          <w:szCs w:val="20"/>
        </w:rPr>
      </w:pPr>
      <w:r w:rsidRPr="006E4FBB">
        <w:rPr>
          <w:rFonts w:ascii="Arial" w:eastAsia="Times New Roman" w:hAnsi="Arial" w:cs="Times New Roman"/>
          <w:color w:val="737373"/>
          <w:kern w:val="36"/>
          <w:sz w:val="20"/>
          <w:szCs w:val="20"/>
        </w:rPr>
        <w:t>Short sequence-paper</w:t>
      </w:r>
    </w:p>
    <w:p w:rsidR="006E4FBB" w:rsidRPr="006E4FBB" w:rsidRDefault="006E4FBB" w:rsidP="006E4FBB">
      <w:pPr>
        <w:spacing w:after="90" w:line="480" w:lineRule="atLeast"/>
        <w:outlineLvl w:val="0"/>
        <w:rPr>
          <w:rFonts w:ascii="Arial" w:eastAsia="Times New Roman" w:hAnsi="Arial" w:cs="Times New Roman"/>
          <w:color w:val="505050"/>
          <w:kern w:val="36"/>
          <w:sz w:val="35"/>
          <w:szCs w:val="35"/>
        </w:rPr>
      </w:pPr>
      <w:r w:rsidRPr="006E4FBB">
        <w:rPr>
          <w:rFonts w:ascii="Arial" w:eastAsia="Times New Roman" w:hAnsi="Arial" w:cs="Times New Roman"/>
          <w:color w:val="505050"/>
          <w:kern w:val="36"/>
          <w:sz w:val="35"/>
          <w:szCs w:val="35"/>
        </w:rPr>
        <w:t>Random nucleotide substitutions in primate nonfunctional gene for </w:t>
      </w:r>
      <w:r w:rsidRPr="006E4FBB">
        <w:rPr>
          <w:rFonts w:ascii="Arial" w:eastAsia="Times New Roman" w:hAnsi="Arial" w:cs="Times New Roman"/>
          <w:smallCaps/>
          <w:color w:val="505050"/>
          <w:kern w:val="36"/>
          <w:sz w:val="35"/>
          <w:szCs w:val="35"/>
        </w:rPr>
        <w:t>l</w:t>
      </w:r>
      <w:r w:rsidRPr="006E4FBB">
        <w:rPr>
          <w:rFonts w:ascii="Arial" w:eastAsia="Times New Roman" w:hAnsi="Arial" w:cs="Times New Roman"/>
          <w:color w:val="505050"/>
          <w:kern w:val="36"/>
          <w:sz w:val="35"/>
          <w:szCs w:val="35"/>
        </w:rPr>
        <w:t>-</w:t>
      </w:r>
      <w:proofErr w:type="spellStart"/>
      <w:r w:rsidRPr="006E4FBB">
        <w:rPr>
          <w:rFonts w:ascii="Arial" w:eastAsia="Times New Roman" w:hAnsi="Arial" w:cs="Times New Roman"/>
          <w:color w:val="505050"/>
          <w:kern w:val="36"/>
          <w:sz w:val="35"/>
          <w:szCs w:val="35"/>
        </w:rPr>
        <w:t>gulono</w:t>
      </w:r>
      <w:proofErr w:type="spellEnd"/>
      <w:r w:rsidRPr="006E4FBB">
        <w:rPr>
          <w:rFonts w:ascii="Arial" w:eastAsia="Times New Roman" w:hAnsi="Arial" w:cs="Times New Roman"/>
          <w:color w:val="505050"/>
          <w:kern w:val="36"/>
          <w:sz w:val="35"/>
          <w:szCs w:val="35"/>
        </w:rPr>
        <w:t>-γ-lactone oxidase, the missing enzyme in </w:t>
      </w:r>
      <w:r w:rsidRPr="006E4FBB">
        <w:rPr>
          <w:rFonts w:ascii="Arial" w:eastAsia="Times New Roman" w:hAnsi="Arial" w:cs="Times New Roman"/>
          <w:smallCaps/>
          <w:color w:val="505050"/>
          <w:kern w:val="36"/>
          <w:sz w:val="35"/>
          <w:szCs w:val="35"/>
        </w:rPr>
        <w:t>l</w:t>
      </w:r>
      <w:r w:rsidRPr="006E4FBB">
        <w:rPr>
          <w:rFonts w:ascii="Arial" w:eastAsia="Times New Roman" w:hAnsi="Arial" w:cs="Times New Roman"/>
          <w:color w:val="505050"/>
          <w:kern w:val="36"/>
          <w:sz w:val="35"/>
          <w:szCs w:val="35"/>
        </w:rPr>
        <w:t>-ascorbic acid biosynthesis</w:t>
      </w:r>
      <w:bookmarkStart w:id="0" w:name="bFN1"/>
      <w:r w:rsidRPr="006E4FBB">
        <w:rPr>
          <w:rFonts w:ascii="Arial" w:eastAsia="Times New Roman" w:hAnsi="Arial" w:cs="Times New Roman"/>
          <w:color w:val="505050"/>
          <w:kern w:val="36"/>
          <w:sz w:val="35"/>
          <w:szCs w:val="35"/>
        </w:rPr>
        <w:fldChar w:fldCharType="begin"/>
      </w:r>
      <w:r w:rsidRPr="006E4FBB">
        <w:rPr>
          <w:rFonts w:ascii="Arial" w:eastAsia="Times New Roman" w:hAnsi="Arial" w:cs="Times New Roman"/>
          <w:color w:val="505050"/>
          <w:kern w:val="36"/>
          <w:sz w:val="35"/>
          <w:szCs w:val="35"/>
        </w:rPr>
        <w:instrText xml:space="preserve"> HYPERLINK "https://www.sciencedirect.com/science/article/pii/S0304416599001233?via%3Dihub" \l "FN1" </w:instrText>
      </w:r>
      <w:r w:rsidRPr="006E4FBB">
        <w:rPr>
          <w:rFonts w:ascii="Arial" w:eastAsia="Times New Roman" w:hAnsi="Arial" w:cs="Times New Roman"/>
          <w:color w:val="505050"/>
          <w:kern w:val="36"/>
          <w:sz w:val="35"/>
          <w:szCs w:val="35"/>
        </w:rPr>
      </w:r>
      <w:r w:rsidRPr="006E4FBB">
        <w:rPr>
          <w:rFonts w:ascii="Arial" w:eastAsia="Times New Roman" w:hAnsi="Arial" w:cs="Times New Roman"/>
          <w:color w:val="505050"/>
          <w:kern w:val="36"/>
          <w:sz w:val="35"/>
          <w:szCs w:val="35"/>
        </w:rPr>
        <w:fldChar w:fldCharType="separate"/>
      </w:r>
      <w:r w:rsidRPr="006E4FBB">
        <w:rPr>
          <w:rFonts w:ascii="Arial" w:eastAsia="Times New Roman" w:hAnsi="Arial" w:cs="Times New Roman"/>
          <w:color w:val="007398"/>
          <w:kern w:val="36"/>
          <w:sz w:val="35"/>
          <w:szCs w:val="35"/>
          <w:u w:val="single"/>
          <w:vertAlign w:val="superscript"/>
        </w:rPr>
        <w:t>1</w:t>
      </w:r>
      <w:r w:rsidRPr="006E4FBB">
        <w:rPr>
          <w:rFonts w:ascii="Arial" w:eastAsia="Times New Roman" w:hAnsi="Arial" w:cs="Times New Roman"/>
          <w:color w:val="505050"/>
          <w:kern w:val="36"/>
          <w:sz w:val="35"/>
          <w:szCs w:val="35"/>
        </w:rPr>
        <w:fldChar w:fldCharType="end"/>
      </w:r>
      <w:bookmarkEnd w:id="0"/>
    </w:p>
    <w:p w:rsidR="006E4FBB" w:rsidRPr="006E4FBB" w:rsidRDefault="006E4FBB" w:rsidP="006E4FBB">
      <w:pPr>
        <w:spacing w:line="330" w:lineRule="atLeast"/>
        <w:rPr>
          <w:rFonts w:ascii="Arial" w:eastAsia="Times New Roman" w:hAnsi="Arial" w:cs="Times New Roman"/>
          <w:color w:val="505050"/>
          <w:sz w:val="20"/>
          <w:szCs w:val="20"/>
        </w:rPr>
      </w:pPr>
      <w:r w:rsidRPr="006E4FBB">
        <w:rPr>
          <w:rFonts w:ascii="Arial" w:eastAsia="Times New Roman" w:hAnsi="Arial" w:cs="Times New Roman"/>
          <w:color w:val="505050"/>
          <w:sz w:val="20"/>
          <w:szCs w:val="20"/>
          <w:bdr w:val="none" w:sz="0" w:space="0" w:color="auto" w:frame="1"/>
        </w:rPr>
        <w:t xml:space="preserve">Author links open overlay </w:t>
      </w:r>
      <w:proofErr w:type="spellStart"/>
      <w:r w:rsidRPr="006E4FBB">
        <w:rPr>
          <w:rFonts w:ascii="Arial" w:eastAsia="Times New Roman" w:hAnsi="Arial" w:cs="Times New Roman"/>
          <w:color w:val="505050"/>
          <w:sz w:val="20"/>
          <w:szCs w:val="20"/>
          <w:bdr w:val="none" w:sz="0" w:space="0" w:color="auto" w:frame="1"/>
        </w:rPr>
        <w:t>panel</w:t>
      </w:r>
      <w:bookmarkStart w:id="1" w:name="baep-author-id3"/>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"https://www.sciencedirect.com/science/article/pii/S0304416599001233?via%3Dihub" \l "!"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rPr>
        <w:t>YurikoOhta</w:t>
      </w:r>
      <w:r w:rsidRPr="006E4FBB">
        <w:rPr>
          <w:rFonts w:ascii="Arial" w:eastAsia="Times New Roman" w:hAnsi="Arial" w:cs="Times New Roman"/>
          <w:color w:val="505050"/>
          <w:sz w:val="20"/>
          <w:szCs w:val="20"/>
        </w:rPr>
        <w:fldChar w:fldCharType="end"/>
      </w:r>
      <w:bookmarkStart w:id="2" w:name="baep-author-id4"/>
      <w:bookmarkEnd w:id="1"/>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"https://www.sciencedirect.com/science/article/pii/S0304416599001233?via%3Dihub" \l "!"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rPr>
        <w:t>MorimitsuNishikimi</w:t>
      </w:r>
      <w:proofErr w:type="spellEnd"/>
      <w:r w:rsidRPr="006E4FBB">
        <w:rPr>
          <w:rFonts w:ascii="Arial" w:eastAsia="Times New Roman" w:hAnsi="Arial" w:cs="Times New Roman"/>
          <w:color w:val="505050"/>
          <w:sz w:val="20"/>
          <w:szCs w:val="20"/>
        </w:rPr>
        <w:fldChar w:fldCharType="end"/>
      </w:r>
      <w:bookmarkEnd w:id="2"/>
    </w:p>
    <w:p w:rsidR="006E4FBB" w:rsidRPr="006E4FBB" w:rsidRDefault="006E4FBB" w:rsidP="006E4FBB">
      <w:pPr>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Show more</w:t>
      </w:r>
    </w:p>
    <w:p w:rsidR="006E4FBB" w:rsidRPr="006E4FBB" w:rsidRDefault="006E4FBB" w:rsidP="006E4FBB">
      <w:pPr>
        <w:spacing w:line="375" w:lineRule="atLeast"/>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"https://doi.org/10.1016/S0304-4165(99)00123-3" \o "Persistent link using digital object identifier"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https://doi.org/10.1016/S0304-4165(99)00123-3</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"https://s100.copyright.com/AppDispatchServlet?publisherName=ELS&amp;contentID=S0304416599001233&amp;orderBeanReset=true"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Get rights and content</w:t>
      </w:r>
      <w:r w:rsidRPr="006E4FBB">
        <w:rPr>
          <w:rFonts w:ascii="Arial" w:eastAsia="Times New Roman" w:hAnsi="Arial" w:cs="Times New Roman"/>
          <w:color w:val="505050"/>
          <w:sz w:val="20"/>
          <w:szCs w:val="20"/>
        </w:rPr>
        <w:fldChar w:fldCharType="end"/>
      </w:r>
    </w:p>
    <w:p w:rsidR="006E4FBB" w:rsidRPr="006E4FBB" w:rsidRDefault="006E4FBB" w:rsidP="006E4FBB">
      <w:pPr>
        <w:spacing w:after="120" w:line="480" w:lineRule="atLeast"/>
        <w:outlineLvl w:val="1"/>
        <w:rPr>
          <w:rFonts w:ascii="Arial" w:eastAsia="Times New Roman" w:hAnsi="Arial" w:cs="Times New Roman"/>
          <w:color w:val="505050"/>
          <w:sz w:val="27"/>
          <w:szCs w:val="27"/>
        </w:rPr>
      </w:pPr>
      <w:r w:rsidRPr="006E4FBB">
        <w:rPr>
          <w:rFonts w:ascii="Arial" w:eastAsia="Times New Roman" w:hAnsi="Arial" w:cs="Times New Roman"/>
          <w:color w:val="505050"/>
          <w:sz w:val="27"/>
          <w:szCs w:val="27"/>
        </w:rPr>
        <w:t>Abstract</w:t>
      </w:r>
    </w:p>
    <w:p w:rsidR="006E4FBB" w:rsidRPr="006E4FBB" w:rsidRDefault="006E4FBB" w:rsidP="006E4FBB">
      <w:pPr>
        <w:spacing w:after="240" w:line="360" w:lineRule="atLeast"/>
        <w:rPr>
          <w:rFonts w:ascii="Arial" w:hAnsi="Arial" w:cs="Times New Roman"/>
          <w:color w:val="505050"/>
          <w:sz w:val="27"/>
          <w:szCs w:val="27"/>
        </w:rPr>
      </w:pPr>
      <w:r w:rsidRPr="006E4FBB">
        <w:rPr>
          <w:rFonts w:ascii="Arial" w:hAnsi="Arial" w:cs="Times New Roman"/>
          <w:color w:val="505050"/>
          <w:sz w:val="27"/>
          <w:szCs w:val="27"/>
        </w:rPr>
        <w:t>Humans and other primates have no functional gene for </w:t>
      </w:r>
      <w:r w:rsidRPr="006E4FBB">
        <w:rPr>
          <w:rFonts w:ascii="Arial" w:hAnsi="Arial" w:cs="Times New Roman"/>
          <w:smallCaps/>
          <w:color w:val="505050"/>
          <w:sz w:val="27"/>
          <w:szCs w:val="27"/>
        </w:rPr>
        <w:t>l</w:t>
      </w:r>
      <w:r w:rsidRPr="006E4FBB">
        <w:rPr>
          <w:rFonts w:ascii="Arial" w:hAnsi="Arial" w:cs="Times New Roman"/>
          <w:color w:val="505050"/>
          <w:sz w:val="27"/>
          <w:szCs w:val="27"/>
        </w:rPr>
        <w:t>-</w:t>
      </w:r>
      <w:proofErr w:type="spellStart"/>
      <w:r w:rsidRPr="006E4FBB">
        <w:rPr>
          <w:rFonts w:ascii="Arial" w:hAnsi="Arial" w:cs="Times New Roman"/>
          <w:color w:val="505050"/>
          <w:sz w:val="27"/>
          <w:szCs w:val="27"/>
        </w:rPr>
        <w:t>gulono</w:t>
      </w:r>
      <w:proofErr w:type="spellEnd"/>
      <w:r w:rsidRPr="006E4FBB">
        <w:rPr>
          <w:rFonts w:ascii="Arial" w:hAnsi="Arial" w:cs="Times New Roman"/>
          <w:color w:val="505050"/>
          <w:sz w:val="27"/>
          <w:szCs w:val="27"/>
        </w:rPr>
        <w:t>-γ-lactone oxidase that catalyzes the last step of </w:t>
      </w:r>
      <w:r w:rsidRPr="006E4FBB">
        <w:rPr>
          <w:rFonts w:ascii="Arial" w:hAnsi="Arial" w:cs="Times New Roman"/>
          <w:smallCaps/>
          <w:color w:val="505050"/>
          <w:sz w:val="27"/>
          <w:szCs w:val="27"/>
        </w:rPr>
        <w:t>l</w:t>
      </w:r>
      <w:r w:rsidRPr="006E4FBB">
        <w:rPr>
          <w:rFonts w:ascii="Arial" w:hAnsi="Arial" w:cs="Times New Roman"/>
          <w:color w:val="505050"/>
          <w:sz w:val="27"/>
          <w:szCs w:val="27"/>
        </w:rPr>
        <w:t>-ascorbic acid biosynthesis. The 164-nucleotide sequence of exon X of the gene was compared among human, chimpanzee, orangutan, and macaque, and it was found that nucleotide substitutions had occurred at random throughout the sequence with a single nucleotide deletion, indicating that the primate </w:t>
      </w:r>
      <w:r w:rsidRPr="006E4FBB">
        <w:rPr>
          <w:rFonts w:ascii="Arial" w:hAnsi="Arial" w:cs="Times New Roman"/>
          <w:smallCaps/>
          <w:color w:val="505050"/>
          <w:sz w:val="27"/>
          <w:szCs w:val="27"/>
        </w:rPr>
        <w:t>l</w:t>
      </w:r>
      <w:r w:rsidRPr="006E4FBB">
        <w:rPr>
          <w:rFonts w:ascii="Arial" w:hAnsi="Arial" w:cs="Times New Roman"/>
          <w:color w:val="505050"/>
          <w:sz w:val="27"/>
          <w:szCs w:val="27"/>
        </w:rPr>
        <w:t>-</w:t>
      </w:r>
      <w:proofErr w:type="spellStart"/>
      <w:r w:rsidRPr="006E4FBB">
        <w:rPr>
          <w:rFonts w:ascii="Arial" w:hAnsi="Arial" w:cs="Times New Roman"/>
          <w:color w:val="505050"/>
          <w:sz w:val="27"/>
          <w:szCs w:val="27"/>
        </w:rPr>
        <w:t>gulono</w:t>
      </w:r>
      <w:proofErr w:type="spellEnd"/>
      <w:r w:rsidRPr="006E4FBB">
        <w:rPr>
          <w:rFonts w:ascii="Arial" w:hAnsi="Arial" w:cs="Times New Roman"/>
          <w:color w:val="505050"/>
          <w:sz w:val="27"/>
          <w:szCs w:val="27"/>
        </w:rPr>
        <w:t xml:space="preserve">-γ-lactone oxidase genes are a typical example of </w:t>
      </w:r>
      <w:proofErr w:type="spellStart"/>
      <w:r w:rsidRPr="006E4FBB">
        <w:rPr>
          <w:rFonts w:ascii="Arial" w:hAnsi="Arial" w:cs="Times New Roman"/>
          <w:color w:val="505050"/>
          <w:sz w:val="27"/>
          <w:szCs w:val="27"/>
        </w:rPr>
        <w:t>pseudogene</w:t>
      </w:r>
      <w:proofErr w:type="spellEnd"/>
      <w:r w:rsidRPr="006E4FBB">
        <w:rPr>
          <w:rFonts w:ascii="Arial" w:hAnsi="Arial" w:cs="Times New Roman"/>
          <w:color w:val="505050"/>
          <w:sz w:val="27"/>
          <w:szCs w:val="27"/>
        </w:rPr>
        <w:t>.</w:t>
      </w:r>
    </w:p>
    <w:p w:rsidR="006E4FBB" w:rsidRPr="006E4FBB" w:rsidRDefault="006E4FBB" w:rsidP="006E4FBB">
      <w:pPr>
        <w:numPr>
          <w:ilvl w:val="0"/>
          <w:numId w:val="1"/>
        </w:numPr>
        <w:shd w:val="clear" w:color="auto" w:fill="F5F5F5"/>
        <w:spacing w:before="100" w:beforeAutospacing="1" w:after="100" w:afterAutospacing="1"/>
        <w:ind w:left="0"/>
        <w:rPr>
          <w:rFonts w:ascii="Arial" w:eastAsia="Times New Roman" w:hAnsi="Arial" w:cs="Times New Roman"/>
          <w:color w:val="505050"/>
          <w:sz w:val="27"/>
          <w:szCs w:val="27"/>
        </w:rPr>
      </w:pPr>
      <w:hyperlink r:id="rId8" w:history="1">
        <w:r w:rsidRPr="006E4FBB">
          <w:rPr>
            <w:rFonts w:ascii="inherit" w:eastAsia="Times New Roman" w:hAnsi="inherit" w:cs="Times New Roman"/>
            <w:b/>
            <w:bCs/>
            <w:color w:val="323232"/>
            <w:bdr w:val="none" w:sz="0" w:space="0" w:color="auto" w:frame="1"/>
          </w:rPr>
          <w:t>Previous </w:t>
        </w:r>
        <w:r w:rsidRPr="006E4FBB">
          <w:rPr>
            <w:rFonts w:ascii="inherit" w:eastAsia="Times New Roman" w:hAnsi="inherit" w:cs="Times New Roman"/>
            <w:color w:val="323232"/>
            <w:bdr w:val="none" w:sz="0" w:space="0" w:color="auto" w:frame="1"/>
          </w:rPr>
          <w:t>article in issue</w:t>
        </w:r>
      </w:hyperlink>
    </w:p>
    <w:p w:rsidR="006E4FBB" w:rsidRPr="006E4FBB" w:rsidRDefault="006E4FBB" w:rsidP="006E4FBB">
      <w:pPr>
        <w:numPr>
          <w:ilvl w:val="0"/>
          <w:numId w:val="1"/>
        </w:numPr>
        <w:shd w:val="clear" w:color="auto" w:fill="F5F5F5"/>
        <w:spacing w:before="100" w:beforeAutospacing="1" w:after="100" w:afterAutospacing="1"/>
        <w:ind w:left="0"/>
        <w:rPr>
          <w:rFonts w:ascii="Arial" w:eastAsia="Times New Roman" w:hAnsi="Arial" w:cs="Times New Roman"/>
          <w:color w:val="505050"/>
          <w:sz w:val="27"/>
          <w:szCs w:val="27"/>
        </w:rPr>
      </w:pPr>
      <w:r w:rsidRPr="006E4FBB">
        <w:rPr>
          <w:rFonts w:ascii="Arial" w:eastAsia="Times New Roman" w:hAnsi="Arial" w:cs="Times New Roman"/>
          <w:b/>
          <w:bCs/>
          <w:color w:val="B9B9B9"/>
          <w:sz w:val="27"/>
          <w:szCs w:val="27"/>
        </w:rPr>
        <w:t>Next </w:t>
      </w:r>
      <w:r w:rsidRPr="006E4FBB">
        <w:rPr>
          <w:rFonts w:ascii="Arial" w:eastAsia="Times New Roman" w:hAnsi="Arial" w:cs="Times New Roman"/>
          <w:color w:val="B9B9B9"/>
          <w:sz w:val="27"/>
          <w:szCs w:val="27"/>
        </w:rPr>
        <w:t>article in issue</w:t>
      </w:r>
    </w:p>
    <w:p w:rsidR="006E4FBB" w:rsidRPr="006E4FBB" w:rsidRDefault="006E4FBB" w:rsidP="006E4FBB">
      <w:pPr>
        <w:spacing w:before="240" w:after="60" w:line="420" w:lineRule="atLeast"/>
        <w:outlineLvl w:val="1"/>
        <w:rPr>
          <w:rFonts w:ascii="Arial" w:eastAsia="Times New Roman" w:hAnsi="Arial" w:cs="Times New Roman"/>
          <w:color w:val="505050"/>
          <w:sz w:val="27"/>
          <w:szCs w:val="27"/>
        </w:rPr>
      </w:pPr>
      <w:r w:rsidRPr="006E4FBB">
        <w:rPr>
          <w:rFonts w:ascii="Arial" w:eastAsia="Times New Roman" w:hAnsi="Arial" w:cs="Times New Roman"/>
          <w:color w:val="505050"/>
          <w:sz w:val="27"/>
          <w:szCs w:val="27"/>
        </w:rPr>
        <w:t>Keywords</w:t>
      </w:r>
    </w:p>
    <w:p w:rsidR="006E4FBB" w:rsidRPr="006E4FBB" w:rsidRDefault="006E4FBB" w:rsidP="006E4FBB">
      <w:pPr>
        <w:spacing w:line="360" w:lineRule="atLeast"/>
        <w:rPr>
          <w:rFonts w:ascii="Arial" w:eastAsia="Times New Roman" w:hAnsi="Arial" w:cs="Times New Roman"/>
          <w:color w:val="505050"/>
        </w:rPr>
      </w:pPr>
      <w:r w:rsidRPr="006E4FBB">
        <w:rPr>
          <w:rFonts w:ascii="Arial" w:eastAsia="Times New Roman" w:hAnsi="Arial" w:cs="Times New Roman"/>
          <w:smallCaps/>
          <w:color w:val="505050"/>
        </w:rPr>
        <w:t>l</w:t>
      </w:r>
      <w:r w:rsidRPr="006E4FBB">
        <w:rPr>
          <w:rFonts w:ascii="Arial" w:eastAsia="Times New Roman" w:hAnsi="Arial" w:cs="Times New Roman"/>
          <w:color w:val="505050"/>
        </w:rPr>
        <w:t>-</w:t>
      </w:r>
      <w:proofErr w:type="spellStart"/>
      <w:r w:rsidRPr="006E4FBB">
        <w:rPr>
          <w:rFonts w:ascii="Arial" w:eastAsia="Times New Roman" w:hAnsi="Arial" w:cs="Times New Roman"/>
          <w:color w:val="505050"/>
        </w:rPr>
        <w:t>Gulono</w:t>
      </w:r>
      <w:proofErr w:type="spellEnd"/>
      <w:r w:rsidRPr="006E4FBB">
        <w:rPr>
          <w:rFonts w:ascii="Arial" w:eastAsia="Times New Roman" w:hAnsi="Arial" w:cs="Times New Roman"/>
          <w:color w:val="505050"/>
        </w:rPr>
        <w:t>-γ-lactone oxidase</w:t>
      </w:r>
    </w:p>
    <w:p w:rsidR="006E4FBB" w:rsidRPr="006E4FBB" w:rsidRDefault="006E4FBB" w:rsidP="006E4FBB">
      <w:pPr>
        <w:spacing w:line="360" w:lineRule="atLeast"/>
        <w:rPr>
          <w:rFonts w:ascii="Arial" w:eastAsia="Times New Roman" w:hAnsi="Arial" w:cs="Times New Roman"/>
          <w:color w:val="505050"/>
        </w:rPr>
      </w:pPr>
      <w:r w:rsidRPr="006E4FBB">
        <w:rPr>
          <w:rFonts w:ascii="Arial" w:eastAsia="Times New Roman" w:hAnsi="Arial" w:cs="Times New Roman"/>
          <w:color w:val="505050"/>
        </w:rPr>
        <w:t>Evolution</w:t>
      </w:r>
    </w:p>
    <w:p w:rsidR="006E4FBB" w:rsidRPr="006E4FBB" w:rsidRDefault="006E4FBB" w:rsidP="006E4FBB">
      <w:pPr>
        <w:spacing w:line="360" w:lineRule="atLeast"/>
        <w:rPr>
          <w:rFonts w:ascii="Arial" w:eastAsia="Times New Roman" w:hAnsi="Arial" w:cs="Times New Roman"/>
          <w:color w:val="505050"/>
        </w:rPr>
      </w:pPr>
      <w:r w:rsidRPr="006E4FBB">
        <w:rPr>
          <w:rFonts w:ascii="Arial" w:eastAsia="Times New Roman" w:hAnsi="Arial" w:cs="Times New Roman"/>
          <w:color w:val="505050"/>
        </w:rPr>
        <w:t>Nucleotide sequence</w:t>
      </w:r>
    </w:p>
    <w:p w:rsidR="006E4FBB" w:rsidRPr="006E4FBB" w:rsidRDefault="006E4FBB" w:rsidP="006E4FBB">
      <w:pPr>
        <w:spacing w:line="360" w:lineRule="atLeast"/>
        <w:rPr>
          <w:rFonts w:ascii="Arial" w:eastAsia="Times New Roman" w:hAnsi="Arial" w:cs="Times New Roman"/>
          <w:color w:val="505050"/>
        </w:rPr>
      </w:pPr>
      <w:r w:rsidRPr="006E4FBB">
        <w:rPr>
          <w:rFonts w:ascii="Arial" w:eastAsia="Times New Roman" w:hAnsi="Arial" w:cs="Times New Roman"/>
          <w:color w:val="505050"/>
        </w:rPr>
        <w:lastRenderedPageBreak/>
        <w:t>Polymerase chain reaction</w:t>
      </w:r>
    </w:p>
    <w:p w:rsidR="006E4FBB" w:rsidRPr="006E4FBB" w:rsidRDefault="006E4FBB" w:rsidP="006E4FBB">
      <w:pPr>
        <w:spacing w:line="360" w:lineRule="atLeast"/>
        <w:rPr>
          <w:rFonts w:ascii="Arial" w:eastAsia="Times New Roman" w:hAnsi="Arial" w:cs="Times New Roman"/>
          <w:color w:val="505050"/>
        </w:rPr>
      </w:pPr>
      <w:r w:rsidRPr="006E4FBB">
        <w:rPr>
          <w:rFonts w:ascii="Arial" w:eastAsia="Times New Roman" w:hAnsi="Arial" w:cs="Times New Roman"/>
          <w:color w:val="505050"/>
        </w:rPr>
        <w:t>Primate</w:t>
      </w:r>
    </w:p>
    <w:p w:rsidR="006E4FBB" w:rsidRPr="006E4FBB" w:rsidRDefault="006E4FBB" w:rsidP="006E4FBB">
      <w:pPr>
        <w:spacing w:after="240" w:line="360" w:lineRule="atLeast"/>
        <w:rPr>
          <w:rFonts w:ascii="Arial" w:hAnsi="Arial" w:cs="Times New Roman"/>
          <w:color w:val="505050"/>
          <w:sz w:val="27"/>
          <w:szCs w:val="27"/>
        </w:rPr>
      </w:pPr>
      <w:proofErr w:type="gramStart"/>
      <w:r w:rsidRPr="006E4FBB">
        <w:rPr>
          <w:rFonts w:ascii="Arial" w:hAnsi="Arial" w:cs="Times New Roman"/>
          <w:color w:val="505050"/>
          <w:sz w:val="27"/>
          <w:szCs w:val="27"/>
        </w:rPr>
        <w:t>Most higher</w:t>
      </w:r>
      <w:proofErr w:type="gramEnd"/>
      <w:r w:rsidRPr="006E4FBB">
        <w:rPr>
          <w:rFonts w:ascii="Arial" w:hAnsi="Arial" w:cs="Times New Roman"/>
          <w:color w:val="505050"/>
          <w:sz w:val="27"/>
          <w:szCs w:val="27"/>
        </w:rPr>
        <w:t xml:space="preserve"> animals can synthesize </w:t>
      </w:r>
      <w:r w:rsidRPr="006E4FBB">
        <w:rPr>
          <w:rFonts w:ascii="Arial" w:hAnsi="Arial" w:cs="Times New Roman"/>
          <w:smallCaps/>
          <w:color w:val="505050"/>
          <w:sz w:val="27"/>
          <w:szCs w:val="27"/>
        </w:rPr>
        <w:t>l</w:t>
      </w:r>
      <w:r w:rsidRPr="006E4FBB">
        <w:rPr>
          <w:rFonts w:ascii="Arial" w:hAnsi="Arial" w:cs="Times New Roman"/>
          <w:color w:val="505050"/>
          <w:sz w:val="27"/>
          <w:szCs w:val="27"/>
        </w:rPr>
        <w:t>-ascorbic acid; however, humans, other primates, and guinea pigs are exceptions that cannot do so and, as a consequence, are subject to scurvy if their diet is deficient in vitamin C. Their inability of the biosynthesis was traced to the deficiency in </w:t>
      </w:r>
      <w:r w:rsidRPr="006E4FBB">
        <w:rPr>
          <w:rFonts w:ascii="Arial" w:hAnsi="Arial" w:cs="Times New Roman"/>
          <w:smallCaps/>
          <w:color w:val="505050"/>
          <w:sz w:val="27"/>
          <w:szCs w:val="27"/>
        </w:rPr>
        <w:t>l</w:t>
      </w:r>
      <w:r w:rsidRPr="006E4FBB">
        <w:rPr>
          <w:rFonts w:ascii="Arial" w:hAnsi="Arial" w:cs="Times New Roman"/>
          <w:color w:val="505050"/>
          <w:sz w:val="27"/>
          <w:szCs w:val="27"/>
        </w:rPr>
        <w:t>-</w:t>
      </w:r>
      <w:proofErr w:type="spellStart"/>
      <w:r w:rsidRPr="006E4FBB">
        <w:rPr>
          <w:rFonts w:ascii="Arial" w:hAnsi="Arial" w:cs="Times New Roman"/>
          <w:color w:val="505050"/>
          <w:sz w:val="27"/>
          <w:szCs w:val="27"/>
        </w:rPr>
        <w:t>gulono</w:t>
      </w:r>
      <w:proofErr w:type="spellEnd"/>
      <w:r w:rsidRPr="006E4FBB">
        <w:rPr>
          <w:rFonts w:ascii="Arial" w:hAnsi="Arial" w:cs="Times New Roman"/>
          <w:color w:val="505050"/>
          <w:sz w:val="27"/>
          <w:szCs w:val="27"/>
        </w:rPr>
        <w:t>-γ-lactone oxidase (GLO) that catalyzes the last step of </w:t>
      </w:r>
      <w:r w:rsidRPr="006E4FBB">
        <w:rPr>
          <w:rFonts w:ascii="Arial" w:hAnsi="Arial" w:cs="Times New Roman"/>
          <w:smallCaps/>
          <w:color w:val="505050"/>
          <w:sz w:val="27"/>
          <w:szCs w:val="27"/>
        </w:rPr>
        <w:t>l</w:t>
      </w:r>
      <w:r w:rsidRPr="006E4FBB">
        <w:rPr>
          <w:rFonts w:ascii="Arial" w:hAnsi="Arial" w:cs="Times New Roman"/>
          <w:color w:val="505050"/>
          <w:sz w:val="27"/>
          <w:szCs w:val="27"/>
        </w:rPr>
        <w:t>-ascorbic acid biosynthesis </w:t>
      </w:r>
      <w:bookmarkStart w:id="3" w:name="bBIB1"/>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"BIB1"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[1]</w:t>
      </w:r>
      <w:r w:rsidRPr="006E4FBB">
        <w:rPr>
          <w:rFonts w:ascii="Arial" w:hAnsi="Arial" w:cs="Times New Roman"/>
          <w:color w:val="505050"/>
          <w:sz w:val="27"/>
          <w:szCs w:val="27"/>
        </w:rPr>
        <w:fldChar w:fldCharType="end"/>
      </w:r>
      <w:bookmarkEnd w:id="3"/>
      <w:r w:rsidRPr="006E4FBB">
        <w:rPr>
          <w:rFonts w:ascii="Arial" w:hAnsi="Arial" w:cs="Times New Roman"/>
          <w:color w:val="505050"/>
          <w:sz w:val="27"/>
          <w:szCs w:val="27"/>
        </w:rPr>
        <w:t>. Our previous study by genomic Southern hybridization demonstrated that the human and guinea pig genomes contain nucleotide sequences that are homologous to that of the functional GLO gene of the rat </w:t>
      </w:r>
      <w:bookmarkStart w:id="4" w:name="bBIB2"/>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"BIB2"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[2]</w:t>
      </w:r>
      <w:r w:rsidRPr="006E4FBB">
        <w:rPr>
          <w:rFonts w:ascii="Arial" w:hAnsi="Arial" w:cs="Times New Roman"/>
          <w:color w:val="505050"/>
          <w:sz w:val="27"/>
          <w:szCs w:val="27"/>
        </w:rPr>
        <w:fldChar w:fldCharType="end"/>
      </w:r>
      <w:bookmarkEnd w:id="4"/>
      <w:r w:rsidRPr="006E4FBB">
        <w:rPr>
          <w:rFonts w:ascii="Arial" w:hAnsi="Arial" w:cs="Times New Roman"/>
          <w:color w:val="505050"/>
          <w:sz w:val="27"/>
          <w:szCs w:val="27"/>
        </w:rPr>
        <w:t>. Sequencing analysis of these GLO gene homologues revealed that their structural organization as well as their nucleotide sequence is altered to a great extent in comparison with the rat GLO gene, which consists of 12 exons and 11 introns </w:t>
      </w:r>
      <w:bookmarkStart w:id="5" w:name="bBIB3"/>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"BIB3"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[3,4]</w:t>
      </w:r>
      <w:r w:rsidRPr="006E4FBB">
        <w:rPr>
          <w:rFonts w:ascii="Arial" w:hAnsi="Arial" w:cs="Times New Roman"/>
          <w:color w:val="505050"/>
          <w:sz w:val="27"/>
          <w:szCs w:val="27"/>
        </w:rPr>
        <w:fldChar w:fldCharType="end"/>
      </w:r>
      <w:r w:rsidRPr="006E4FBB">
        <w:rPr>
          <w:rFonts w:ascii="Arial" w:hAnsi="Arial" w:cs="Times New Roman"/>
          <w:color w:val="505050"/>
          <w:sz w:val="27"/>
          <w:szCs w:val="27"/>
        </w:rPr>
        <w:t xml:space="preserve">. We concluded, therefore, that the human and guinea pig GLO gene homologues currently exist as </w:t>
      </w:r>
      <w:proofErr w:type="spellStart"/>
      <w:r w:rsidRPr="006E4FBB">
        <w:rPr>
          <w:rFonts w:ascii="Arial" w:hAnsi="Arial" w:cs="Times New Roman"/>
          <w:color w:val="505050"/>
          <w:sz w:val="27"/>
          <w:szCs w:val="27"/>
        </w:rPr>
        <w:t>pseudogenes</w:t>
      </w:r>
      <w:proofErr w:type="spellEnd"/>
      <w:r w:rsidRPr="006E4FBB">
        <w:rPr>
          <w:rFonts w:ascii="Arial" w:hAnsi="Arial" w:cs="Times New Roman"/>
          <w:color w:val="505050"/>
          <w:sz w:val="27"/>
          <w:szCs w:val="27"/>
        </w:rPr>
        <w:t xml:space="preserve"> in their genomes. In this study, we have amplified, by PCR, fragments of GLO gene homologues from genomic DNAs of chimpanzee, orangutan, and macaque and analyzed their sequences to gain quantitative information about the nucleotide substitutions that occurred since the GLO gene of these species’ ancestor lost its function and became free of functional restriction during evolution.</w:t>
      </w:r>
    </w:p>
    <w:p w:rsidR="006E4FBB" w:rsidRPr="006E4FBB" w:rsidRDefault="006E4FBB" w:rsidP="006E4FBB">
      <w:pPr>
        <w:spacing w:after="240" w:line="360" w:lineRule="atLeast"/>
        <w:rPr>
          <w:rFonts w:ascii="Arial" w:hAnsi="Arial" w:cs="Times New Roman"/>
          <w:color w:val="505050"/>
          <w:sz w:val="27"/>
          <w:szCs w:val="27"/>
        </w:rPr>
      </w:pPr>
      <w:r w:rsidRPr="006E4FBB">
        <w:rPr>
          <w:rFonts w:ascii="Arial" w:hAnsi="Arial" w:cs="Times New Roman"/>
          <w:color w:val="505050"/>
          <w:sz w:val="27"/>
          <w:szCs w:val="27"/>
        </w:rPr>
        <w:t>For amplification of the nucleotide sequence homologous to exon X of rat GLO gene from chimpanzee and macaque DNA, a pair of primers, 5′-CTGGGAACCTGTGCAGAGTCTTGAG-3′ as a sense primer and 5′-GAAAGATTGGAGAAGGAGGAGGTC-3′ as an antisense primer, were synthesized according to the sequence of the human GLO gene homologue </w:t>
      </w:r>
      <w:bookmarkStart w:id="6" w:name="bBIB4"/>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"BIB4"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[4]</w:t>
      </w:r>
      <w:r w:rsidRPr="006E4FBB">
        <w:rPr>
          <w:rFonts w:ascii="Arial" w:hAnsi="Arial" w:cs="Times New Roman"/>
          <w:color w:val="505050"/>
          <w:sz w:val="27"/>
          <w:szCs w:val="27"/>
        </w:rPr>
        <w:fldChar w:fldCharType="end"/>
      </w:r>
      <w:r w:rsidRPr="006E4FBB">
        <w:rPr>
          <w:rFonts w:ascii="Arial" w:hAnsi="Arial" w:cs="Times New Roman"/>
          <w:color w:val="505050"/>
          <w:sz w:val="27"/>
          <w:szCs w:val="27"/>
        </w:rPr>
        <w:t xml:space="preserve">. PCR was carried out in a 50 </w:t>
      </w:r>
      <w:proofErr w:type="spellStart"/>
      <w:r w:rsidRPr="006E4FBB">
        <w:rPr>
          <w:rFonts w:ascii="Arial" w:hAnsi="Arial" w:cs="Times New Roman"/>
          <w:color w:val="505050"/>
          <w:sz w:val="27"/>
          <w:szCs w:val="27"/>
        </w:rPr>
        <w:t>μl</w:t>
      </w:r>
      <w:proofErr w:type="spellEnd"/>
      <w:r w:rsidRPr="006E4FBB">
        <w:rPr>
          <w:rFonts w:ascii="Arial" w:hAnsi="Arial" w:cs="Times New Roman"/>
          <w:color w:val="505050"/>
          <w:sz w:val="27"/>
          <w:szCs w:val="27"/>
        </w:rPr>
        <w:t xml:space="preserve"> mixture containing 0.5 μg of heat-denatured genomic DNA (primate </w:t>
      </w:r>
      <w:proofErr w:type="spellStart"/>
      <w:r w:rsidRPr="006E4FBB">
        <w:rPr>
          <w:rFonts w:ascii="Arial" w:hAnsi="Arial" w:cs="Times New Roman"/>
          <w:color w:val="505050"/>
          <w:sz w:val="27"/>
          <w:szCs w:val="27"/>
        </w:rPr>
        <w:t>PCRable</w:t>
      </w:r>
      <w:proofErr w:type="spellEnd"/>
      <w:r w:rsidRPr="006E4FBB">
        <w:rPr>
          <w:rFonts w:ascii="Arial" w:hAnsi="Arial" w:cs="Times New Roman"/>
          <w:color w:val="505050"/>
          <w:sz w:val="27"/>
          <w:szCs w:val="27"/>
        </w:rPr>
        <w:t xml:space="preserve"> DNAs, BIOS Laboratories, New Heaven, CT), a 1 </w:t>
      </w:r>
      <w:proofErr w:type="spellStart"/>
      <w:r w:rsidRPr="006E4FBB">
        <w:rPr>
          <w:rFonts w:ascii="Arial" w:hAnsi="Arial" w:cs="Times New Roman"/>
          <w:color w:val="505050"/>
          <w:sz w:val="27"/>
          <w:szCs w:val="27"/>
        </w:rPr>
        <w:t>μM</w:t>
      </w:r>
      <w:proofErr w:type="spellEnd"/>
      <w:r w:rsidRPr="006E4FBB">
        <w:rPr>
          <w:rFonts w:ascii="Arial" w:hAnsi="Arial" w:cs="Times New Roman"/>
          <w:color w:val="505050"/>
          <w:sz w:val="27"/>
          <w:szCs w:val="27"/>
        </w:rPr>
        <w:t xml:space="preserve"> concentration of each primer, 20 </w:t>
      </w:r>
      <w:proofErr w:type="spellStart"/>
      <w:r w:rsidRPr="006E4FBB">
        <w:rPr>
          <w:rFonts w:ascii="Arial" w:hAnsi="Arial" w:cs="Times New Roman"/>
          <w:color w:val="505050"/>
          <w:sz w:val="27"/>
          <w:szCs w:val="27"/>
        </w:rPr>
        <w:t>mM</w:t>
      </w:r>
      <w:proofErr w:type="spellEnd"/>
      <w:r w:rsidRPr="006E4FBB">
        <w:rPr>
          <w:rFonts w:ascii="Arial" w:hAnsi="Arial" w:cs="Times New Roman"/>
          <w:color w:val="505050"/>
          <w:sz w:val="27"/>
          <w:szCs w:val="27"/>
        </w:rPr>
        <w:t xml:space="preserve"> </w:t>
      </w:r>
      <w:proofErr w:type="spellStart"/>
      <w:r w:rsidRPr="006E4FBB">
        <w:rPr>
          <w:rFonts w:ascii="Arial" w:hAnsi="Arial" w:cs="Times New Roman"/>
          <w:color w:val="505050"/>
          <w:sz w:val="27"/>
          <w:szCs w:val="27"/>
        </w:rPr>
        <w:t>Tris-HCl</w:t>
      </w:r>
      <w:proofErr w:type="spellEnd"/>
      <w:r w:rsidRPr="006E4FBB">
        <w:rPr>
          <w:rFonts w:ascii="Arial" w:hAnsi="Arial" w:cs="Times New Roman"/>
          <w:color w:val="505050"/>
          <w:sz w:val="27"/>
          <w:szCs w:val="27"/>
        </w:rPr>
        <w:t xml:space="preserve"> (pH 8.2), 10 </w:t>
      </w:r>
      <w:proofErr w:type="spellStart"/>
      <w:r w:rsidRPr="006E4FBB">
        <w:rPr>
          <w:rFonts w:ascii="Arial" w:hAnsi="Arial" w:cs="Times New Roman"/>
          <w:color w:val="505050"/>
          <w:sz w:val="27"/>
          <w:szCs w:val="27"/>
        </w:rPr>
        <w:t>mM</w:t>
      </w:r>
      <w:proofErr w:type="spellEnd"/>
      <w:r w:rsidRPr="006E4FBB">
        <w:rPr>
          <w:rFonts w:ascii="Arial" w:hAnsi="Arial" w:cs="Times New Roman"/>
          <w:color w:val="505050"/>
          <w:sz w:val="27"/>
          <w:szCs w:val="27"/>
        </w:rPr>
        <w:t xml:space="preserve"> </w:t>
      </w:r>
      <w:proofErr w:type="spellStart"/>
      <w:r w:rsidRPr="006E4FBB">
        <w:rPr>
          <w:rFonts w:ascii="Arial" w:hAnsi="Arial" w:cs="Times New Roman"/>
          <w:color w:val="505050"/>
          <w:sz w:val="27"/>
          <w:szCs w:val="27"/>
        </w:rPr>
        <w:t>KCl</w:t>
      </w:r>
      <w:proofErr w:type="spellEnd"/>
      <w:r w:rsidRPr="006E4FBB">
        <w:rPr>
          <w:rFonts w:ascii="Arial" w:hAnsi="Arial" w:cs="Times New Roman"/>
          <w:color w:val="505050"/>
          <w:sz w:val="27"/>
          <w:szCs w:val="27"/>
        </w:rPr>
        <w:t xml:space="preserve">, 6 </w:t>
      </w:r>
      <w:proofErr w:type="spellStart"/>
      <w:r w:rsidRPr="006E4FBB">
        <w:rPr>
          <w:rFonts w:ascii="Arial" w:hAnsi="Arial" w:cs="Times New Roman"/>
          <w:color w:val="505050"/>
          <w:sz w:val="27"/>
          <w:szCs w:val="27"/>
        </w:rPr>
        <w:t>mM</w:t>
      </w:r>
      <w:proofErr w:type="spellEnd"/>
      <w:r w:rsidRPr="006E4FBB">
        <w:rPr>
          <w:rFonts w:ascii="Arial" w:hAnsi="Arial" w:cs="Times New Roman"/>
          <w:color w:val="505050"/>
          <w:sz w:val="27"/>
          <w:szCs w:val="27"/>
        </w:rPr>
        <w:t xml:space="preserve"> ammonium sulfate, 2 </w:t>
      </w:r>
      <w:proofErr w:type="spellStart"/>
      <w:r w:rsidRPr="006E4FBB">
        <w:rPr>
          <w:rFonts w:ascii="Arial" w:hAnsi="Arial" w:cs="Times New Roman"/>
          <w:color w:val="505050"/>
          <w:sz w:val="27"/>
          <w:szCs w:val="27"/>
        </w:rPr>
        <w:t>mM</w:t>
      </w:r>
      <w:proofErr w:type="spellEnd"/>
      <w:r w:rsidRPr="006E4FBB">
        <w:rPr>
          <w:rFonts w:ascii="Arial" w:hAnsi="Arial" w:cs="Times New Roman"/>
          <w:color w:val="505050"/>
          <w:sz w:val="27"/>
          <w:szCs w:val="27"/>
        </w:rPr>
        <w:t xml:space="preserve"> MgCl</w:t>
      </w:r>
      <w:r w:rsidRPr="006E4FBB">
        <w:rPr>
          <w:rFonts w:ascii="Arial" w:hAnsi="Arial" w:cs="Times New Roman"/>
          <w:color w:val="505050"/>
          <w:sz w:val="27"/>
          <w:szCs w:val="27"/>
          <w:vertAlign w:val="subscript"/>
        </w:rPr>
        <w:t>2</w:t>
      </w:r>
      <w:r w:rsidRPr="006E4FBB">
        <w:rPr>
          <w:rFonts w:ascii="Arial" w:hAnsi="Arial" w:cs="Times New Roman"/>
          <w:color w:val="505050"/>
          <w:sz w:val="27"/>
          <w:szCs w:val="27"/>
        </w:rPr>
        <w:t>, 0.1% Triton X-100, 10 μg/ml bovine serum albumin, 1.25 units of </w:t>
      </w:r>
      <w:proofErr w:type="spellStart"/>
      <w:r w:rsidRPr="006E4FBB">
        <w:rPr>
          <w:rFonts w:ascii="Arial" w:hAnsi="Arial" w:cs="Times New Roman"/>
          <w:i/>
          <w:iCs/>
          <w:color w:val="505050"/>
          <w:sz w:val="27"/>
          <w:szCs w:val="27"/>
        </w:rPr>
        <w:t>Pfu</w:t>
      </w:r>
      <w:proofErr w:type="spellEnd"/>
      <w:r w:rsidRPr="006E4FBB">
        <w:rPr>
          <w:rFonts w:ascii="Arial" w:hAnsi="Arial" w:cs="Times New Roman"/>
          <w:color w:val="505050"/>
          <w:sz w:val="27"/>
          <w:szCs w:val="27"/>
        </w:rPr>
        <w:t> DNA polymerase (</w:t>
      </w:r>
      <w:proofErr w:type="spellStart"/>
      <w:r w:rsidRPr="006E4FBB">
        <w:rPr>
          <w:rFonts w:ascii="Arial" w:hAnsi="Arial" w:cs="Times New Roman"/>
          <w:color w:val="505050"/>
          <w:sz w:val="27"/>
          <w:szCs w:val="27"/>
        </w:rPr>
        <w:t>Stratagene</w:t>
      </w:r>
      <w:proofErr w:type="spellEnd"/>
      <w:r w:rsidRPr="006E4FBB">
        <w:rPr>
          <w:rFonts w:ascii="Arial" w:hAnsi="Arial" w:cs="Times New Roman"/>
          <w:color w:val="505050"/>
          <w:sz w:val="27"/>
          <w:szCs w:val="27"/>
        </w:rPr>
        <w:t xml:space="preserve">, La Jolla, CA), and a 200 </w:t>
      </w:r>
      <w:proofErr w:type="spellStart"/>
      <w:r w:rsidRPr="006E4FBB">
        <w:rPr>
          <w:rFonts w:ascii="Arial" w:hAnsi="Arial" w:cs="Times New Roman"/>
          <w:color w:val="505050"/>
          <w:sz w:val="27"/>
          <w:szCs w:val="27"/>
        </w:rPr>
        <w:t>μM</w:t>
      </w:r>
      <w:proofErr w:type="spellEnd"/>
      <w:r w:rsidRPr="006E4FBB">
        <w:rPr>
          <w:rFonts w:ascii="Arial" w:hAnsi="Arial" w:cs="Times New Roman"/>
          <w:color w:val="505050"/>
          <w:sz w:val="27"/>
          <w:szCs w:val="27"/>
        </w:rPr>
        <w:t xml:space="preserve"> concentration of each of </w:t>
      </w:r>
      <w:proofErr w:type="spellStart"/>
      <w:r w:rsidRPr="006E4FBB">
        <w:rPr>
          <w:rFonts w:ascii="Arial" w:hAnsi="Arial" w:cs="Times New Roman"/>
          <w:color w:val="505050"/>
          <w:sz w:val="27"/>
          <w:szCs w:val="27"/>
        </w:rPr>
        <w:t>dNTPs</w:t>
      </w:r>
      <w:proofErr w:type="spellEnd"/>
      <w:r w:rsidRPr="006E4FBB">
        <w:rPr>
          <w:rFonts w:ascii="Arial" w:hAnsi="Arial" w:cs="Times New Roman"/>
          <w:color w:val="505050"/>
          <w:sz w:val="27"/>
          <w:szCs w:val="27"/>
        </w:rPr>
        <w:t>. In the amplification of orangutan DNA, the sense primer used was 5′-TATGAGGAAGGGGCCTTGGAAGAG-3′. The first PCR cycle consisted of a denaturation step (94°C, 2 min), annealing step (55°C, 30 s), and elongation step (72°C, 2 min). In the subsequent 30 cycles, the denaturation was 30 s; the annealing 30 s</w:t>
      </w:r>
      <w:proofErr w:type="gramStart"/>
      <w:r w:rsidRPr="006E4FBB">
        <w:rPr>
          <w:rFonts w:ascii="Arial" w:hAnsi="Arial" w:cs="Times New Roman"/>
          <w:color w:val="505050"/>
          <w:sz w:val="27"/>
          <w:szCs w:val="27"/>
        </w:rPr>
        <w:t>;</w:t>
      </w:r>
      <w:proofErr w:type="gramEnd"/>
      <w:r w:rsidRPr="006E4FBB">
        <w:rPr>
          <w:rFonts w:ascii="Arial" w:hAnsi="Arial" w:cs="Times New Roman"/>
          <w:color w:val="505050"/>
          <w:sz w:val="27"/>
          <w:szCs w:val="27"/>
        </w:rPr>
        <w:t xml:space="preserve"> and the elongation 2 min. For the final step only, the elongation was 4 min. By this procedure, PCR products of the expected length, approx. 330 base pairs for human, chimpanzee, and macaque and approx. 410 base pairs for orangutan, were generated from genomic DNAs of the respective species (data not shown). Their nucleotide sequences were determined as follows. The PCR products were precipitated with isopropanol, and </w:t>
      </w:r>
      <w:proofErr w:type="spellStart"/>
      <w:r w:rsidRPr="006E4FBB">
        <w:rPr>
          <w:rFonts w:ascii="Arial" w:hAnsi="Arial" w:cs="Times New Roman"/>
          <w:color w:val="505050"/>
          <w:sz w:val="27"/>
          <w:szCs w:val="27"/>
        </w:rPr>
        <w:t>subcloned</w:t>
      </w:r>
      <w:proofErr w:type="spellEnd"/>
      <w:r w:rsidRPr="006E4FBB">
        <w:rPr>
          <w:rFonts w:ascii="Arial" w:hAnsi="Arial" w:cs="Times New Roman"/>
          <w:color w:val="505050"/>
          <w:sz w:val="27"/>
          <w:szCs w:val="27"/>
        </w:rPr>
        <w:t xml:space="preserve"> into the </w:t>
      </w:r>
      <w:proofErr w:type="spellStart"/>
      <w:r w:rsidRPr="006E4FBB">
        <w:rPr>
          <w:rFonts w:ascii="Arial" w:hAnsi="Arial" w:cs="Times New Roman"/>
          <w:i/>
          <w:iCs/>
          <w:color w:val="505050"/>
          <w:sz w:val="27"/>
          <w:szCs w:val="27"/>
        </w:rPr>
        <w:t>Sma</w:t>
      </w:r>
      <w:r w:rsidRPr="006E4FBB">
        <w:rPr>
          <w:rFonts w:ascii="Arial" w:hAnsi="Arial" w:cs="Times New Roman"/>
          <w:color w:val="505050"/>
          <w:sz w:val="27"/>
          <w:szCs w:val="27"/>
        </w:rPr>
        <w:t>I</w:t>
      </w:r>
      <w:proofErr w:type="spellEnd"/>
      <w:r w:rsidRPr="006E4FBB">
        <w:rPr>
          <w:rFonts w:ascii="Arial" w:hAnsi="Arial" w:cs="Times New Roman"/>
          <w:color w:val="505050"/>
          <w:sz w:val="27"/>
          <w:szCs w:val="27"/>
        </w:rPr>
        <w:t xml:space="preserve"> site of </w:t>
      </w:r>
      <w:proofErr w:type="spellStart"/>
      <w:r w:rsidRPr="006E4FBB">
        <w:rPr>
          <w:rFonts w:ascii="Arial" w:hAnsi="Arial" w:cs="Times New Roman"/>
          <w:color w:val="505050"/>
          <w:sz w:val="27"/>
          <w:szCs w:val="27"/>
        </w:rPr>
        <w:t>pUC</w:t>
      </w:r>
      <w:proofErr w:type="spellEnd"/>
      <w:r w:rsidRPr="006E4FBB">
        <w:rPr>
          <w:rFonts w:ascii="Arial" w:hAnsi="Arial" w:cs="Times New Roman"/>
          <w:color w:val="505050"/>
          <w:sz w:val="27"/>
          <w:szCs w:val="27"/>
        </w:rPr>
        <w:t xml:space="preserve"> 19 with </w:t>
      </w:r>
      <w:r w:rsidRPr="006E4FBB">
        <w:rPr>
          <w:rFonts w:ascii="Arial" w:hAnsi="Arial" w:cs="Times New Roman"/>
          <w:i/>
          <w:iCs/>
          <w:color w:val="505050"/>
          <w:sz w:val="27"/>
          <w:szCs w:val="27"/>
        </w:rPr>
        <w:t>Escherichia coli</w:t>
      </w:r>
      <w:r w:rsidRPr="006E4FBB">
        <w:rPr>
          <w:rFonts w:ascii="Arial" w:hAnsi="Arial" w:cs="Times New Roman"/>
          <w:color w:val="505050"/>
          <w:sz w:val="27"/>
          <w:szCs w:val="27"/>
        </w:rPr>
        <w:t xml:space="preserve"> JM 109 as a host. The plasmids were prepared essentially as described by </w:t>
      </w:r>
      <w:proofErr w:type="spellStart"/>
      <w:r w:rsidRPr="006E4FBB">
        <w:rPr>
          <w:rFonts w:ascii="Arial" w:hAnsi="Arial" w:cs="Times New Roman"/>
          <w:color w:val="505050"/>
          <w:sz w:val="27"/>
          <w:szCs w:val="27"/>
        </w:rPr>
        <w:t>Kovalenko</w:t>
      </w:r>
      <w:proofErr w:type="spellEnd"/>
      <w:r w:rsidRPr="006E4FBB">
        <w:rPr>
          <w:rFonts w:ascii="Arial" w:hAnsi="Arial" w:cs="Times New Roman"/>
          <w:color w:val="505050"/>
          <w:sz w:val="27"/>
          <w:szCs w:val="27"/>
        </w:rPr>
        <w:t xml:space="preserve"> et al. </w:t>
      </w:r>
      <w:bookmarkStart w:id="7" w:name="bBIB5"/>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"BIB5"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[5]</w:t>
      </w:r>
      <w:r w:rsidRPr="006E4FBB">
        <w:rPr>
          <w:rFonts w:ascii="Arial" w:hAnsi="Arial" w:cs="Times New Roman"/>
          <w:color w:val="505050"/>
          <w:sz w:val="27"/>
          <w:szCs w:val="27"/>
        </w:rPr>
        <w:fldChar w:fldCharType="end"/>
      </w:r>
      <w:bookmarkEnd w:id="7"/>
      <w:r w:rsidRPr="006E4FBB">
        <w:rPr>
          <w:rFonts w:ascii="Arial" w:hAnsi="Arial" w:cs="Times New Roman"/>
          <w:color w:val="505050"/>
          <w:sz w:val="27"/>
          <w:szCs w:val="27"/>
        </w:rPr>
        <w:t xml:space="preserve">, and the nucleotide sequences of their insert DNAs were read from both directions by use of a PRISM dye primer cycle sequencing kit (Applied </w:t>
      </w:r>
      <w:proofErr w:type="spellStart"/>
      <w:r w:rsidRPr="006E4FBB">
        <w:rPr>
          <w:rFonts w:ascii="Arial" w:hAnsi="Arial" w:cs="Times New Roman"/>
          <w:color w:val="505050"/>
          <w:sz w:val="27"/>
          <w:szCs w:val="27"/>
        </w:rPr>
        <w:t>Biosystems</w:t>
      </w:r>
      <w:proofErr w:type="spellEnd"/>
      <w:r w:rsidRPr="006E4FBB">
        <w:rPr>
          <w:rFonts w:ascii="Arial" w:hAnsi="Arial" w:cs="Times New Roman"/>
          <w:color w:val="505050"/>
          <w:sz w:val="27"/>
          <w:szCs w:val="27"/>
        </w:rPr>
        <w:t xml:space="preserve">, Foster City, CA) on an automatic DNA sequencer (Model 373A, Applied </w:t>
      </w:r>
      <w:proofErr w:type="spellStart"/>
      <w:r w:rsidRPr="006E4FBB">
        <w:rPr>
          <w:rFonts w:ascii="Arial" w:hAnsi="Arial" w:cs="Times New Roman"/>
          <w:color w:val="505050"/>
          <w:sz w:val="27"/>
          <w:szCs w:val="27"/>
        </w:rPr>
        <w:t>Biosystems</w:t>
      </w:r>
      <w:proofErr w:type="spellEnd"/>
      <w:r w:rsidRPr="006E4FBB">
        <w:rPr>
          <w:rFonts w:ascii="Arial" w:hAnsi="Arial" w:cs="Times New Roman"/>
          <w:color w:val="505050"/>
          <w:sz w:val="27"/>
          <w:szCs w:val="27"/>
        </w:rPr>
        <w:t>). The determined sequences were aligned together with the sequence of the rat gene as shown in </w:t>
      </w:r>
      <w:bookmarkStart w:id="8" w:name="bFIG1"/>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"FIG1"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Fig. 1A</w:t>
      </w:r>
      <w:r w:rsidRPr="006E4FBB">
        <w:rPr>
          <w:rFonts w:ascii="Arial" w:hAnsi="Arial" w:cs="Times New Roman"/>
          <w:color w:val="505050"/>
          <w:sz w:val="27"/>
          <w:szCs w:val="27"/>
        </w:rPr>
        <w:fldChar w:fldCharType="end"/>
      </w:r>
      <w:r w:rsidRPr="006E4FBB">
        <w:rPr>
          <w:rFonts w:ascii="Arial" w:hAnsi="Arial" w:cs="Times New Roman"/>
          <w:color w:val="505050"/>
          <w:sz w:val="27"/>
          <w:szCs w:val="27"/>
        </w:rPr>
        <w:t>. Eighteen out of the 164 nucleotides compared are common to the primate species but different from the respective corresponding nucleotides of the rat sequence, indicating that the nucleotide substitutions at these positions occurred after the divergence of those primates from the rat. It is also noted that the nucleotide at position 97 of the rat sequence is deleted in all of the primates. Basing on the order of branching of the respective primates (4.9 million years (</w:t>
      </w:r>
      <w:proofErr w:type="spellStart"/>
      <w:r w:rsidRPr="006E4FBB">
        <w:rPr>
          <w:rFonts w:ascii="Arial" w:hAnsi="Arial" w:cs="Times New Roman"/>
          <w:color w:val="505050"/>
          <w:sz w:val="27"/>
          <w:szCs w:val="27"/>
        </w:rPr>
        <w:t>Myr</w:t>
      </w:r>
      <w:proofErr w:type="spellEnd"/>
      <w:r w:rsidRPr="006E4FBB">
        <w:rPr>
          <w:rFonts w:ascii="Arial" w:hAnsi="Arial" w:cs="Times New Roman"/>
          <w:color w:val="505050"/>
          <w:sz w:val="27"/>
          <w:szCs w:val="27"/>
        </w:rPr>
        <w:t>) ago for the human-chimpanzee split </w:t>
      </w:r>
      <w:bookmarkStart w:id="9" w:name="bBIB8"/>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"BIB8"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[8]</w:t>
      </w:r>
      <w:r w:rsidRPr="006E4FBB">
        <w:rPr>
          <w:rFonts w:ascii="Arial" w:hAnsi="Arial" w:cs="Times New Roman"/>
          <w:color w:val="505050"/>
          <w:sz w:val="27"/>
          <w:szCs w:val="27"/>
        </w:rPr>
        <w:fldChar w:fldCharType="end"/>
      </w:r>
      <w:bookmarkEnd w:id="9"/>
      <w:r w:rsidRPr="006E4FBB">
        <w:rPr>
          <w:rFonts w:ascii="Arial" w:hAnsi="Arial" w:cs="Times New Roman"/>
          <w:color w:val="505050"/>
          <w:sz w:val="27"/>
          <w:szCs w:val="27"/>
        </w:rPr>
        <w:t xml:space="preserve">, 13 </w:t>
      </w:r>
      <w:proofErr w:type="spellStart"/>
      <w:r w:rsidRPr="006E4FBB">
        <w:rPr>
          <w:rFonts w:ascii="Arial" w:hAnsi="Arial" w:cs="Times New Roman"/>
          <w:color w:val="505050"/>
          <w:sz w:val="27"/>
          <w:szCs w:val="27"/>
        </w:rPr>
        <w:t>Myr</w:t>
      </w:r>
      <w:proofErr w:type="spellEnd"/>
      <w:r w:rsidRPr="006E4FBB">
        <w:rPr>
          <w:rFonts w:ascii="Arial" w:hAnsi="Arial" w:cs="Times New Roman"/>
          <w:color w:val="505050"/>
          <w:sz w:val="27"/>
          <w:szCs w:val="27"/>
        </w:rPr>
        <w:t xml:space="preserve"> ago for the human/chimpanzee-orangutan split </w:t>
      </w:r>
      <w:bookmarkStart w:id="10" w:name="bBIB9"/>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"BIB9"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[9]</w:t>
      </w:r>
      <w:r w:rsidRPr="006E4FBB">
        <w:rPr>
          <w:rFonts w:ascii="Arial" w:hAnsi="Arial" w:cs="Times New Roman"/>
          <w:color w:val="505050"/>
          <w:sz w:val="27"/>
          <w:szCs w:val="27"/>
        </w:rPr>
        <w:fldChar w:fldCharType="end"/>
      </w:r>
      <w:bookmarkEnd w:id="10"/>
      <w:r w:rsidRPr="006E4FBB">
        <w:rPr>
          <w:rFonts w:ascii="Arial" w:hAnsi="Arial" w:cs="Times New Roman"/>
          <w:color w:val="505050"/>
          <w:sz w:val="27"/>
          <w:szCs w:val="27"/>
        </w:rPr>
        <w:t xml:space="preserve">, and 20 </w:t>
      </w:r>
      <w:proofErr w:type="spellStart"/>
      <w:r w:rsidRPr="006E4FBB">
        <w:rPr>
          <w:rFonts w:ascii="Arial" w:hAnsi="Arial" w:cs="Times New Roman"/>
          <w:color w:val="505050"/>
          <w:sz w:val="27"/>
          <w:szCs w:val="27"/>
        </w:rPr>
        <w:t>Myr</w:t>
      </w:r>
      <w:proofErr w:type="spellEnd"/>
      <w:r w:rsidRPr="006E4FBB">
        <w:rPr>
          <w:rFonts w:ascii="Arial" w:hAnsi="Arial" w:cs="Times New Roman"/>
          <w:color w:val="505050"/>
          <w:sz w:val="27"/>
          <w:szCs w:val="27"/>
        </w:rPr>
        <w:t xml:space="preserve"> ago </w:t>
      </w:r>
      <w:bookmarkStart w:id="11" w:name="bBIB10"/>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"BIB10"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[10]</w:t>
      </w:r>
      <w:r w:rsidRPr="006E4FBB">
        <w:rPr>
          <w:rFonts w:ascii="Arial" w:hAnsi="Arial" w:cs="Times New Roman"/>
          <w:color w:val="505050"/>
          <w:sz w:val="27"/>
          <w:szCs w:val="27"/>
        </w:rPr>
        <w:fldChar w:fldCharType="end"/>
      </w:r>
      <w:bookmarkEnd w:id="11"/>
      <w:r w:rsidRPr="006E4FBB">
        <w:rPr>
          <w:rFonts w:ascii="Arial" w:hAnsi="Arial" w:cs="Times New Roman"/>
          <w:color w:val="505050"/>
          <w:sz w:val="27"/>
          <w:szCs w:val="27"/>
        </w:rPr>
        <w:t> for the human/chimpanzee/orangutan-macaque split), we counted the number of substitutions that had occurred after the ape-Old World monkey split, and found that there were nine, four, and seven substitutions for the human and chimpanzee lineages, the orangutan lineage, and the macaque lineage, respectively (</w:t>
      </w:r>
      <w:bookmarkStart w:id="12" w:name="bFIG2"/>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"FIG2"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Fig. 2</w:t>
      </w:r>
      <w:r w:rsidRPr="006E4FBB">
        <w:rPr>
          <w:rFonts w:ascii="Arial" w:hAnsi="Arial" w:cs="Times New Roman"/>
          <w:color w:val="505050"/>
          <w:sz w:val="27"/>
          <w:szCs w:val="27"/>
        </w:rPr>
        <w:fldChar w:fldCharType="end"/>
      </w:r>
      <w:bookmarkEnd w:id="12"/>
      <w:r w:rsidRPr="006E4FBB">
        <w:rPr>
          <w:rFonts w:ascii="Arial" w:hAnsi="Arial" w:cs="Times New Roman"/>
          <w:color w:val="505050"/>
          <w:sz w:val="27"/>
          <w:szCs w:val="27"/>
        </w:rPr>
        <w:t xml:space="preserve">). From these values, the evolutional </w:t>
      </w:r>
      <w:proofErr w:type="gramStart"/>
      <w:r w:rsidRPr="006E4FBB">
        <w:rPr>
          <w:rFonts w:ascii="Arial" w:hAnsi="Arial" w:cs="Times New Roman"/>
          <w:color w:val="505050"/>
          <w:sz w:val="27"/>
          <w:szCs w:val="27"/>
        </w:rPr>
        <w:t>rate of nucleotide substitutions were</w:t>
      </w:r>
      <w:proofErr w:type="gramEnd"/>
      <w:r w:rsidRPr="006E4FBB">
        <w:rPr>
          <w:rFonts w:ascii="Arial" w:hAnsi="Arial" w:cs="Times New Roman"/>
          <w:color w:val="505050"/>
          <w:sz w:val="27"/>
          <w:szCs w:val="27"/>
        </w:rPr>
        <w:t xml:space="preserve"> calculated to be 2.75×10</w:t>
      </w:r>
      <w:r w:rsidRPr="006E4FBB">
        <w:rPr>
          <w:rFonts w:ascii="Arial" w:hAnsi="Arial" w:cs="Times New Roman"/>
          <w:color w:val="505050"/>
          <w:sz w:val="27"/>
          <w:szCs w:val="27"/>
          <w:vertAlign w:val="superscript"/>
        </w:rPr>
        <w:t>−9</w:t>
      </w:r>
      <w:r w:rsidRPr="006E4FBB">
        <w:rPr>
          <w:rFonts w:ascii="Arial" w:hAnsi="Arial" w:cs="Times New Roman"/>
          <w:color w:val="505050"/>
          <w:sz w:val="27"/>
          <w:szCs w:val="27"/>
        </w:rPr>
        <w:t>, 1.20×10</w:t>
      </w:r>
      <w:r w:rsidRPr="006E4FBB">
        <w:rPr>
          <w:rFonts w:ascii="Arial" w:hAnsi="Arial" w:cs="Times New Roman"/>
          <w:color w:val="505050"/>
          <w:sz w:val="27"/>
          <w:szCs w:val="27"/>
          <w:vertAlign w:val="superscript"/>
        </w:rPr>
        <w:t>−9</w:t>
      </w:r>
      <w:r w:rsidRPr="006E4FBB">
        <w:rPr>
          <w:rFonts w:ascii="Arial" w:hAnsi="Arial" w:cs="Times New Roman"/>
          <w:color w:val="505050"/>
          <w:sz w:val="27"/>
          <w:szCs w:val="27"/>
        </w:rPr>
        <w:t>, and 2.15×10</w:t>
      </w:r>
      <w:r w:rsidRPr="006E4FBB">
        <w:rPr>
          <w:rFonts w:ascii="Arial" w:hAnsi="Arial" w:cs="Times New Roman"/>
          <w:color w:val="505050"/>
          <w:sz w:val="27"/>
          <w:szCs w:val="27"/>
          <w:vertAlign w:val="superscript"/>
        </w:rPr>
        <w:t>−9</w:t>
      </w:r>
      <w:r w:rsidRPr="006E4FBB">
        <w:rPr>
          <w:rFonts w:ascii="Arial" w:hAnsi="Arial" w:cs="Times New Roman"/>
          <w:color w:val="505050"/>
          <w:sz w:val="27"/>
          <w:szCs w:val="27"/>
        </w:rPr>
        <w:t>substitutions/site/year, for the respective lineages. The values except for orangutan are close to the average synonymous (silent) substitution rate (2.3×10</w:t>
      </w:r>
      <w:r w:rsidRPr="006E4FBB">
        <w:rPr>
          <w:rFonts w:ascii="Arial" w:hAnsi="Arial" w:cs="Times New Roman"/>
          <w:color w:val="505050"/>
          <w:sz w:val="27"/>
          <w:szCs w:val="27"/>
          <w:vertAlign w:val="superscript"/>
        </w:rPr>
        <w:t>−9</w:t>
      </w:r>
      <w:r w:rsidRPr="006E4FBB">
        <w:rPr>
          <w:rFonts w:ascii="Arial" w:hAnsi="Arial" w:cs="Times New Roman"/>
          <w:color w:val="505050"/>
          <w:sz w:val="27"/>
          <w:szCs w:val="27"/>
        </w:rPr>
        <w:t> substitutions/site/year) estimated by comparison of six kinds of genes between human and Old World monkey </w:t>
      </w:r>
      <w:bookmarkStart w:id="13" w:name="bBIB11"/>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"BIB11"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[11]</w:t>
      </w:r>
      <w:r w:rsidRPr="006E4FBB">
        <w:rPr>
          <w:rFonts w:ascii="Arial" w:hAnsi="Arial" w:cs="Times New Roman"/>
          <w:color w:val="505050"/>
          <w:sz w:val="27"/>
          <w:szCs w:val="27"/>
        </w:rPr>
        <w:fldChar w:fldCharType="end"/>
      </w:r>
      <w:bookmarkEnd w:id="13"/>
      <w:r w:rsidRPr="006E4FBB">
        <w:rPr>
          <w:rFonts w:ascii="Arial" w:hAnsi="Arial" w:cs="Times New Roman"/>
          <w:color w:val="505050"/>
          <w:sz w:val="27"/>
          <w:szCs w:val="27"/>
        </w:rPr>
        <w:t>. Thus, it is concluded that since the GLO gene had lost its function, the nucleotide substitutions in the lineages of human, chimpanzee, and macaque occurred at a neutral mutation rate. The small value for orangutan is possibly due to stochastic variance in the position of substitution because the number of nucleotides examined is small.</w:t>
      </w:r>
    </w:p>
    <w:p w:rsidR="006E4FBB" w:rsidRPr="006E4FBB" w:rsidRDefault="006E4FBB" w:rsidP="006E4FBB">
      <w:pPr>
        <w:spacing w:line="360" w:lineRule="atLeast"/>
        <w:rPr>
          <w:rFonts w:ascii="Arial" w:eastAsia="Times New Roman" w:hAnsi="Arial" w:cs="Times New Roman"/>
          <w:color w:val="505050"/>
          <w:sz w:val="27"/>
          <w:szCs w:val="27"/>
        </w:rPr>
      </w:pPr>
      <w:r>
        <w:rPr>
          <w:rFonts w:ascii="Arial" w:eastAsia="Times New Roman" w:hAnsi="Arial" w:cs="Times New Roman"/>
          <w:noProof/>
          <w:color w:val="505050"/>
          <w:sz w:val="27"/>
          <w:szCs w:val="27"/>
        </w:rPr>
        <w:drawing>
          <wp:inline distT="0" distB="0" distL="0" distR="0">
            <wp:extent cx="6819900" cy="4508500"/>
            <wp:effectExtent l="0" t="0" r="12700" b="12700"/>
            <wp:docPr id="2" name="Picture 2" descr="https://ars.els-cdn.com/content/image/1-s2.0-S0304416599001233-g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s.els-cdn.com/content/image/1-s2.0-S0304416599001233-gr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4508500"/>
                    </a:xfrm>
                    <a:prstGeom prst="rect">
                      <a:avLst/>
                    </a:prstGeom>
                    <a:noFill/>
                    <a:ln>
                      <a:noFill/>
                    </a:ln>
                  </pic:spPr>
                </pic:pic>
              </a:graphicData>
            </a:graphic>
          </wp:inline>
        </w:drawing>
      </w:r>
    </w:p>
    <w:p w:rsidR="006E4FBB" w:rsidRPr="006E4FBB" w:rsidRDefault="006E4FBB" w:rsidP="006E4FBB">
      <w:pPr>
        <w:numPr>
          <w:ilvl w:val="0"/>
          <w:numId w:val="2"/>
        </w:numPr>
        <w:spacing w:before="100" w:beforeAutospacing="1" w:after="100" w:afterAutospacing="1" w:line="360" w:lineRule="atLeast"/>
        <w:ind w:left="360" w:right="720"/>
        <w:rPr>
          <w:rFonts w:ascii="Arial" w:eastAsia="Times New Roman" w:hAnsi="Arial" w:cs="Times New Roman"/>
          <w:color w:val="505050"/>
          <w:sz w:val="27"/>
          <w:szCs w:val="27"/>
        </w:rPr>
      </w:pPr>
      <w:r w:rsidRPr="006E4FBB">
        <w:rPr>
          <w:rFonts w:ascii="Arial" w:eastAsia="Times New Roman" w:hAnsi="Arial" w:cs="Times New Roman"/>
          <w:color w:val="505050"/>
          <w:sz w:val="27"/>
          <w:szCs w:val="27"/>
        </w:rPr>
        <w:fldChar w:fldCharType="begin"/>
      </w:r>
      <w:r w:rsidRPr="006E4FBB">
        <w:rPr>
          <w:rFonts w:ascii="Arial" w:eastAsia="Times New Roman" w:hAnsi="Arial" w:cs="Times New Roman"/>
          <w:color w:val="505050"/>
          <w:sz w:val="27"/>
          <w:szCs w:val="27"/>
        </w:rPr>
        <w:instrText xml:space="preserve"> HYPERLINK "https://ars.els-cdn.com/content/image/1-s2.0-S0304416599001233-gr1.gif" \t "__blank" </w:instrText>
      </w:r>
      <w:r w:rsidRPr="006E4FBB">
        <w:rPr>
          <w:rFonts w:ascii="Arial" w:eastAsia="Times New Roman" w:hAnsi="Arial" w:cs="Times New Roman"/>
          <w:color w:val="505050"/>
          <w:sz w:val="27"/>
          <w:szCs w:val="27"/>
        </w:rPr>
      </w:r>
      <w:r w:rsidRPr="006E4FBB">
        <w:rPr>
          <w:rFonts w:ascii="Arial" w:eastAsia="Times New Roman" w:hAnsi="Arial" w:cs="Times New Roman"/>
          <w:color w:val="505050"/>
          <w:sz w:val="27"/>
          <w:szCs w:val="27"/>
        </w:rPr>
        <w:fldChar w:fldCharType="separate"/>
      </w:r>
      <w:r w:rsidRPr="006E4FBB">
        <w:rPr>
          <w:rFonts w:ascii="Arial" w:eastAsia="Times New Roman" w:hAnsi="Arial" w:cs="Times New Roman"/>
          <w:color w:val="007398"/>
          <w:sz w:val="27"/>
          <w:szCs w:val="27"/>
          <w:u w:val="single"/>
        </w:rPr>
        <w:t>Download full-size image</w:t>
      </w:r>
      <w:r w:rsidRPr="006E4FBB">
        <w:rPr>
          <w:rFonts w:ascii="Arial" w:eastAsia="Times New Roman" w:hAnsi="Arial" w:cs="Times New Roman"/>
          <w:color w:val="505050"/>
          <w:sz w:val="27"/>
          <w:szCs w:val="27"/>
        </w:rPr>
        <w:fldChar w:fldCharType="end"/>
      </w:r>
    </w:p>
    <w:p w:rsidR="006E4FBB" w:rsidRPr="006E4FBB" w:rsidRDefault="006E4FBB" w:rsidP="006E4FBB">
      <w:pPr>
        <w:spacing w:line="330" w:lineRule="atLeast"/>
        <w:rPr>
          <w:rFonts w:ascii="Arial" w:hAnsi="Arial" w:cs="Times New Roman"/>
          <w:color w:val="737373"/>
          <w:sz w:val="27"/>
          <w:szCs w:val="27"/>
        </w:rPr>
      </w:pPr>
      <w:r w:rsidRPr="006E4FBB">
        <w:rPr>
          <w:rFonts w:ascii="Arial" w:hAnsi="Arial" w:cs="Times New Roman"/>
          <w:color w:val="737373"/>
          <w:sz w:val="27"/>
          <w:szCs w:val="27"/>
        </w:rPr>
        <w:t>Fig. 1. Comparisons of nucleotide sequences of GLO gene exon X and their deduced amino acid sequences between rat and primates. (A) The sequences determined for chimpanzee, orangutan, and macaque are compared with the previously reported sequences of rat </w:t>
      </w:r>
      <w:hyperlink r:id="rId10" w:anchor="BIB3" w:history="1">
        <w:r w:rsidRPr="006E4FBB">
          <w:rPr>
            <w:rFonts w:ascii="Arial" w:hAnsi="Arial" w:cs="Times New Roman"/>
            <w:color w:val="007398"/>
            <w:sz w:val="27"/>
            <w:szCs w:val="27"/>
            <w:u w:val="single"/>
          </w:rPr>
          <w:t>[3]</w:t>
        </w:r>
      </w:hyperlink>
      <w:bookmarkEnd w:id="5"/>
      <w:r w:rsidRPr="006E4FBB">
        <w:rPr>
          <w:rFonts w:ascii="Arial" w:hAnsi="Arial" w:cs="Times New Roman"/>
          <w:color w:val="737373"/>
          <w:sz w:val="27"/>
          <w:szCs w:val="27"/>
        </w:rPr>
        <w:t> and human </w:t>
      </w:r>
      <w:hyperlink r:id="rId11" w:anchor="BIB4" w:history="1">
        <w:r w:rsidRPr="006E4FBB">
          <w:rPr>
            <w:rFonts w:ascii="Arial" w:hAnsi="Arial" w:cs="Times New Roman"/>
            <w:color w:val="007398"/>
            <w:sz w:val="27"/>
            <w:szCs w:val="27"/>
            <w:u w:val="single"/>
          </w:rPr>
          <w:t>[4]</w:t>
        </w:r>
      </w:hyperlink>
      <w:bookmarkEnd w:id="6"/>
      <w:r w:rsidRPr="006E4FBB">
        <w:rPr>
          <w:rFonts w:ascii="Arial" w:hAnsi="Arial" w:cs="Times New Roman"/>
          <w:color w:val="737373"/>
          <w:sz w:val="27"/>
          <w:szCs w:val="27"/>
        </w:rPr>
        <w:t>. A hyphen indicates that the nucleotide is the same as that of the rat sequence. An asterisk indicates deletion of a nucleotide. (B) The amino acid sequences deduced from the nucleotide sequences are aligned. An asterisk represents a stop codon. A question mark indicates the position of the single nucleotide deletion.</w:t>
      </w:r>
    </w:p>
    <w:p w:rsidR="006E4FBB" w:rsidRPr="006E4FBB" w:rsidRDefault="006E4FBB" w:rsidP="006E4FBB">
      <w:pPr>
        <w:spacing w:line="360" w:lineRule="atLeast"/>
        <w:rPr>
          <w:rFonts w:ascii="Arial" w:eastAsia="Times New Roman" w:hAnsi="Arial" w:cs="Times New Roman"/>
          <w:color w:val="505050"/>
          <w:sz w:val="27"/>
          <w:szCs w:val="27"/>
        </w:rPr>
      </w:pPr>
      <w:r>
        <w:rPr>
          <w:rFonts w:ascii="Arial" w:eastAsia="Times New Roman" w:hAnsi="Arial" w:cs="Times New Roman"/>
          <w:noProof/>
          <w:color w:val="505050"/>
          <w:sz w:val="27"/>
          <w:szCs w:val="27"/>
        </w:rPr>
        <w:drawing>
          <wp:inline distT="0" distB="0" distL="0" distR="0">
            <wp:extent cx="3467100" cy="1892300"/>
            <wp:effectExtent l="0" t="0" r="12700" b="12700"/>
            <wp:docPr id="3" name="Picture 3" descr="https://ars.els-cdn.com/content/image/1-s2.0-S0304416599001233-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304416599001233-g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892300"/>
                    </a:xfrm>
                    <a:prstGeom prst="rect">
                      <a:avLst/>
                    </a:prstGeom>
                    <a:noFill/>
                    <a:ln>
                      <a:noFill/>
                    </a:ln>
                  </pic:spPr>
                </pic:pic>
              </a:graphicData>
            </a:graphic>
          </wp:inline>
        </w:drawing>
      </w:r>
    </w:p>
    <w:p w:rsidR="006E4FBB" w:rsidRPr="006E4FBB" w:rsidRDefault="006E4FBB" w:rsidP="006E4FBB">
      <w:pPr>
        <w:numPr>
          <w:ilvl w:val="0"/>
          <w:numId w:val="3"/>
        </w:numPr>
        <w:spacing w:before="100" w:beforeAutospacing="1" w:after="100" w:afterAutospacing="1" w:line="360" w:lineRule="atLeast"/>
        <w:ind w:left="360" w:right="720"/>
        <w:rPr>
          <w:rFonts w:ascii="Arial" w:eastAsia="Times New Roman" w:hAnsi="Arial" w:cs="Times New Roman"/>
          <w:color w:val="505050"/>
          <w:sz w:val="27"/>
          <w:szCs w:val="27"/>
        </w:rPr>
      </w:pPr>
      <w:r w:rsidRPr="006E4FBB">
        <w:rPr>
          <w:rFonts w:ascii="Arial" w:eastAsia="Times New Roman" w:hAnsi="Arial" w:cs="Times New Roman"/>
          <w:color w:val="505050"/>
          <w:sz w:val="27"/>
          <w:szCs w:val="27"/>
        </w:rPr>
        <w:fldChar w:fldCharType="begin"/>
      </w:r>
      <w:r w:rsidRPr="006E4FBB">
        <w:rPr>
          <w:rFonts w:ascii="Arial" w:eastAsia="Times New Roman" w:hAnsi="Arial" w:cs="Times New Roman"/>
          <w:color w:val="505050"/>
          <w:sz w:val="27"/>
          <w:szCs w:val="27"/>
        </w:rPr>
        <w:instrText xml:space="preserve"> HYPERLINK "https://ars.els-cdn.com/content/image/1-s2.0-S0304416599001233-gr2.gif" \t "__blank" </w:instrText>
      </w:r>
      <w:r w:rsidRPr="006E4FBB">
        <w:rPr>
          <w:rFonts w:ascii="Arial" w:eastAsia="Times New Roman" w:hAnsi="Arial" w:cs="Times New Roman"/>
          <w:color w:val="505050"/>
          <w:sz w:val="27"/>
          <w:szCs w:val="27"/>
        </w:rPr>
      </w:r>
      <w:r w:rsidRPr="006E4FBB">
        <w:rPr>
          <w:rFonts w:ascii="Arial" w:eastAsia="Times New Roman" w:hAnsi="Arial" w:cs="Times New Roman"/>
          <w:color w:val="505050"/>
          <w:sz w:val="27"/>
          <w:szCs w:val="27"/>
        </w:rPr>
        <w:fldChar w:fldCharType="separate"/>
      </w:r>
      <w:r w:rsidRPr="006E4FBB">
        <w:rPr>
          <w:rFonts w:ascii="Arial" w:eastAsia="Times New Roman" w:hAnsi="Arial" w:cs="Times New Roman"/>
          <w:color w:val="007398"/>
          <w:sz w:val="27"/>
          <w:szCs w:val="27"/>
          <w:u w:val="single"/>
        </w:rPr>
        <w:t>Download full-size image</w:t>
      </w:r>
      <w:r w:rsidRPr="006E4FBB">
        <w:rPr>
          <w:rFonts w:ascii="Arial" w:eastAsia="Times New Roman" w:hAnsi="Arial" w:cs="Times New Roman"/>
          <w:color w:val="505050"/>
          <w:sz w:val="27"/>
          <w:szCs w:val="27"/>
        </w:rPr>
        <w:fldChar w:fldCharType="end"/>
      </w:r>
    </w:p>
    <w:p w:rsidR="006E4FBB" w:rsidRPr="006E4FBB" w:rsidRDefault="006E4FBB" w:rsidP="006E4FBB">
      <w:pPr>
        <w:spacing w:line="330" w:lineRule="atLeast"/>
        <w:rPr>
          <w:rFonts w:ascii="Arial" w:hAnsi="Arial" w:cs="Times New Roman"/>
          <w:color w:val="737373"/>
          <w:sz w:val="27"/>
          <w:szCs w:val="27"/>
        </w:rPr>
      </w:pPr>
      <w:r w:rsidRPr="006E4FBB">
        <w:rPr>
          <w:rFonts w:ascii="Arial" w:hAnsi="Arial" w:cs="Times New Roman"/>
          <w:color w:val="737373"/>
          <w:sz w:val="27"/>
          <w:szCs w:val="27"/>
        </w:rPr>
        <w:t>Fig. 2. The numbers of nucleotide substitutions that occurred in the exon X sequence of four primate GLO genes. Numbers represent the numbers of substitutions that were counted from the sequence data of </w:t>
      </w:r>
      <w:hyperlink r:id="rId13" w:anchor="FIG1" w:history="1">
        <w:r w:rsidRPr="006E4FBB">
          <w:rPr>
            <w:rFonts w:ascii="Arial" w:hAnsi="Arial" w:cs="Times New Roman"/>
            <w:color w:val="007398"/>
            <w:sz w:val="27"/>
            <w:szCs w:val="27"/>
            <w:u w:val="single"/>
          </w:rPr>
          <w:t>Fig. 1A</w:t>
        </w:r>
      </w:hyperlink>
      <w:r w:rsidRPr="006E4FBB">
        <w:rPr>
          <w:rFonts w:ascii="Arial" w:hAnsi="Arial" w:cs="Times New Roman"/>
          <w:color w:val="737373"/>
          <w:sz w:val="27"/>
          <w:szCs w:val="27"/>
        </w:rPr>
        <w:t> by regressing the indicated evolutional order of divergence.</w:t>
      </w:r>
    </w:p>
    <w:p w:rsidR="006E4FBB" w:rsidRPr="006E4FBB" w:rsidRDefault="006E4FBB" w:rsidP="006E4FBB">
      <w:pPr>
        <w:spacing w:after="240" w:line="360" w:lineRule="atLeast"/>
        <w:rPr>
          <w:rFonts w:ascii="Arial" w:hAnsi="Arial" w:cs="Times New Roman"/>
          <w:color w:val="505050"/>
          <w:sz w:val="27"/>
          <w:szCs w:val="27"/>
        </w:rPr>
      </w:pPr>
      <w:r w:rsidRPr="006E4FBB">
        <w:rPr>
          <w:rFonts w:ascii="Arial" w:hAnsi="Arial" w:cs="Times New Roman"/>
          <w:color w:val="505050"/>
          <w:sz w:val="27"/>
          <w:szCs w:val="27"/>
        </w:rPr>
        <w:t>The above conclusion was substantiated by an analysis of the sequence data of </w:t>
      </w:r>
      <w:hyperlink r:id="rId14" w:anchor="FIG1" w:history="1">
        <w:r w:rsidRPr="006E4FBB">
          <w:rPr>
            <w:rFonts w:ascii="Arial" w:hAnsi="Arial" w:cs="Times New Roman"/>
            <w:color w:val="007398"/>
            <w:sz w:val="27"/>
            <w:szCs w:val="27"/>
            <w:u w:val="single"/>
          </w:rPr>
          <w:t>Fig. 1A</w:t>
        </w:r>
      </w:hyperlink>
      <w:r w:rsidRPr="006E4FBB">
        <w:rPr>
          <w:rFonts w:ascii="Arial" w:hAnsi="Arial" w:cs="Times New Roman"/>
          <w:color w:val="505050"/>
          <w:sz w:val="27"/>
          <w:szCs w:val="27"/>
        </w:rPr>
        <w:t xml:space="preserve"> for the number of nucleotide substitutions per synonymous site and per </w:t>
      </w:r>
      <w:proofErr w:type="spellStart"/>
      <w:r w:rsidRPr="006E4FBB">
        <w:rPr>
          <w:rFonts w:ascii="Arial" w:hAnsi="Arial" w:cs="Times New Roman"/>
          <w:color w:val="505050"/>
          <w:sz w:val="27"/>
          <w:szCs w:val="27"/>
        </w:rPr>
        <w:t>nonsynonymous</w:t>
      </w:r>
      <w:proofErr w:type="spellEnd"/>
      <w:r w:rsidRPr="006E4FBB">
        <w:rPr>
          <w:rFonts w:ascii="Arial" w:hAnsi="Arial" w:cs="Times New Roman"/>
          <w:color w:val="505050"/>
          <w:sz w:val="27"/>
          <w:szCs w:val="27"/>
        </w:rPr>
        <w:t xml:space="preserve"> (amino acid-altering) site between pairs of the primate GLO gene homologues. For this calculation the method of Miyata and </w:t>
      </w:r>
      <w:proofErr w:type="spellStart"/>
      <w:r w:rsidRPr="006E4FBB">
        <w:rPr>
          <w:rFonts w:ascii="Arial" w:hAnsi="Arial" w:cs="Times New Roman"/>
          <w:color w:val="505050"/>
          <w:sz w:val="27"/>
          <w:szCs w:val="27"/>
        </w:rPr>
        <w:t>Yasunaga</w:t>
      </w:r>
      <w:proofErr w:type="spellEnd"/>
      <w:r w:rsidRPr="006E4FBB">
        <w:rPr>
          <w:rFonts w:ascii="Arial" w:hAnsi="Arial" w:cs="Times New Roman"/>
          <w:color w:val="505050"/>
          <w:sz w:val="27"/>
          <w:szCs w:val="27"/>
        </w:rPr>
        <w:t> </w:t>
      </w:r>
      <w:bookmarkStart w:id="14" w:name="bBIB6"/>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"BIB6"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[6]</w:t>
      </w:r>
      <w:r w:rsidRPr="006E4FBB">
        <w:rPr>
          <w:rFonts w:ascii="Arial" w:hAnsi="Arial" w:cs="Times New Roman"/>
          <w:color w:val="505050"/>
          <w:sz w:val="27"/>
          <w:szCs w:val="27"/>
        </w:rPr>
        <w:fldChar w:fldCharType="end"/>
      </w:r>
      <w:bookmarkEnd w:id="14"/>
      <w:r w:rsidRPr="006E4FBB">
        <w:rPr>
          <w:rFonts w:ascii="Arial" w:hAnsi="Arial" w:cs="Times New Roman"/>
          <w:color w:val="505050"/>
          <w:sz w:val="27"/>
          <w:szCs w:val="27"/>
        </w:rPr>
        <w:t>was used and the obtained values were corrected for superimposed substitutions to obtain the corrected number of nucleotide substitutions for the respective sites </w:t>
      </w:r>
      <w:bookmarkStart w:id="15" w:name="bBIB7"/>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"BIB7"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[7]</w:t>
      </w:r>
      <w:r w:rsidRPr="006E4FBB">
        <w:rPr>
          <w:rFonts w:ascii="Arial" w:hAnsi="Arial" w:cs="Times New Roman"/>
          <w:color w:val="505050"/>
          <w:sz w:val="27"/>
          <w:szCs w:val="27"/>
        </w:rPr>
        <w:fldChar w:fldCharType="end"/>
      </w:r>
      <w:bookmarkEnd w:id="15"/>
      <w:r w:rsidRPr="006E4FBB">
        <w:rPr>
          <w:rFonts w:ascii="Arial" w:hAnsi="Arial" w:cs="Times New Roman"/>
          <w:color w:val="505050"/>
          <w:sz w:val="27"/>
          <w:szCs w:val="27"/>
        </w:rPr>
        <w:t> (</w:t>
      </w:r>
      <w:bookmarkStart w:id="16" w:name="bTBL1"/>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"TBL1"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Table 1</w:t>
      </w:r>
      <w:r w:rsidRPr="006E4FBB">
        <w:rPr>
          <w:rFonts w:ascii="Arial" w:hAnsi="Arial" w:cs="Times New Roman"/>
          <w:color w:val="505050"/>
          <w:sz w:val="27"/>
          <w:szCs w:val="27"/>
        </w:rPr>
        <w:fldChar w:fldCharType="end"/>
      </w:r>
      <w:r w:rsidRPr="006E4FBB">
        <w:rPr>
          <w:rFonts w:ascii="Arial" w:hAnsi="Arial" w:cs="Times New Roman"/>
          <w:color w:val="505050"/>
          <w:sz w:val="27"/>
          <w:szCs w:val="27"/>
        </w:rPr>
        <w:t xml:space="preserve">). In the case of functional genes, </w:t>
      </w:r>
      <w:proofErr w:type="spellStart"/>
      <w:r w:rsidRPr="006E4FBB">
        <w:rPr>
          <w:rFonts w:ascii="Arial" w:hAnsi="Arial" w:cs="Times New Roman"/>
          <w:color w:val="505050"/>
          <w:sz w:val="27"/>
          <w:szCs w:val="27"/>
        </w:rPr>
        <w:t>nonsynonymous</w:t>
      </w:r>
      <w:proofErr w:type="spellEnd"/>
      <w:r w:rsidRPr="006E4FBB">
        <w:rPr>
          <w:rFonts w:ascii="Arial" w:hAnsi="Arial" w:cs="Times New Roman"/>
          <w:color w:val="505050"/>
          <w:sz w:val="27"/>
          <w:szCs w:val="27"/>
        </w:rPr>
        <w:t xml:space="preserve"> substitutions generally occur less frequently than the synonymous substitutions, because </w:t>
      </w:r>
      <w:proofErr w:type="gramStart"/>
      <w:r w:rsidRPr="006E4FBB">
        <w:rPr>
          <w:rFonts w:ascii="Arial" w:hAnsi="Arial" w:cs="Times New Roman"/>
          <w:color w:val="505050"/>
          <w:sz w:val="27"/>
          <w:szCs w:val="27"/>
        </w:rPr>
        <w:t>substitutions in the former are restricted by the selective pressure</w:t>
      </w:r>
      <w:proofErr w:type="gramEnd"/>
      <w:r w:rsidRPr="006E4FBB">
        <w:rPr>
          <w:rFonts w:ascii="Arial" w:hAnsi="Arial" w:cs="Times New Roman"/>
          <w:color w:val="505050"/>
          <w:sz w:val="27"/>
          <w:szCs w:val="27"/>
        </w:rPr>
        <w:t xml:space="preserve"> during evolution. However, since the GLO genes of the primate species became nonfunctional and free of functional restriction, the </w:t>
      </w:r>
      <w:proofErr w:type="spellStart"/>
      <w:r w:rsidRPr="006E4FBB">
        <w:rPr>
          <w:rFonts w:ascii="Arial" w:hAnsi="Arial" w:cs="Times New Roman"/>
          <w:color w:val="505050"/>
          <w:sz w:val="27"/>
          <w:szCs w:val="27"/>
        </w:rPr>
        <w:t>nonsynonymous</w:t>
      </w:r>
      <w:proofErr w:type="spellEnd"/>
      <w:r w:rsidRPr="006E4FBB">
        <w:rPr>
          <w:rFonts w:ascii="Arial" w:hAnsi="Arial" w:cs="Times New Roman"/>
          <w:color w:val="505050"/>
          <w:sz w:val="27"/>
          <w:szCs w:val="27"/>
        </w:rPr>
        <w:t xml:space="preserve"> substitutions would be expected to occur as frequently as the synonymous ones. This was found to be the case for the estimates between most of the pairs (</w:t>
      </w:r>
      <w:hyperlink r:id="rId15" w:anchor="TBL1" w:history="1">
        <w:r w:rsidRPr="006E4FBB">
          <w:rPr>
            <w:rFonts w:ascii="Arial" w:hAnsi="Arial" w:cs="Times New Roman"/>
            <w:color w:val="007398"/>
            <w:sz w:val="27"/>
            <w:szCs w:val="27"/>
            <w:u w:val="single"/>
          </w:rPr>
          <w:t>Table 1</w:t>
        </w:r>
      </w:hyperlink>
      <w:bookmarkEnd w:id="16"/>
      <w:r w:rsidRPr="006E4FBB">
        <w:rPr>
          <w:rFonts w:ascii="Arial" w:hAnsi="Arial" w:cs="Times New Roman"/>
          <w:color w:val="505050"/>
          <w:sz w:val="27"/>
          <w:szCs w:val="27"/>
        </w:rPr>
        <w:t>).</w:t>
      </w:r>
    </w:p>
    <w:p w:rsidR="006E4FBB" w:rsidRPr="006E4FBB" w:rsidRDefault="006E4FBB" w:rsidP="006E4FBB">
      <w:pPr>
        <w:spacing w:line="330" w:lineRule="atLeast"/>
        <w:rPr>
          <w:rFonts w:ascii="Arial" w:hAnsi="Arial" w:cs="Times New Roman"/>
          <w:color w:val="737373"/>
          <w:sz w:val="20"/>
          <w:szCs w:val="20"/>
        </w:rPr>
      </w:pPr>
      <w:r w:rsidRPr="006E4FBB">
        <w:rPr>
          <w:rFonts w:ascii="Arial" w:hAnsi="Arial" w:cs="Times New Roman"/>
          <w:color w:val="737373"/>
          <w:sz w:val="20"/>
          <w:szCs w:val="20"/>
        </w:rPr>
        <w:t xml:space="preserve">Table 1. The number of synonymous and </w:t>
      </w:r>
      <w:proofErr w:type="spellStart"/>
      <w:r w:rsidRPr="006E4FBB">
        <w:rPr>
          <w:rFonts w:ascii="Arial" w:hAnsi="Arial" w:cs="Times New Roman"/>
          <w:color w:val="737373"/>
          <w:sz w:val="20"/>
          <w:szCs w:val="20"/>
        </w:rPr>
        <w:t>nonsynonymous</w:t>
      </w:r>
      <w:proofErr w:type="spellEnd"/>
      <w:r w:rsidRPr="006E4FBB">
        <w:rPr>
          <w:rFonts w:ascii="Arial" w:hAnsi="Arial" w:cs="Times New Roman"/>
          <w:color w:val="737373"/>
          <w:sz w:val="20"/>
          <w:szCs w:val="20"/>
        </w:rPr>
        <w:t xml:space="preserve"> substitutions between primate species</w:t>
      </w:r>
    </w:p>
    <w:tbl>
      <w:tblPr>
        <w:tblW w:w="8565"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1775"/>
        <w:gridCol w:w="3312"/>
        <w:gridCol w:w="3478"/>
      </w:tblGrid>
      <w:tr w:rsidR="006E4FBB" w:rsidRPr="006E4FBB" w:rsidTr="006E4FBB">
        <w:tc>
          <w:tcPr>
            <w:tcW w:w="0" w:type="auto"/>
            <w:tcBorders>
              <w:bottom w:val="single" w:sz="6" w:space="0" w:color="EBEBEB"/>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Species compared</w:t>
            </w:r>
          </w:p>
        </w:tc>
        <w:tc>
          <w:tcPr>
            <w:tcW w:w="0" w:type="auto"/>
            <w:tcBorders>
              <w:bottom w:val="single" w:sz="6" w:space="0" w:color="EBEBEB"/>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Number of synonymous substitutions (substitutions/site)</w:t>
            </w:r>
          </w:p>
        </w:tc>
        <w:tc>
          <w:tcPr>
            <w:tcW w:w="0" w:type="auto"/>
            <w:tcBorders>
              <w:bottom w:val="single" w:sz="6" w:space="0" w:color="EBEBEB"/>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 xml:space="preserve">Number of </w:t>
            </w:r>
            <w:proofErr w:type="spellStart"/>
            <w:r w:rsidRPr="006E4FBB">
              <w:rPr>
                <w:rFonts w:ascii="Times" w:eastAsia="Times New Roman" w:hAnsi="Times" w:cs="Times New Roman"/>
                <w:sz w:val="20"/>
                <w:szCs w:val="20"/>
              </w:rPr>
              <w:t>nonsynonymous</w:t>
            </w:r>
            <w:proofErr w:type="spellEnd"/>
            <w:r w:rsidRPr="006E4FBB">
              <w:rPr>
                <w:rFonts w:ascii="Times" w:eastAsia="Times New Roman" w:hAnsi="Times" w:cs="Times New Roman"/>
                <w:sz w:val="20"/>
                <w:szCs w:val="20"/>
              </w:rPr>
              <w:t xml:space="preserve"> substitutions (substitutions/site)</w:t>
            </w:r>
          </w:p>
        </w:tc>
      </w:tr>
      <w:tr w:rsidR="006E4FBB" w:rsidRPr="006E4FBB" w:rsidTr="006E4FBB">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Human vs. chimpanzee</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0.026</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0.025</w:t>
            </w:r>
          </w:p>
        </w:tc>
      </w:tr>
      <w:tr w:rsidR="006E4FBB" w:rsidRPr="006E4FBB" w:rsidTr="006E4FBB">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Human vs. orangutan</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0.052</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0.041</w:t>
            </w:r>
          </w:p>
        </w:tc>
      </w:tr>
      <w:tr w:rsidR="006E4FBB" w:rsidRPr="006E4FBB" w:rsidTr="006E4FBB">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Human vs. macaque</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0.054</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0.092</w:t>
            </w:r>
          </w:p>
        </w:tc>
      </w:tr>
      <w:tr w:rsidR="006E4FBB" w:rsidRPr="006E4FBB" w:rsidTr="006E4FBB">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Chimpanzee vs. orangutan</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0.080</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0.042</w:t>
            </w:r>
          </w:p>
        </w:tc>
      </w:tr>
      <w:tr w:rsidR="006E4FBB" w:rsidRPr="006E4FBB" w:rsidTr="006E4FBB">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Chimpanzee vs. macaque</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0.081</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0.084</w:t>
            </w:r>
          </w:p>
        </w:tc>
      </w:tr>
      <w:tr w:rsidR="006E4FBB" w:rsidRPr="006E4FBB" w:rsidTr="006E4FBB">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Orangutan vs. macaque</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0.055</w:t>
            </w:r>
          </w:p>
        </w:tc>
        <w:tc>
          <w:tcPr>
            <w:tcW w:w="0" w:type="auto"/>
            <w:tcBorders>
              <w:bottom w:val="nil"/>
              <w:right w:val="nil"/>
            </w:tcBorders>
            <w:tcMar>
              <w:top w:w="75" w:type="dxa"/>
              <w:left w:w="75" w:type="dxa"/>
              <w:bottom w:w="75" w:type="dxa"/>
              <w:right w:w="75" w:type="dxa"/>
            </w:tcMar>
            <w:vAlign w:val="center"/>
            <w:hideMark/>
          </w:tcPr>
          <w:p w:rsidR="006E4FBB" w:rsidRPr="006E4FBB" w:rsidRDefault="006E4FBB" w:rsidP="006E4FBB">
            <w:pPr>
              <w:rPr>
                <w:rFonts w:ascii="Times" w:eastAsia="Times New Roman" w:hAnsi="Times" w:cs="Times New Roman"/>
                <w:sz w:val="20"/>
                <w:szCs w:val="20"/>
              </w:rPr>
            </w:pPr>
            <w:r w:rsidRPr="006E4FBB">
              <w:rPr>
                <w:rFonts w:ascii="Times" w:eastAsia="Times New Roman" w:hAnsi="Times" w:cs="Times New Roman"/>
                <w:sz w:val="20"/>
                <w:szCs w:val="20"/>
              </w:rPr>
              <w:t>0.067</w:t>
            </w:r>
          </w:p>
        </w:tc>
      </w:tr>
    </w:tbl>
    <w:p w:rsidR="006E4FBB" w:rsidRPr="006E4FBB" w:rsidRDefault="006E4FBB" w:rsidP="006E4FBB">
      <w:pPr>
        <w:spacing w:after="240" w:line="360" w:lineRule="atLeast"/>
        <w:rPr>
          <w:rFonts w:ascii="Arial" w:hAnsi="Arial" w:cs="Times New Roman"/>
          <w:color w:val="505050"/>
          <w:sz w:val="27"/>
          <w:szCs w:val="27"/>
        </w:rPr>
      </w:pPr>
      <w:r w:rsidRPr="006E4FBB">
        <w:rPr>
          <w:rFonts w:ascii="Arial" w:hAnsi="Arial" w:cs="Times New Roman"/>
          <w:color w:val="505050"/>
          <w:sz w:val="27"/>
          <w:szCs w:val="27"/>
        </w:rPr>
        <w:t>Next, we compared the amino acid sequences deduced from exon X sequences of primate GLO gene homologues with the corresponding sequence of the functional gene of the rat (</w:t>
      </w:r>
      <w:hyperlink r:id="rId16" w:anchor="FIG1" w:history="1">
        <w:r w:rsidRPr="006E4FBB">
          <w:rPr>
            <w:rFonts w:ascii="Arial" w:hAnsi="Arial" w:cs="Times New Roman"/>
            <w:color w:val="007398"/>
            <w:sz w:val="27"/>
            <w:szCs w:val="27"/>
            <w:u w:val="single"/>
          </w:rPr>
          <w:t>Fig. 1B</w:t>
        </w:r>
      </w:hyperlink>
      <w:bookmarkEnd w:id="8"/>
      <w:r w:rsidRPr="006E4FBB">
        <w:rPr>
          <w:rFonts w:ascii="Arial" w:hAnsi="Arial" w:cs="Times New Roman"/>
          <w:color w:val="505050"/>
          <w:sz w:val="27"/>
          <w:szCs w:val="27"/>
        </w:rPr>
        <w:t xml:space="preserve">). The result showed that many of the amino acid substitutions are </w:t>
      </w:r>
      <w:proofErr w:type="spellStart"/>
      <w:r w:rsidRPr="006E4FBB">
        <w:rPr>
          <w:rFonts w:ascii="Arial" w:hAnsi="Arial" w:cs="Times New Roman"/>
          <w:color w:val="505050"/>
          <w:sz w:val="27"/>
          <w:szCs w:val="27"/>
        </w:rPr>
        <w:t>nonconservative</w:t>
      </w:r>
      <w:proofErr w:type="spellEnd"/>
      <w:r w:rsidRPr="006E4FBB">
        <w:rPr>
          <w:rFonts w:ascii="Arial" w:hAnsi="Arial" w:cs="Times New Roman"/>
          <w:color w:val="505050"/>
          <w:sz w:val="27"/>
          <w:szCs w:val="27"/>
        </w:rPr>
        <w:t xml:space="preserve">; in relation to this point, it should be emphasized that all of the primate species examined had a single nucleotide deletion at position </w:t>
      </w:r>
      <w:proofErr w:type="gramStart"/>
      <w:r w:rsidRPr="006E4FBB">
        <w:rPr>
          <w:rFonts w:ascii="Arial" w:hAnsi="Arial" w:cs="Times New Roman"/>
          <w:color w:val="505050"/>
          <w:sz w:val="27"/>
          <w:szCs w:val="27"/>
        </w:rPr>
        <w:t>79 which</w:t>
      </w:r>
      <w:proofErr w:type="gramEnd"/>
      <w:r w:rsidRPr="006E4FBB">
        <w:rPr>
          <w:rFonts w:ascii="Arial" w:hAnsi="Arial" w:cs="Times New Roman"/>
          <w:color w:val="505050"/>
          <w:sz w:val="27"/>
          <w:szCs w:val="27"/>
        </w:rPr>
        <w:t xml:space="preserve"> causes a </w:t>
      </w:r>
      <w:proofErr w:type="spellStart"/>
      <w:r w:rsidRPr="006E4FBB">
        <w:rPr>
          <w:rFonts w:ascii="Arial" w:hAnsi="Arial" w:cs="Times New Roman"/>
          <w:color w:val="505050"/>
          <w:sz w:val="27"/>
          <w:szCs w:val="27"/>
        </w:rPr>
        <w:t>frameshift</w:t>
      </w:r>
      <w:proofErr w:type="spellEnd"/>
      <w:r w:rsidRPr="006E4FBB">
        <w:rPr>
          <w:rFonts w:ascii="Arial" w:hAnsi="Arial" w:cs="Times New Roman"/>
          <w:color w:val="505050"/>
          <w:sz w:val="27"/>
          <w:szCs w:val="27"/>
        </w:rPr>
        <w:t>. These findings indicate again that the mutations in the primate GLO genes occurred without functional restriction after the loss of its function. In conclusion, the results presented in this study provide molecular evidence that the primates’ loss of GLO </w:t>
      </w:r>
      <w:bookmarkStart w:id="17" w:name="bBIB12"/>
      <w:r w:rsidRPr="006E4FBB">
        <w:rPr>
          <w:rFonts w:ascii="Arial" w:hAnsi="Arial" w:cs="Times New Roman"/>
          <w:color w:val="505050"/>
          <w:sz w:val="27"/>
          <w:szCs w:val="27"/>
        </w:rPr>
        <w:fldChar w:fldCharType="begin"/>
      </w:r>
      <w:r w:rsidRPr="006E4FBB">
        <w:rPr>
          <w:rFonts w:ascii="Arial" w:hAnsi="Arial" w:cs="Times New Roman"/>
          <w:color w:val="505050"/>
          <w:sz w:val="27"/>
          <w:szCs w:val="27"/>
        </w:rPr>
        <w:instrText xml:space="preserve"> HYPERLINK "https://www.sciencedirect.com/science/article/pii/S0304416599001233?via%3Dihub" \l "BIB12" </w:instrText>
      </w:r>
      <w:r w:rsidRPr="006E4FBB">
        <w:rPr>
          <w:rFonts w:ascii="Arial" w:hAnsi="Arial" w:cs="Times New Roman"/>
          <w:color w:val="505050"/>
          <w:sz w:val="27"/>
          <w:szCs w:val="27"/>
        </w:rPr>
      </w:r>
      <w:r w:rsidRPr="006E4FBB">
        <w:rPr>
          <w:rFonts w:ascii="Arial" w:hAnsi="Arial" w:cs="Times New Roman"/>
          <w:color w:val="505050"/>
          <w:sz w:val="27"/>
          <w:szCs w:val="27"/>
        </w:rPr>
        <w:fldChar w:fldCharType="separate"/>
      </w:r>
      <w:r w:rsidRPr="006E4FBB">
        <w:rPr>
          <w:rFonts w:ascii="Arial" w:hAnsi="Arial" w:cs="Times New Roman"/>
          <w:color w:val="007398"/>
          <w:sz w:val="27"/>
          <w:szCs w:val="27"/>
          <w:u w:val="single"/>
        </w:rPr>
        <w:t>[12]</w:t>
      </w:r>
      <w:r w:rsidRPr="006E4FBB">
        <w:rPr>
          <w:rFonts w:ascii="Arial" w:hAnsi="Arial" w:cs="Times New Roman"/>
          <w:color w:val="505050"/>
          <w:sz w:val="27"/>
          <w:szCs w:val="27"/>
        </w:rPr>
        <w:fldChar w:fldCharType="end"/>
      </w:r>
      <w:bookmarkEnd w:id="17"/>
      <w:r w:rsidRPr="006E4FBB">
        <w:rPr>
          <w:rFonts w:ascii="Arial" w:hAnsi="Arial" w:cs="Times New Roman"/>
          <w:color w:val="505050"/>
          <w:sz w:val="27"/>
          <w:szCs w:val="27"/>
        </w:rPr>
        <w:t xml:space="preserve"> which resulted in the incapability of vitamin C synthesis goes back to dates at least before separation of apes and Old World monkeys, and that primate GLO gene homologues are regarded as a typical example of </w:t>
      </w:r>
      <w:proofErr w:type="spellStart"/>
      <w:r w:rsidRPr="006E4FBB">
        <w:rPr>
          <w:rFonts w:ascii="Arial" w:hAnsi="Arial" w:cs="Times New Roman"/>
          <w:color w:val="505050"/>
          <w:sz w:val="27"/>
          <w:szCs w:val="27"/>
        </w:rPr>
        <w:t>pseudogene</w:t>
      </w:r>
      <w:proofErr w:type="spellEnd"/>
      <w:r w:rsidRPr="006E4FBB">
        <w:rPr>
          <w:rFonts w:ascii="Arial" w:hAnsi="Arial" w:cs="Times New Roman"/>
          <w:color w:val="505050"/>
          <w:sz w:val="27"/>
          <w:szCs w:val="27"/>
        </w:rPr>
        <w:t xml:space="preserve"> in view of their nonfunctional state and the rapid evolutional rate.</w:t>
      </w:r>
    </w:p>
    <w:p w:rsidR="006E4FBB" w:rsidRPr="006E4FBB" w:rsidRDefault="006E4FBB" w:rsidP="006E4FBB">
      <w:pPr>
        <w:spacing w:after="240" w:line="360" w:lineRule="atLeast"/>
        <w:rPr>
          <w:rFonts w:ascii="Arial" w:hAnsi="Arial" w:cs="Times New Roman"/>
          <w:color w:val="505050"/>
          <w:sz w:val="27"/>
          <w:szCs w:val="27"/>
        </w:rPr>
      </w:pPr>
      <w:r w:rsidRPr="006E4FBB">
        <w:rPr>
          <w:rFonts w:ascii="Arial" w:hAnsi="Arial" w:cs="Times New Roman"/>
          <w:color w:val="505050"/>
          <w:sz w:val="27"/>
          <w:szCs w:val="27"/>
        </w:rPr>
        <w:t>This work was supported in part by Grant-in-Aid 07265232 for Priority Areas of Scientific Research from the Ministry of Education, Science, Sports, and Culture of Japan.</w:t>
      </w:r>
    </w:p>
    <w:p w:rsidR="006E4FBB" w:rsidRPr="006E4FBB" w:rsidRDefault="006E4FBB" w:rsidP="006E4FBB">
      <w:pPr>
        <w:spacing w:after="240" w:line="480" w:lineRule="atLeast"/>
        <w:outlineLvl w:val="1"/>
        <w:rPr>
          <w:rFonts w:ascii="Arial" w:eastAsia="Times New Roman" w:hAnsi="Arial" w:cs="Times New Roman"/>
          <w:color w:val="505050"/>
          <w:sz w:val="27"/>
          <w:szCs w:val="27"/>
        </w:rPr>
      </w:pPr>
      <w:r w:rsidRPr="006E4FBB">
        <w:rPr>
          <w:rFonts w:ascii="Arial" w:eastAsia="Times New Roman" w:hAnsi="Arial" w:cs="Times New Roman"/>
          <w:color w:val="505050"/>
          <w:sz w:val="27"/>
          <w:szCs w:val="27"/>
        </w:rPr>
        <w:t>References</w:t>
      </w:r>
    </w:p>
    <w:p w:rsidR="006E4FBB" w:rsidRPr="006E4FBB" w:rsidRDefault="006E4FBB" w:rsidP="006E4FBB">
      <w:pPr>
        <w:spacing w:line="330" w:lineRule="atLeast"/>
        <w:rPr>
          <w:rFonts w:ascii="Arial" w:eastAsia="Times New Roman" w:hAnsi="Arial" w:cs="Times New Roman"/>
          <w:color w:val="505050"/>
          <w:sz w:val="20"/>
          <w:szCs w:val="20"/>
        </w:rPr>
      </w:pPr>
      <w:hyperlink r:id="rId17" w:anchor="bBIB1" w:history="1">
        <w:r w:rsidRPr="006E4FBB">
          <w:rPr>
            <w:rFonts w:ascii="Arial" w:eastAsia="Times New Roman" w:hAnsi="Arial" w:cs="Times New Roman"/>
            <w:color w:val="007398"/>
            <w:sz w:val="20"/>
            <w:szCs w:val="20"/>
            <w:u w:val="single"/>
          </w:rPr>
          <w:t>[1]</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J.J. </w:t>
      </w:r>
      <w:proofErr w:type="spellStart"/>
      <w:r w:rsidRPr="006E4FBB">
        <w:rPr>
          <w:rFonts w:ascii="Arial" w:eastAsia="Times New Roman" w:hAnsi="Arial" w:cs="Times New Roman"/>
          <w:color w:val="505050"/>
          <w:sz w:val="20"/>
          <w:szCs w:val="20"/>
        </w:rPr>
        <w:t>Burns</w:t>
      </w:r>
      <w:r w:rsidRPr="006E4FBB">
        <w:rPr>
          <w:rFonts w:ascii="Arial" w:eastAsia="Times New Roman" w:hAnsi="Arial" w:cs="Times New Roman"/>
          <w:b/>
          <w:bCs/>
          <w:color w:val="505050"/>
          <w:sz w:val="20"/>
          <w:szCs w:val="20"/>
        </w:rPr>
        <w:t>Missing</w:t>
      </w:r>
      <w:proofErr w:type="spellEnd"/>
      <w:r w:rsidRPr="006E4FBB">
        <w:rPr>
          <w:rFonts w:ascii="Arial" w:eastAsia="Times New Roman" w:hAnsi="Arial" w:cs="Times New Roman"/>
          <w:b/>
          <w:bCs/>
          <w:color w:val="505050"/>
          <w:sz w:val="20"/>
          <w:szCs w:val="20"/>
        </w:rPr>
        <w:t xml:space="preserve"> </w:t>
      </w:r>
      <w:proofErr w:type="gramStart"/>
      <w:r w:rsidRPr="006E4FBB">
        <w:rPr>
          <w:rFonts w:ascii="Arial" w:eastAsia="Times New Roman" w:hAnsi="Arial" w:cs="Times New Roman"/>
          <w:b/>
          <w:bCs/>
          <w:color w:val="505050"/>
          <w:sz w:val="20"/>
          <w:szCs w:val="20"/>
        </w:rPr>
        <w:t>step</w:t>
      </w:r>
      <w:proofErr w:type="gramEnd"/>
      <w:r w:rsidRPr="006E4FBB">
        <w:rPr>
          <w:rFonts w:ascii="Arial" w:eastAsia="Times New Roman" w:hAnsi="Arial" w:cs="Times New Roman"/>
          <w:b/>
          <w:bCs/>
          <w:color w:val="505050"/>
          <w:sz w:val="20"/>
          <w:szCs w:val="20"/>
        </w:rPr>
        <w:t xml:space="preserve"> in man, monkey, guinea pig required for the biosynthesis of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-ascorbic acid</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Nature, 180 (1957), p. 553</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"https://doi.org/10.1038/180553a0"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"https://www.scopus.com/inward/record.url?eid=2-s2.0-36949084401&amp;partnerID=10&amp;rel=R3.0.0"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690"/>
        <w:rPr>
          <w:rFonts w:ascii="Arial" w:eastAsia="Times New Roman" w:hAnsi="Arial" w:cs="Times New Roman"/>
          <w:color w:val="505050"/>
          <w:sz w:val="20"/>
          <w:szCs w:val="20"/>
        </w:rPr>
      </w:pPr>
      <w:hyperlink r:id="rId18" w:anchor="bBIB2" w:history="1">
        <w:r w:rsidRPr="006E4FBB">
          <w:rPr>
            <w:rFonts w:ascii="Arial" w:eastAsia="Times New Roman" w:hAnsi="Arial" w:cs="Times New Roman"/>
            <w:color w:val="007398"/>
            <w:sz w:val="20"/>
            <w:szCs w:val="20"/>
            <w:u w:val="single"/>
          </w:rPr>
          <w:t>[2]</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M. </w:t>
      </w:r>
      <w:proofErr w:type="spellStart"/>
      <w:r w:rsidRPr="006E4FBB">
        <w:rPr>
          <w:rFonts w:ascii="Arial" w:eastAsia="Times New Roman" w:hAnsi="Arial" w:cs="Times New Roman"/>
          <w:color w:val="505050"/>
          <w:sz w:val="20"/>
          <w:szCs w:val="20"/>
        </w:rPr>
        <w:t>Nishikimi</w:t>
      </w:r>
      <w:proofErr w:type="spellEnd"/>
      <w:r w:rsidRPr="006E4FBB">
        <w:rPr>
          <w:rFonts w:ascii="Arial" w:eastAsia="Times New Roman" w:hAnsi="Arial" w:cs="Times New Roman"/>
          <w:color w:val="505050"/>
          <w:sz w:val="20"/>
          <w:szCs w:val="20"/>
        </w:rPr>
        <w:t>, T. </w:t>
      </w:r>
      <w:proofErr w:type="spellStart"/>
      <w:r w:rsidRPr="006E4FBB">
        <w:rPr>
          <w:rFonts w:ascii="Arial" w:eastAsia="Times New Roman" w:hAnsi="Arial" w:cs="Times New Roman"/>
          <w:color w:val="505050"/>
          <w:sz w:val="20"/>
          <w:szCs w:val="20"/>
        </w:rPr>
        <w:t>Koshizaka</w:t>
      </w:r>
      <w:proofErr w:type="spellEnd"/>
      <w:r w:rsidRPr="006E4FBB">
        <w:rPr>
          <w:rFonts w:ascii="Arial" w:eastAsia="Times New Roman" w:hAnsi="Arial" w:cs="Times New Roman"/>
          <w:color w:val="505050"/>
          <w:sz w:val="20"/>
          <w:szCs w:val="20"/>
        </w:rPr>
        <w:t>, T. Ozawa, K. </w:t>
      </w:r>
      <w:proofErr w:type="spellStart"/>
      <w:r w:rsidRPr="006E4FBB">
        <w:rPr>
          <w:rFonts w:ascii="Arial" w:eastAsia="Times New Roman" w:hAnsi="Arial" w:cs="Times New Roman"/>
          <w:color w:val="505050"/>
          <w:sz w:val="20"/>
          <w:szCs w:val="20"/>
        </w:rPr>
        <w:t>Yagi</w:t>
      </w:r>
      <w:r w:rsidRPr="006E4FBB">
        <w:rPr>
          <w:rFonts w:ascii="Arial" w:eastAsia="Times New Roman" w:hAnsi="Arial" w:cs="Times New Roman"/>
          <w:b/>
          <w:bCs/>
          <w:color w:val="505050"/>
          <w:sz w:val="20"/>
          <w:szCs w:val="20"/>
        </w:rPr>
        <w:t>Occurrence</w:t>
      </w:r>
      <w:proofErr w:type="spellEnd"/>
      <w:r w:rsidRPr="006E4FBB">
        <w:rPr>
          <w:rFonts w:ascii="Arial" w:eastAsia="Times New Roman" w:hAnsi="Arial" w:cs="Times New Roman"/>
          <w:b/>
          <w:bCs/>
          <w:color w:val="505050"/>
          <w:sz w:val="20"/>
          <w:szCs w:val="20"/>
        </w:rPr>
        <w:t xml:space="preserve"> in humans and guinea pigs of the gene related to their missing enzyme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w:t>
      </w:r>
      <w:proofErr w:type="spellStart"/>
      <w:r w:rsidRPr="006E4FBB">
        <w:rPr>
          <w:rFonts w:ascii="Arial" w:eastAsia="Times New Roman" w:hAnsi="Arial" w:cs="Times New Roman"/>
          <w:b/>
          <w:bCs/>
          <w:color w:val="505050"/>
          <w:sz w:val="20"/>
          <w:szCs w:val="20"/>
        </w:rPr>
        <w:t>gulono</w:t>
      </w:r>
      <w:proofErr w:type="spellEnd"/>
      <w:r w:rsidRPr="006E4FBB">
        <w:rPr>
          <w:rFonts w:ascii="Arial" w:eastAsia="Times New Roman" w:hAnsi="Arial" w:cs="Times New Roman"/>
          <w:b/>
          <w:bCs/>
          <w:color w:val="505050"/>
          <w:sz w:val="20"/>
          <w:szCs w:val="20"/>
        </w:rPr>
        <w:t>-γ-lactone oxidase</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 xml:space="preserve">Arch. </w:t>
      </w:r>
      <w:proofErr w:type="spellStart"/>
      <w:r w:rsidRPr="006E4FBB">
        <w:rPr>
          <w:rFonts w:ascii="Arial" w:eastAsia="Times New Roman" w:hAnsi="Arial" w:cs="Times New Roman"/>
          <w:color w:val="737373"/>
          <w:sz w:val="20"/>
          <w:szCs w:val="20"/>
        </w:rPr>
        <w:t>Biochem</w:t>
      </w:r>
      <w:proofErr w:type="spellEnd"/>
      <w:r w:rsidRPr="006E4FBB">
        <w:rPr>
          <w:rFonts w:ascii="Arial" w:eastAsia="Times New Roman" w:hAnsi="Arial" w:cs="Times New Roman"/>
          <w:color w:val="737373"/>
          <w:sz w:val="20"/>
          <w:szCs w:val="20"/>
        </w:rPr>
        <w:t xml:space="preserve">. </w:t>
      </w:r>
      <w:proofErr w:type="spellStart"/>
      <w:r w:rsidRPr="006E4FBB">
        <w:rPr>
          <w:rFonts w:ascii="Arial" w:eastAsia="Times New Roman" w:hAnsi="Arial" w:cs="Times New Roman"/>
          <w:color w:val="737373"/>
          <w:sz w:val="20"/>
          <w:szCs w:val="20"/>
        </w:rPr>
        <w:t>Biophys</w:t>
      </w:r>
      <w:proofErr w:type="spellEnd"/>
      <w:proofErr w:type="gramStart"/>
      <w:r w:rsidRPr="006E4FBB">
        <w:rPr>
          <w:rFonts w:ascii="Arial" w:eastAsia="Times New Roman" w:hAnsi="Arial" w:cs="Times New Roman"/>
          <w:color w:val="737373"/>
          <w:sz w:val="20"/>
          <w:szCs w:val="20"/>
        </w:rPr>
        <w:t>.,</w:t>
      </w:r>
      <w:proofErr w:type="gramEnd"/>
      <w:r w:rsidRPr="006E4FBB">
        <w:rPr>
          <w:rFonts w:ascii="Arial" w:eastAsia="Times New Roman" w:hAnsi="Arial" w:cs="Times New Roman"/>
          <w:color w:val="737373"/>
          <w:sz w:val="20"/>
          <w:szCs w:val="20"/>
        </w:rPr>
        <w:t> 267 (1988), pp. 842-846</w:t>
      </w:r>
    </w:p>
    <w:p w:rsidR="006E4FBB" w:rsidRPr="006E4FBB" w:rsidRDefault="006E4FBB" w:rsidP="006E4FBB">
      <w:pPr>
        <w:spacing w:after="240" w:line="330" w:lineRule="atLeast"/>
        <w:ind w:left="720"/>
        <w:rPr>
          <w:rFonts w:ascii="Arial" w:eastAsia="Times New Roman" w:hAnsi="Arial" w:cs="Times New Roman"/>
          <w:color w:val="505050"/>
          <w:sz w:val="20"/>
          <w:szCs w:val="20"/>
        </w:rPr>
      </w:pPr>
      <w:hyperlink r:id="rId19" w:history="1">
        <w:proofErr w:type="spellStart"/>
        <w:r w:rsidRPr="006E4FBB">
          <w:rPr>
            <w:rFonts w:ascii="Arial" w:eastAsia="Times New Roman" w:hAnsi="Arial" w:cs="Times New Roman"/>
            <w:color w:val="007398"/>
            <w:sz w:val="20"/>
            <w:szCs w:val="20"/>
            <w:u w:val="single"/>
          </w:rPr>
          <w:t>Article</w:t>
        </w:r>
      </w:hyperlink>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"https://www.sciencedirect.com/science/article/pii/0003986188900938/pdf?md5=0c846a228a4205ad4f2e3c9e269a5ab5&amp;pid=1-s2.0-0003986188900938-main.pdf"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rPr>
        <w:t>Download</w:t>
      </w:r>
      <w:proofErr w:type="spellEnd"/>
      <w:r w:rsidRPr="006E4FBB">
        <w:rPr>
          <w:rFonts w:ascii="Arial" w:eastAsia="Times New Roman" w:hAnsi="Arial" w:cs="Times New Roman"/>
          <w:color w:val="007398"/>
          <w:sz w:val="20"/>
          <w:szCs w:val="20"/>
        </w:rPr>
        <w:t xml:space="preserve"> </w:t>
      </w:r>
      <w:proofErr w:type="spellStart"/>
      <w:r w:rsidRPr="006E4FBB">
        <w:rPr>
          <w:rFonts w:ascii="Arial" w:eastAsia="Times New Roman" w:hAnsi="Arial" w:cs="Times New Roman"/>
          <w:color w:val="007398"/>
          <w:sz w:val="20"/>
          <w:szCs w:val="20"/>
        </w:rPr>
        <w:t>PDF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"https://www.scopus.com/inward/record.url?eid=2-s2.0-0024243974&amp;partnerID=10&amp;rel=R3.0.0"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1380"/>
        <w:rPr>
          <w:rFonts w:ascii="Arial" w:eastAsia="Times New Roman" w:hAnsi="Arial" w:cs="Times New Roman"/>
          <w:color w:val="505050"/>
          <w:sz w:val="20"/>
          <w:szCs w:val="20"/>
        </w:rPr>
      </w:pPr>
      <w:hyperlink r:id="rId20" w:anchor="bBIB3" w:history="1">
        <w:r w:rsidRPr="006E4FBB">
          <w:rPr>
            <w:rFonts w:ascii="Arial" w:eastAsia="Times New Roman" w:hAnsi="Arial" w:cs="Times New Roman"/>
            <w:color w:val="007398"/>
            <w:sz w:val="20"/>
            <w:szCs w:val="20"/>
            <w:u w:val="single"/>
          </w:rPr>
          <w:t>[3]</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M. </w:t>
      </w:r>
      <w:proofErr w:type="spellStart"/>
      <w:r w:rsidRPr="006E4FBB">
        <w:rPr>
          <w:rFonts w:ascii="Arial" w:eastAsia="Times New Roman" w:hAnsi="Arial" w:cs="Times New Roman"/>
          <w:color w:val="505050"/>
          <w:sz w:val="20"/>
          <w:szCs w:val="20"/>
        </w:rPr>
        <w:t>Nishikimi</w:t>
      </w:r>
      <w:proofErr w:type="spellEnd"/>
      <w:r w:rsidRPr="006E4FBB">
        <w:rPr>
          <w:rFonts w:ascii="Arial" w:eastAsia="Times New Roman" w:hAnsi="Arial" w:cs="Times New Roman"/>
          <w:color w:val="505050"/>
          <w:sz w:val="20"/>
          <w:szCs w:val="20"/>
        </w:rPr>
        <w:t>, T. Kawai, T. Ozawa, K. </w:t>
      </w:r>
      <w:proofErr w:type="spellStart"/>
      <w:r w:rsidRPr="006E4FBB">
        <w:rPr>
          <w:rFonts w:ascii="Arial" w:eastAsia="Times New Roman" w:hAnsi="Arial" w:cs="Times New Roman"/>
          <w:color w:val="505050"/>
          <w:sz w:val="20"/>
          <w:szCs w:val="20"/>
        </w:rPr>
        <w:t>Yagi</w:t>
      </w:r>
      <w:r w:rsidRPr="006E4FBB">
        <w:rPr>
          <w:rFonts w:ascii="Arial" w:eastAsia="Times New Roman" w:hAnsi="Arial" w:cs="Times New Roman"/>
          <w:b/>
          <w:bCs/>
          <w:color w:val="505050"/>
          <w:sz w:val="20"/>
          <w:szCs w:val="20"/>
        </w:rPr>
        <w:t>Guinea</w:t>
      </w:r>
      <w:proofErr w:type="spellEnd"/>
      <w:r w:rsidRPr="006E4FBB">
        <w:rPr>
          <w:rFonts w:ascii="Arial" w:eastAsia="Times New Roman" w:hAnsi="Arial" w:cs="Times New Roman"/>
          <w:b/>
          <w:bCs/>
          <w:color w:val="505050"/>
          <w:sz w:val="20"/>
          <w:szCs w:val="20"/>
        </w:rPr>
        <w:t xml:space="preserve"> pigs possess a highly mutated gene for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w:t>
      </w:r>
      <w:proofErr w:type="spellStart"/>
      <w:r w:rsidRPr="006E4FBB">
        <w:rPr>
          <w:rFonts w:ascii="Arial" w:eastAsia="Times New Roman" w:hAnsi="Arial" w:cs="Times New Roman"/>
          <w:b/>
          <w:bCs/>
          <w:color w:val="505050"/>
          <w:sz w:val="20"/>
          <w:szCs w:val="20"/>
        </w:rPr>
        <w:t>gulono</w:t>
      </w:r>
      <w:proofErr w:type="spellEnd"/>
      <w:r w:rsidRPr="006E4FBB">
        <w:rPr>
          <w:rFonts w:ascii="Arial" w:eastAsia="Times New Roman" w:hAnsi="Arial" w:cs="Times New Roman"/>
          <w:b/>
          <w:bCs/>
          <w:color w:val="505050"/>
          <w:sz w:val="20"/>
          <w:szCs w:val="20"/>
        </w:rPr>
        <w:t>-γ-lactone oxidase, the key enzyme for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-ascorbic acid biosynthesis missing in this species</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J. Biol. Chem., 267 (1992), pp. 21967-21972</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"https://www.scopus.com/inward/record.url?eid=2-s2.0-0026787756&amp;partnerID=10&amp;rel=R3.0.0"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2070"/>
        <w:rPr>
          <w:rFonts w:ascii="Arial" w:eastAsia="Times New Roman" w:hAnsi="Arial" w:cs="Times New Roman"/>
          <w:color w:val="505050"/>
          <w:sz w:val="20"/>
          <w:szCs w:val="20"/>
        </w:rPr>
      </w:pPr>
      <w:hyperlink r:id="rId21" w:anchor="bBIB4" w:history="1">
        <w:r w:rsidRPr="006E4FBB">
          <w:rPr>
            <w:rFonts w:ascii="Arial" w:eastAsia="Times New Roman" w:hAnsi="Arial" w:cs="Times New Roman"/>
            <w:color w:val="007398"/>
            <w:sz w:val="20"/>
            <w:szCs w:val="20"/>
            <w:u w:val="single"/>
          </w:rPr>
          <w:t>[4]</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M. </w:t>
      </w:r>
      <w:proofErr w:type="spellStart"/>
      <w:r w:rsidRPr="006E4FBB">
        <w:rPr>
          <w:rFonts w:ascii="Arial" w:eastAsia="Times New Roman" w:hAnsi="Arial" w:cs="Times New Roman"/>
          <w:color w:val="505050"/>
          <w:sz w:val="20"/>
          <w:szCs w:val="20"/>
        </w:rPr>
        <w:t>Nishikimi</w:t>
      </w:r>
      <w:proofErr w:type="spellEnd"/>
      <w:r w:rsidRPr="006E4FBB">
        <w:rPr>
          <w:rFonts w:ascii="Arial" w:eastAsia="Times New Roman" w:hAnsi="Arial" w:cs="Times New Roman"/>
          <w:color w:val="505050"/>
          <w:sz w:val="20"/>
          <w:szCs w:val="20"/>
        </w:rPr>
        <w:t>, R. Fukuyama, S. </w:t>
      </w:r>
      <w:proofErr w:type="spellStart"/>
      <w:r w:rsidRPr="006E4FBB">
        <w:rPr>
          <w:rFonts w:ascii="Arial" w:eastAsia="Times New Roman" w:hAnsi="Arial" w:cs="Times New Roman"/>
          <w:color w:val="505050"/>
          <w:sz w:val="20"/>
          <w:szCs w:val="20"/>
        </w:rPr>
        <w:t>Minoshima</w:t>
      </w:r>
      <w:proofErr w:type="spellEnd"/>
      <w:r w:rsidRPr="006E4FBB">
        <w:rPr>
          <w:rFonts w:ascii="Arial" w:eastAsia="Times New Roman" w:hAnsi="Arial" w:cs="Times New Roman"/>
          <w:color w:val="505050"/>
          <w:sz w:val="20"/>
          <w:szCs w:val="20"/>
        </w:rPr>
        <w:t>, N. Shimizu, K. </w:t>
      </w:r>
      <w:proofErr w:type="spellStart"/>
      <w:r w:rsidRPr="006E4FBB">
        <w:rPr>
          <w:rFonts w:ascii="Arial" w:eastAsia="Times New Roman" w:hAnsi="Arial" w:cs="Times New Roman"/>
          <w:color w:val="505050"/>
          <w:sz w:val="20"/>
          <w:szCs w:val="20"/>
        </w:rPr>
        <w:t>Yagi</w:t>
      </w:r>
      <w:r w:rsidRPr="006E4FBB">
        <w:rPr>
          <w:rFonts w:ascii="Arial" w:eastAsia="Times New Roman" w:hAnsi="Arial" w:cs="Times New Roman"/>
          <w:b/>
          <w:bCs/>
          <w:color w:val="505050"/>
          <w:sz w:val="20"/>
          <w:szCs w:val="20"/>
        </w:rPr>
        <w:t>Cloning</w:t>
      </w:r>
      <w:proofErr w:type="spellEnd"/>
      <w:r w:rsidRPr="006E4FBB">
        <w:rPr>
          <w:rFonts w:ascii="Arial" w:eastAsia="Times New Roman" w:hAnsi="Arial" w:cs="Times New Roman"/>
          <w:b/>
          <w:bCs/>
          <w:color w:val="505050"/>
          <w:sz w:val="20"/>
          <w:szCs w:val="20"/>
        </w:rPr>
        <w:t xml:space="preserve"> and chromosomal mapping of the human nonfunctional gene for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w:t>
      </w:r>
      <w:proofErr w:type="spellStart"/>
      <w:r w:rsidRPr="006E4FBB">
        <w:rPr>
          <w:rFonts w:ascii="Arial" w:eastAsia="Times New Roman" w:hAnsi="Arial" w:cs="Times New Roman"/>
          <w:b/>
          <w:bCs/>
          <w:color w:val="505050"/>
          <w:sz w:val="20"/>
          <w:szCs w:val="20"/>
        </w:rPr>
        <w:t>gulono</w:t>
      </w:r>
      <w:proofErr w:type="spellEnd"/>
      <w:r w:rsidRPr="006E4FBB">
        <w:rPr>
          <w:rFonts w:ascii="Arial" w:eastAsia="Times New Roman" w:hAnsi="Arial" w:cs="Times New Roman"/>
          <w:b/>
          <w:bCs/>
          <w:color w:val="505050"/>
          <w:sz w:val="20"/>
          <w:szCs w:val="20"/>
        </w:rPr>
        <w:t>-γ-lactone oxidase, the enzyme for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-ascorbic acid biosynthesis missing in man</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J. Biol. Chem., 269 (1994), pp. 13685-13688</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"https://www.scopus.com/inward/record.url?eid=2-s2.0-0028228342&amp;partnerID=10&amp;rel=R3.0.0"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2760"/>
        <w:rPr>
          <w:rFonts w:ascii="Arial" w:eastAsia="Times New Roman" w:hAnsi="Arial" w:cs="Times New Roman"/>
          <w:color w:val="505050"/>
          <w:sz w:val="20"/>
          <w:szCs w:val="20"/>
        </w:rPr>
      </w:pPr>
      <w:hyperlink r:id="rId22" w:anchor="bBIB5" w:history="1">
        <w:r w:rsidRPr="006E4FBB">
          <w:rPr>
            <w:rFonts w:ascii="Arial" w:eastAsia="Times New Roman" w:hAnsi="Arial" w:cs="Times New Roman"/>
            <w:color w:val="007398"/>
            <w:sz w:val="20"/>
            <w:szCs w:val="20"/>
            <w:u w:val="single"/>
          </w:rPr>
          <w:t>[5]</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S.A. </w:t>
      </w:r>
      <w:proofErr w:type="spellStart"/>
      <w:r w:rsidRPr="006E4FBB">
        <w:rPr>
          <w:rFonts w:ascii="Arial" w:eastAsia="Times New Roman" w:hAnsi="Arial" w:cs="Times New Roman"/>
          <w:color w:val="505050"/>
          <w:sz w:val="20"/>
          <w:szCs w:val="20"/>
        </w:rPr>
        <w:t>Kovalenko</w:t>
      </w:r>
      <w:proofErr w:type="spellEnd"/>
      <w:r w:rsidRPr="006E4FBB">
        <w:rPr>
          <w:rFonts w:ascii="Arial" w:eastAsia="Times New Roman" w:hAnsi="Arial" w:cs="Times New Roman"/>
          <w:color w:val="505050"/>
          <w:sz w:val="20"/>
          <w:szCs w:val="20"/>
        </w:rPr>
        <w:t>, M. Tanaka, T. </w:t>
      </w:r>
      <w:proofErr w:type="spellStart"/>
      <w:r w:rsidRPr="006E4FBB">
        <w:rPr>
          <w:rFonts w:ascii="Arial" w:eastAsia="Times New Roman" w:hAnsi="Arial" w:cs="Times New Roman"/>
          <w:color w:val="505050"/>
          <w:sz w:val="20"/>
          <w:szCs w:val="20"/>
        </w:rPr>
        <w:t>Ozawa</w:t>
      </w:r>
      <w:r w:rsidRPr="006E4FBB">
        <w:rPr>
          <w:rFonts w:ascii="Arial" w:eastAsia="Times New Roman" w:hAnsi="Arial" w:cs="Times New Roman"/>
          <w:b/>
          <w:bCs/>
          <w:color w:val="505050"/>
          <w:sz w:val="20"/>
          <w:szCs w:val="20"/>
        </w:rPr>
        <w:t>Simple</w:t>
      </w:r>
      <w:proofErr w:type="spellEnd"/>
      <w:r w:rsidRPr="006E4FBB">
        <w:rPr>
          <w:rFonts w:ascii="Arial" w:eastAsia="Times New Roman" w:hAnsi="Arial" w:cs="Times New Roman"/>
          <w:b/>
          <w:bCs/>
          <w:color w:val="505050"/>
          <w:sz w:val="20"/>
          <w:szCs w:val="20"/>
        </w:rPr>
        <w:t xml:space="preserve"> methods for preparation of plasmid DNA yielding long and accurate sequence data</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Nucleic Acids Res., 22 (1994), pp. 5771-5772</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"https://doi.org/10.1093/nar/22.25.5771"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"https://www.scopus.com/inward/record.url?eid=2-s2.0-0028587252&amp;partnerID=10&amp;rel=R3.0.0"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3450"/>
        <w:rPr>
          <w:rFonts w:ascii="Arial" w:eastAsia="Times New Roman" w:hAnsi="Arial" w:cs="Times New Roman"/>
          <w:color w:val="505050"/>
          <w:sz w:val="20"/>
          <w:szCs w:val="20"/>
        </w:rPr>
      </w:pPr>
      <w:hyperlink r:id="rId23" w:anchor="bBIB6" w:history="1">
        <w:r w:rsidRPr="006E4FBB">
          <w:rPr>
            <w:rFonts w:ascii="Arial" w:eastAsia="Times New Roman" w:hAnsi="Arial" w:cs="Times New Roman"/>
            <w:color w:val="007398"/>
            <w:sz w:val="20"/>
            <w:szCs w:val="20"/>
            <w:u w:val="single"/>
          </w:rPr>
          <w:t>[6]</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T. Miyata, T. </w:t>
      </w:r>
      <w:proofErr w:type="spellStart"/>
      <w:r w:rsidRPr="006E4FBB">
        <w:rPr>
          <w:rFonts w:ascii="Arial" w:eastAsia="Times New Roman" w:hAnsi="Arial" w:cs="Times New Roman"/>
          <w:color w:val="505050"/>
          <w:sz w:val="20"/>
          <w:szCs w:val="20"/>
        </w:rPr>
        <w:t>Yasunaga</w:t>
      </w:r>
      <w:r w:rsidRPr="006E4FBB">
        <w:rPr>
          <w:rFonts w:ascii="Arial" w:eastAsia="Times New Roman" w:hAnsi="Arial" w:cs="Times New Roman"/>
          <w:b/>
          <w:bCs/>
          <w:color w:val="505050"/>
          <w:sz w:val="20"/>
          <w:szCs w:val="20"/>
        </w:rPr>
        <w:t>Molecular</w:t>
      </w:r>
      <w:proofErr w:type="spellEnd"/>
      <w:r w:rsidRPr="006E4FBB">
        <w:rPr>
          <w:rFonts w:ascii="Arial" w:eastAsia="Times New Roman" w:hAnsi="Arial" w:cs="Times New Roman"/>
          <w:b/>
          <w:bCs/>
          <w:color w:val="505050"/>
          <w:sz w:val="20"/>
          <w:szCs w:val="20"/>
        </w:rPr>
        <w:t xml:space="preserve"> evolution of mRNA: a method for estimating evolutionary rates </w:t>
      </w:r>
      <w:proofErr w:type="gramStart"/>
      <w:r w:rsidRPr="006E4FBB">
        <w:rPr>
          <w:rFonts w:ascii="Arial" w:eastAsia="Times New Roman" w:hAnsi="Arial" w:cs="Times New Roman"/>
          <w:b/>
          <w:bCs/>
          <w:color w:val="505050"/>
          <w:sz w:val="20"/>
          <w:szCs w:val="20"/>
        </w:rPr>
        <w:t>of</w:t>
      </w:r>
      <w:proofErr w:type="gramEnd"/>
      <w:r w:rsidRPr="006E4FBB">
        <w:rPr>
          <w:rFonts w:ascii="Arial" w:eastAsia="Times New Roman" w:hAnsi="Arial" w:cs="Times New Roman"/>
          <w:b/>
          <w:bCs/>
          <w:color w:val="505050"/>
          <w:sz w:val="20"/>
          <w:szCs w:val="20"/>
        </w:rPr>
        <w:t xml:space="preserve"> synonymous and amino acid substitutions from homologous nucleotide sequences and its application</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 xml:space="preserve">J. Mol. </w:t>
      </w:r>
      <w:proofErr w:type="spellStart"/>
      <w:r w:rsidRPr="006E4FBB">
        <w:rPr>
          <w:rFonts w:ascii="Arial" w:eastAsia="Times New Roman" w:hAnsi="Arial" w:cs="Times New Roman"/>
          <w:color w:val="737373"/>
          <w:sz w:val="20"/>
          <w:szCs w:val="20"/>
        </w:rPr>
        <w:t>Evol</w:t>
      </w:r>
      <w:proofErr w:type="spellEnd"/>
      <w:proofErr w:type="gramStart"/>
      <w:r w:rsidRPr="006E4FBB">
        <w:rPr>
          <w:rFonts w:ascii="Arial" w:eastAsia="Times New Roman" w:hAnsi="Arial" w:cs="Times New Roman"/>
          <w:color w:val="737373"/>
          <w:sz w:val="20"/>
          <w:szCs w:val="20"/>
        </w:rPr>
        <w:t>.,</w:t>
      </w:r>
      <w:proofErr w:type="gramEnd"/>
      <w:r w:rsidRPr="006E4FBB">
        <w:rPr>
          <w:rFonts w:ascii="Arial" w:eastAsia="Times New Roman" w:hAnsi="Arial" w:cs="Times New Roman"/>
          <w:color w:val="737373"/>
          <w:sz w:val="20"/>
          <w:szCs w:val="20"/>
        </w:rPr>
        <w:t> 16 (1980), pp. 23-36</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"https://doi.org/10.1007/BF01732067"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"https://www.scopus.com/inward/record.url?eid=2-s2.0-0019134329&amp;partnerID=10&amp;rel=R3.0.0"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4140"/>
        <w:rPr>
          <w:rFonts w:ascii="Arial" w:eastAsia="Times New Roman" w:hAnsi="Arial" w:cs="Times New Roman"/>
          <w:color w:val="505050"/>
          <w:sz w:val="20"/>
          <w:szCs w:val="20"/>
        </w:rPr>
      </w:pPr>
      <w:hyperlink r:id="rId24" w:anchor="bBIB7" w:history="1">
        <w:r w:rsidRPr="006E4FBB">
          <w:rPr>
            <w:rFonts w:ascii="Arial" w:eastAsia="Times New Roman" w:hAnsi="Arial" w:cs="Times New Roman"/>
            <w:color w:val="007398"/>
            <w:sz w:val="20"/>
            <w:szCs w:val="20"/>
            <w:u w:val="single"/>
          </w:rPr>
          <w:t>[7]</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T. Miyata, T. </w:t>
      </w:r>
      <w:proofErr w:type="spellStart"/>
      <w:r w:rsidRPr="006E4FBB">
        <w:rPr>
          <w:rFonts w:ascii="Arial" w:eastAsia="Times New Roman" w:hAnsi="Arial" w:cs="Times New Roman"/>
          <w:color w:val="505050"/>
          <w:sz w:val="20"/>
          <w:szCs w:val="20"/>
        </w:rPr>
        <w:t>Yasunaga</w:t>
      </w:r>
      <w:proofErr w:type="spellEnd"/>
      <w:r w:rsidRPr="006E4FBB">
        <w:rPr>
          <w:rFonts w:ascii="Arial" w:eastAsia="Times New Roman" w:hAnsi="Arial" w:cs="Times New Roman"/>
          <w:color w:val="505050"/>
          <w:sz w:val="20"/>
          <w:szCs w:val="20"/>
        </w:rPr>
        <w:t>, T. </w:t>
      </w:r>
      <w:proofErr w:type="spellStart"/>
      <w:r w:rsidRPr="006E4FBB">
        <w:rPr>
          <w:rFonts w:ascii="Arial" w:eastAsia="Times New Roman" w:hAnsi="Arial" w:cs="Times New Roman"/>
          <w:color w:val="505050"/>
          <w:sz w:val="20"/>
          <w:szCs w:val="20"/>
        </w:rPr>
        <w:t>Nishida</w:t>
      </w:r>
      <w:r w:rsidRPr="006E4FBB">
        <w:rPr>
          <w:rFonts w:ascii="Arial" w:eastAsia="Times New Roman" w:hAnsi="Arial" w:cs="Times New Roman"/>
          <w:b/>
          <w:bCs/>
          <w:color w:val="505050"/>
          <w:sz w:val="20"/>
          <w:szCs w:val="20"/>
        </w:rPr>
        <w:t>Nucleotide</w:t>
      </w:r>
      <w:proofErr w:type="spellEnd"/>
      <w:r w:rsidRPr="006E4FBB">
        <w:rPr>
          <w:rFonts w:ascii="Arial" w:eastAsia="Times New Roman" w:hAnsi="Arial" w:cs="Times New Roman"/>
          <w:b/>
          <w:bCs/>
          <w:color w:val="505050"/>
          <w:sz w:val="20"/>
          <w:szCs w:val="20"/>
        </w:rPr>
        <w:t xml:space="preserve"> sequence divergence and functional constraint in mRNA evolution</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Proc. Natl. Acad. Sci. USA, 77 (1980), pp. 7328-7332</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"https://doi.org/10.1073/pnas.77.12.7328"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"https://www.scopus.com/inward/record.url?eid=2-s2.0-0007663470&amp;partnerID=10&amp;rel=R3.0.0"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4830"/>
        <w:rPr>
          <w:rFonts w:ascii="Arial" w:eastAsia="Times New Roman" w:hAnsi="Arial" w:cs="Times New Roman"/>
          <w:color w:val="505050"/>
          <w:sz w:val="20"/>
          <w:szCs w:val="20"/>
        </w:rPr>
      </w:pPr>
      <w:hyperlink r:id="rId25" w:anchor="bBIB8" w:history="1">
        <w:r w:rsidRPr="006E4FBB">
          <w:rPr>
            <w:rFonts w:ascii="Arial" w:eastAsia="Times New Roman" w:hAnsi="Arial" w:cs="Times New Roman"/>
            <w:color w:val="007398"/>
            <w:sz w:val="20"/>
            <w:szCs w:val="20"/>
            <w:u w:val="single"/>
          </w:rPr>
          <w:t>[8]</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S. </w:t>
      </w:r>
      <w:proofErr w:type="spellStart"/>
      <w:r w:rsidRPr="006E4FBB">
        <w:rPr>
          <w:rFonts w:ascii="Arial" w:eastAsia="Times New Roman" w:hAnsi="Arial" w:cs="Times New Roman"/>
          <w:color w:val="505050"/>
          <w:sz w:val="20"/>
          <w:szCs w:val="20"/>
        </w:rPr>
        <w:t>Horai</w:t>
      </w:r>
      <w:proofErr w:type="spellEnd"/>
      <w:r w:rsidRPr="006E4FBB">
        <w:rPr>
          <w:rFonts w:ascii="Arial" w:eastAsia="Times New Roman" w:hAnsi="Arial" w:cs="Times New Roman"/>
          <w:color w:val="505050"/>
          <w:sz w:val="20"/>
          <w:szCs w:val="20"/>
        </w:rPr>
        <w:t>, K. </w:t>
      </w:r>
      <w:proofErr w:type="spellStart"/>
      <w:r w:rsidRPr="006E4FBB">
        <w:rPr>
          <w:rFonts w:ascii="Arial" w:eastAsia="Times New Roman" w:hAnsi="Arial" w:cs="Times New Roman"/>
          <w:color w:val="505050"/>
          <w:sz w:val="20"/>
          <w:szCs w:val="20"/>
        </w:rPr>
        <w:t>Hayasaka</w:t>
      </w:r>
      <w:proofErr w:type="spellEnd"/>
      <w:r w:rsidRPr="006E4FBB">
        <w:rPr>
          <w:rFonts w:ascii="Arial" w:eastAsia="Times New Roman" w:hAnsi="Arial" w:cs="Times New Roman"/>
          <w:color w:val="505050"/>
          <w:sz w:val="20"/>
          <w:szCs w:val="20"/>
        </w:rPr>
        <w:t>, R. Kondo, K. </w:t>
      </w:r>
      <w:proofErr w:type="spellStart"/>
      <w:r w:rsidRPr="006E4FBB">
        <w:rPr>
          <w:rFonts w:ascii="Arial" w:eastAsia="Times New Roman" w:hAnsi="Arial" w:cs="Times New Roman"/>
          <w:color w:val="505050"/>
          <w:sz w:val="20"/>
          <w:szCs w:val="20"/>
        </w:rPr>
        <w:t>Tsukage</w:t>
      </w:r>
      <w:proofErr w:type="spellEnd"/>
      <w:r w:rsidRPr="006E4FBB">
        <w:rPr>
          <w:rFonts w:ascii="Arial" w:eastAsia="Times New Roman" w:hAnsi="Arial" w:cs="Times New Roman"/>
          <w:color w:val="505050"/>
          <w:sz w:val="20"/>
          <w:szCs w:val="20"/>
        </w:rPr>
        <w:t>, </w:t>
      </w:r>
      <w:proofErr w:type="gramStart"/>
      <w:r w:rsidRPr="006E4FBB">
        <w:rPr>
          <w:rFonts w:ascii="Arial" w:eastAsia="Times New Roman" w:hAnsi="Arial" w:cs="Times New Roman"/>
          <w:color w:val="505050"/>
          <w:sz w:val="20"/>
          <w:szCs w:val="20"/>
        </w:rPr>
        <w:t>N</w:t>
      </w:r>
      <w:proofErr w:type="gramEnd"/>
      <w:r w:rsidRPr="006E4FBB">
        <w:rPr>
          <w:rFonts w:ascii="Arial" w:eastAsia="Times New Roman" w:hAnsi="Arial" w:cs="Times New Roman"/>
          <w:color w:val="505050"/>
          <w:sz w:val="20"/>
          <w:szCs w:val="20"/>
        </w:rPr>
        <w:t>. </w:t>
      </w:r>
      <w:proofErr w:type="spellStart"/>
      <w:r w:rsidRPr="006E4FBB">
        <w:rPr>
          <w:rFonts w:ascii="Arial" w:eastAsia="Times New Roman" w:hAnsi="Arial" w:cs="Times New Roman"/>
          <w:color w:val="505050"/>
          <w:sz w:val="20"/>
          <w:szCs w:val="20"/>
        </w:rPr>
        <w:t>Takahata</w:t>
      </w:r>
      <w:r w:rsidRPr="006E4FBB">
        <w:rPr>
          <w:rFonts w:ascii="Arial" w:eastAsia="Times New Roman" w:hAnsi="Arial" w:cs="Times New Roman"/>
          <w:b/>
          <w:bCs/>
          <w:color w:val="505050"/>
          <w:sz w:val="20"/>
          <w:szCs w:val="20"/>
        </w:rPr>
        <w:t>Recent</w:t>
      </w:r>
      <w:proofErr w:type="spellEnd"/>
      <w:r w:rsidRPr="006E4FBB">
        <w:rPr>
          <w:rFonts w:ascii="Arial" w:eastAsia="Times New Roman" w:hAnsi="Arial" w:cs="Times New Roman"/>
          <w:b/>
          <w:bCs/>
          <w:color w:val="505050"/>
          <w:sz w:val="20"/>
          <w:szCs w:val="20"/>
        </w:rPr>
        <w:t xml:space="preserve"> African origin of modern humans revealed by complete sequences of hominoid mitochondrial DNAs</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Proc. Natl. Acad. Sci. USA, 92 (1995), pp. 532-536</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"https://doi.org/10.1073/pnas.92.2.532"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"https://www.scopus.com/inward/record.url?eid=2-s2.0-0028894410&amp;partnerID=10&amp;rel=R3.0.0"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5520"/>
        <w:rPr>
          <w:rFonts w:ascii="Arial" w:eastAsia="Times New Roman" w:hAnsi="Arial" w:cs="Times New Roman"/>
          <w:color w:val="505050"/>
          <w:sz w:val="20"/>
          <w:szCs w:val="20"/>
        </w:rPr>
      </w:pPr>
      <w:hyperlink r:id="rId26" w:anchor="bBIB9" w:history="1">
        <w:r w:rsidRPr="006E4FBB">
          <w:rPr>
            <w:rFonts w:ascii="Arial" w:eastAsia="Times New Roman" w:hAnsi="Arial" w:cs="Times New Roman"/>
            <w:color w:val="007398"/>
            <w:sz w:val="20"/>
            <w:szCs w:val="20"/>
            <w:u w:val="single"/>
          </w:rPr>
          <w:t>[9]</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P. </w:t>
      </w:r>
      <w:proofErr w:type="spellStart"/>
      <w:r w:rsidRPr="006E4FBB">
        <w:rPr>
          <w:rFonts w:ascii="Arial" w:eastAsia="Times New Roman" w:hAnsi="Arial" w:cs="Times New Roman"/>
          <w:color w:val="505050"/>
          <w:sz w:val="20"/>
          <w:szCs w:val="20"/>
        </w:rPr>
        <w:t>Andrews</w:t>
      </w:r>
      <w:r w:rsidRPr="006E4FBB">
        <w:rPr>
          <w:rFonts w:ascii="Arial" w:eastAsia="Times New Roman" w:hAnsi="Arial" w:cs="Times New Roman"/>
          <w:b/>
          <w:bCs/>
          <w:color w:val="505050"/>
          <w:sz w:val="20"/>
          <w:szCs w:val="20"/>
        </w:rPr>
        <w:t>Evolution</w:t>
      </w:r>
      <w:proofErr w:type="spellEnd"/>
      <w:r w:rsidRPr="006E4FBB">
        <w:rPr>
          <w:rFonts w:ascii="Arial" w:eastAsia="Times New Roman" w:hAnsi="Arial" w:cs="Times New Roman"/>
          <w:b/>
          <w:bCs/>
          <w:color w:val="505050"/>
          <w:sz w:val="20"/>
          <w:szCs w:val="20"/>
        </w:rPr>
        <w:t xml:space="preserve"> and environment in the </w:t>
      </w:r>
      <w:proofErr w:type="spellStart"/>
      <w:r w:rsidRPr="006E4FBB">
        <w:rPr>
          <w:rFonts w:ascii="Arial" w:eastAsia="Times New Roman" w:hAnsi="Arial" w:cs="Times New Roman"/>
          <w:b/>
          <w:bCs/>
          <w:color w:val="505050"/>
          <w:sz w:val="20"/>
          <w:szCs w:val="20"/>
        </w:rPr>
        <w:t>Hominoidea</w:t>
      </w:r>
      <w:proofErr w:type="spellEnd"/>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Nature, 360 (1992), pp. 641-646</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"https://doi.org/10.1038/360641a0"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"https://www.scopus.com/inward/record.url?eid=2-s2.0-0026616481&amp;partnerID=10&amp;rel=R3.0.0"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6210"/>
        <w:rPr>
          <w:rFonts w:ascii="Arial" w:eastAsia="Times New Roman" w:hAnsi="Arial" w:cs="Times New Roman"/>
          <w:color w:val="505050"/>
          <w:sz w:val="20"/>
          <w:szCs w:val="20"/>
        </w:rPr>
      </w:pPr>
      <w:hyperlink r:id="rId27" w:anchor="bBIB10" w:history="1">
        <w:r w:rsidRPr="006E4FBB">
          <w:rPr>
            <w:rFonts w:ascii="Arial" w:eastAsia="Times New Roman" w:hAnsi="Arial" w:cs="Times New Roman"/>
            <w:color w:val="007398"/>
            <w:sz w:val="20"/>
            <w:szCs w:val="20"/>
            <w:u w:val="single"/>
          </w:rPr>
          <w:t>[10]</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D. </w:t>
      </w:r>
      <w:proofErr w:type="spellStart"/>
      <w:r w:rsidRPr="006E4FBB">
        <w:rPr>
          <w:rFonts w:ascii="Arial" w:eastAsia="Times New Roman" w:hAnsi="Arial" w:cs="Times New Roman"/>
          <w:color w:val="505050"/>
          <w:sz w:val="20"/>
          <w:szCs w:val="20"/>
        </w:rPr>
        <w:t>Pilbeam</w:t>
      </w:r>
      <w:r w:rsidRPr="006E4FBB">
        <w:rPr>
          <w:rFonts w:ascii="Arial" w:eastAsia="Times New Roman" w:hAnsi="Arial" w:cs="Times New Roman"/>
          <w:b/>
          <w:bCs/>
          <w:color w:val="505050"/>
          <w:sz w:val="20"/>
          <w:szCs w:val="20"/>
        </w:rPr>
        <w:t>The</w:t>
      </w:r>
      <w:proofErr w:type="spellEnd"/>
      <w:r w:rsidRPr="006E4FBB">
        <w:rPr>
          <w:rFonts w:ascii="Arial" w:eastAsia="Times New Roman" w:hAnsi="Arial" w:cs="Times New Roman"/>
          <w:b/>
          <w:bCs/>
          <w:color w:val="505050"/>
          <w:sz w:val="20"/>
          <w:szCs w:val="20"/>
        </w:rPr>
        <w:t xml:space="preserve"> decent of hominoids and hominids</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Sci. Am., 252 (1984), pp. 84-96</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"https://doi.org/10.1038/scientificamerican0384-84"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"https://www.scopus.com/inward/record.url?eid=2-s2.0-0021396881&amp;partnerID=10&amp;rel=R3.0.0"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6900"/>
        <w:rPr>
          <w:rFonts w:ascii="Arial" w:eastAsia="Times New Roman" w:hAnsi="Arial" w:cs="Times New Roman"/>
          <w:color w:val="505050"/>
          <w:sz w:val="20"/>
          <w:szCs w:val="20"/>
        </w:rPr>
      </w:pPr>
      <w:hyperlink r:id="rId28" w:anchor="bBIB11" w:history="1">
        <w:r w:rsidRPr="006E4FBB">
          <w:rPr>
            <w:rFonts w:ascii="Arial" w:eastAsia="Times New Roman" w:hAnsi="Arial" w:cs="Times New Roman"/>
            <w:color w:val="007398"/>
            <w:sz w:val="20"/>
            <w:szCs w:val="20"/>
            <w:u w:val="single"/>
          </w:rPr>
          <w:t>[11]</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proofErr w:type="gramStart"/>
      <w:r w:rsidRPr="006E4FBB">
        <w:rPr>
          <w:rFonts w:ascii="Arial" w:eastAsia="Times New Roman" w:hAnsi="Arial" w:cs="Times New Roman"/>
          <w:color w:val="505050"/>
          <w:sz w:val="20"/>
          <w:szCs w:val="20"/>
        </w:rPr>
        <w:t>W.-</w:t>
      </w:r>
      <w:proofErr w:type="gramEnd"/>
      <w:r w:rsidRPr="006E4FBB">
        <w:rPr>
          <w:rFonts w:ascii="Arial" w:eastAsia="Times New Roman" w:hAnsi="Arial" w:cs="Times New Roman"/>
          <w:color w:val="505050"/>
          <w:sz w:val="20"/>
          <w:szCs w:val="20"/>
        </w:rPr>
        <w:t>H. Li, M. </w:t>
      </w:r>
      <w:proofErr w:type="spellStart"/>
      <w:r w:rsidRPr="006E4FBB">
        <w:rPr>
          <w:rFonts w:ascii="Arial" w:eastAsia="Times New Roman" w:hAnsi="Arial" w:cs="Times New Roman"/>
          <w:color w:val="505050"/>
          <w:sz w:val="20"/>
          <w:szCs w:val="20"/>
        </w:rPr>
        <w:t>Tanimura</w:t>
      </w:r>
      <w:r w:rsidRPr="006E4FBB">
        <w:rPr>
          <w:rFonts w:ascii="Arial" w:eastAsia="Times New Roman" w:hAnsi="Arial" w:cs="Times New Roman"/>
          <w:b/>
          <w:bCs/>
          <w:color w:val="505050"/>
          <w:sz w:val="20"/>
          <w:szCs w:val="20"/>
        </w:rPr>
        <w:t>The</w:t>
      </w:r>
      <w:proofErr w:type="spellEnd"/>
      <w:r w:rsidRPr="006E4FBB">
        <w:rPr>
          <w:rFonts w:ascii="Arial" w:eastAsia="Times New Roman" w:hAnsi="Arial" w:cs="Times New Roman"/>
          <w:b/>
          <w:bCs/>
          <w:color w:val="505050"/>
          <w:sz w:val="20"/>
          <w:szCs w:val="20"/>
        </w:rPr>
        <w:t xml:space="preserve"> molecular clock runs more slowly in man than in apes and monkeys</w:t>
      </w:r>
    </w:p>
    <w:p w:rsidR="006E4FBB" w:rsidRPr="006E4FBB" w:rsidRDefault="006E4FBB" w:rsidP="006E4FBB">
      <w:pPr>
        <w:spacing w:after="240" w:line="330" w:lineRule="atLeast"/>
        <w:ind w:left="720"/>
        <w:rPr>
          <w:rFonts w:ascii="Arial" w:eastAsia="Times New Roman" w:hAnsi="Arial" w:cs="Times New Roman"/>
          <w:color w:val="737373"/>
          <w:sz w:val="20"/>
          <w:szCs w:val="20"/>
        </w:rPr>
      </w:pPr>
      <w:r w:rsidRPr="006E4FBB">
        <w:rPr>
          <w:rFonts w:ascii="Arial" w:eastAsia="Times New Roman" w:hAnsi="Arial" w:cs="Times New Roman"/>
          <w:color w:val="737373"/>
          <w:sz w:val="20"/>
          <w:szCs w:val="20"/>
        </w:rPr>
        <w:t>Nature, 326 (1987), pp. 93-96</w:t>
      </w:r>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"https://doi.org/10.1038/326093a0"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proofErr w:type="spellStart"/>
      <w:r w:rsidRPr="006E4FBB">
        <w:rPr>
          <w:rFonts w:ascii="Arial" w:eastAsia="Times New Roman" w:hAnsi="Arial" w:cs="Times New Roman"/>
          <w:color w:val="007398"/>
          <w:sz w:val="20"/>
          <w:szCs w:val="20"/>
          <w:u w:val="single"/>
        </w:rPr>
        <w:t>CrossRef</w:t>
      </w:r>
      <w:r w:rsidRPr="006E4FBB">
        <w:rPr>
          <w:rFonts w:ascii="Arial" w:eastAsia="Times New Roman" w:hAnsi="Arial" w:cs="Times New Roman"/>
          <w:color w:val="505050"/>
          <w:sz w:val="20"/>
          <w:szCs w:val="20"/>
        </w:rPr>
        <w:fldChar w:fldCharType="end"/>
      </w: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"https://www.scopus.com/inward/record.url?eid=2-s2.0-0023263979&amp;partnerID=10&amp;rel=R3.0.0"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w:t>
      </w:r>
      <w:proofErr w:type="spellEnd"/>
      <w:r w:rsidRPr="006E4FBB">
        <w:rPr>
          <w:rFonts w:ascii="Arial" w:eastAsia="Times New Roman" w:hAnsi="Arial" w:cs="Times New Roman"/>
          <w:color w:val="007398"/>
          <w:sz w:val="20"/>
          <w:szCs w:val="20"/>
          <w:u w:val="single"/>
        </w:rPr>
        <w:t xml:space="preserve">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30" w:lineRule="atLeast"/>
        <w:ind w:left="7590"/>
        <w:rPr>
          <w:rFonts w:ascii="Arial" w:eastAsia="Times New Roman" w:hAnsi="Arial" w:cs="Times New Roman"/>
          <w:color w:val="505050"/>
          <w:sz w:val="20"/>
          <w:szCs w:val="20"/>
        </w:rPr>
      </w:pPr>
      <w:hyperlink r:id="rId29" w:anchor="bBIB12" w:history="1">
        <w:r w:rsidRPr="006E4FBB">
          <w:rPr>
            <w:rFonts w:ascii="Arial" w:eastAsia="Times New Roman" w:hAnsi="Arial" w:cs="Times New Roman"/>
            <w:color w:val="007398"/>
            <w:sz w:val="20"/>
            <w:szCs w:val="20"/>
            <w:u w:val="single"/>
          </w:rPr>
          <w:t>[12]</w:t>
        </w:r>
      </w:hyperlink>
    </w:p>
    <w:p w:rsidR="006E4FBB" w:rsidRPr="006E4FBB" w:rsidRDefault="006E4FBB" w:rsidP="006E4FBB">
      <w:pPr>
        <w:spacing w:after="240"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t>Y. Nakajima, T.R. </w:t>
      </w:r>
      <w:proofErr w:type="spellStart"/>
      <w:r w:rsidRPr="006E4FBB">
        <w:rPr>
          <w:rFonts w:ascii="Arial" w:eastAsia="Times New Roman" w:hAnsi="Arial" w:cs="Times New Roman"/>
          <w:color w:val="505050"/>
          <w:sz w:val="20"/>
          <w:szCs w:val="20"/>
        </w:rPr>
        <w:t>Shantha</w:t>
      </w:r>
      <w:proofErr w:type="spellEnd"/>
      <w:r w:rsidRPr="006E4FBB">
        <w:rPr>
          <w:rFonts w:ascii="Arial" w:eastAsia="Times New Roman" w:hAnsi="Arial" w:cs="Times New Roman"/>
          <w:color w:val="505050"/>
          <w:sz w:val="20"/>
          <w:szCs w:val="20"/>
        </w:rPr>
        <w:t>, G.H. </w:t>
      </w:r>
      <w:proofErr w:type="spellStart"/>
      <w:r w:rsidRPr="006E4FBB">
        <w:rPr>
          <w:rFonts w:ascii="Arial" w:eastAsia="Times New Roman" w:hAnsi="Arial" w:cs="Times New Roman"/>
          <w:color w:val="505050"/>
          <w:sz w:val="20"/>
          <w:szCs w:val="20"/>
        </w:rPr>
        <w:t>Bourne</w:t>
      </w:r>
      <w:r w:rsidRPr="006E4FBB">
        <w:rPr>
          <w:rFonts w:ascii="Arial" w:eastAsia="Times New Roman" w:hAnsi="Arial" w:cs="Times New Roman"/>
          <w:b/>
          <w:bCs/>
          <w:color w:val="505050"/>
          <w:sz w:val="20"/>
          <w:szCs w:val="20"/>
        </w:rPr>
        <w:t>Histochemical</w:t>
      </w:r>
      <w:proofErr w:type="spellEnd"/>
      <w:r w:rsidRPr="006E4FBB">
        <w:rPr>
          <w:rFonts w:ascii="Arial" w:eastAsia="Times New Roman" w:hAnsi="Arial" w:cs="Times New Roman"/>
          <w:b/>
          <w:bCs/>
          <w:color w:val="505050"/>
          <w:sz w:val="20"/>
          <w:szCs w:val="20"/>
        </w:rPr>
        <w:t xml:space="preserve"> detection of </w:t>
      </w:r>
      <w:r w:rsidRPr="006E4FBB">
        <w:rPr>
          <w:rFonts w:ascii="Arial" w:eastAsia="Times New Roman" w:hAnsi="Arial" w:cs="Times New Roman"/>
          <w:b/>
          <w:bCs/>
          <w:smallCaps/>
          <w:color w:val="505050"/>
          <w:sz w:val="20"/>
          <w:szCs w:val="20"/>
        </w:rPr>
        <w:t>l</w:t>
      </w:r>
      <w:r w:rsidRPr="006E4FBB">
        <w:rPr>
          <w:rFonts w:ascii="Arial" w:eastAsia="Times New Roman" w:hAnsi="Arial" w:cs="Times New Roman"/>
          <w:b/>
          <w:bCs/>
          <w:color w:val="505050"/>
          <w:sz w:val="20"/>
          <w:szCs w:val="20"/>
        </w:rPr>
        <w:t>-</w:t>
      </w:r>
      <w:proofErr w:type="spellStart"/>
      <w:r w:rsidRPr="006E4FBB">
        <w:rPr>
          <w:rFonts w:ascii="Arial" w:eastAsia="Times New Roman" w:hAnsi="Arial" w:cs="Times New Roman"/>
          <w:b/>
          <w:bCs/>
          <w:color w:val="505050"/>
          <w:sz w:val="20"/>
          <w:szCs w:val="20"/>
        </w:rPr>
        <w:t>gulono</w:t>
      </w:r>
      <w:proofErr w:type="spellEnd"/>
      <w:r w:rsidRPr="006E4FBB">
        <w:rPr>
          <w:rFonts w:ascii="Arial" w:eastAsia="Times New Roman" w:hAnsi="Arial" w:cs="Times New Roman"/>
          <w:b/>
          <w:bCs/>
          <w:color w:val="505050"/>
          <w:sz w:val="20"/>
          <w:szCs w:val="20"/>
        </w:rPr>
        <w:t xml:space="preserve">-γ-lactone: </w:t>
      </w:r>
      <w:proofErr w:type="spellStart"/>
      <w:r w:rsidRPr="006E4FBB">
        <w:rPr>
          <w:rFonts w:ascii="Arial" w:eastAsia="Times New Roman" w:hAnsi="Arial" w:cs="Times New Roman"/>
          <w:b/>
          <w:bCs/>
          <w:color w:val="505050"/>
          <w:sz w:val="20"/>
          <w:szCs w:val="20"/>
        </w:rPr>
        <w:t>phenazine</w:t>
      </w:r>
      <w:proofErr w:type="spellEnd"/>
      <w:r w:rsidRPr="006E4FBB">
        <w:rPr>
          <w:rFonts w:ascii="Arial" w:eastAsia="Times New Roman" w:hAnsi="Arial" w:cs="Times New Roman"/>
          <w:b/>
          <w:bCs/>
          <w:color w:val="505050"/>
          <w:sz w:val="20"/>
          <w:szCs w:val="20"/>
        </w:rPr>
        <w:t xml:space="preserve"> </w:t>
      </w:r>
      <w:proofErr w:type="spellStart"/>
      <w:r w:rsidRPr="006E4FBB">
        <w:rPr>
          <w:rFonts w:ascii="Arial" w:eastAsia="Times New Roman" w:hAnsi="Arial" w:cs="Times New Roman"/>
          <w:b/>
          <w:bCs/>
          <w:color w:val="505050"/>
          <w:sz w:val="20"/>
          <w:szCs w:val="20"/>
        </w:rPr>
        <w:t>methosulfate</w:t>
      </w:r>
      <w:proofErr w:type="spellEnd"/>
      <w:r w:rsidRPr="006E4FBB">
        <w:rPr>
          <w:rFonts w:ascii="Arial" w:eastAsia="Times New Roman" w:hAnsi="Arial" w:cs="Times New Roman"/>
          <w:b/>
          <w:bCs/>
          <w:color w:val="505050"/>
          <w:sz w:val="20"/>
          <w:szCs w:val="20"/>
        </w:rPr>
        <w:t xml:space="preserve"> </w:t>
      </w:r>
      <w:proofErr w:type="spellStart"/>
      <w:r w:rsidRPr="006E4FBB">
        <w:rPr>
          <w:rFonts w:ascii="Arial" w:eastAsia="Times New Roman" w:hAnsi="Arial" w:cs="Times New Roman"/>
          <w:b/>
          <w:bCs/>
          <w:color w:val="505050"/>
          <w:sz w:val="20"/>
          <w:szCs w:val="20"/>
        </w:rPr>
        <w:t>oxidoreductase</w:t>
      </w:r>
      <w:proofErr w:type="spellEnd"/>
      <w:r w:rsidRPr="006E4FBB">
        <w:rPr>
          <w:rFonts w:ascii="Arial" w:eastAsia="Times New Roman" w:hAnsi="Arial" w:cs="Times New Roman"/>
          <w:b/>
          <w:bCs/>
          <w:color w:val="505050"/>
          <w:sz w:val="20"/>
          <w:szCs w:val="20"/>
        </w:rPr>
        <w:t xml:space="preserve"> activity in several mammals with special reference to synthesis of vitamin C in primates</w:t>
      </w:r>
    </w:p>
    <w:p w:rsidR="006E4FBB" w:rsidRPr="006E4FBB" w:rsidRDefault="006E4FBB" w:rsidP="006E4FBB">
      <w:pPr>
        <w:spacing w:after="240" w:line="330" w:lineRule="atLeast"/>
        <w:ind w:left="720"/>
        <w:rPr>
          <w:rFonts w:ascii="Arial" w:eastAsia="Times New Roman" w:hAnsi="Arial" w:cs="Times New Roman"/>
          <w:color w:val="737373"/>
          <w:sz w:val="20"/>
          <w:szCs w:val="20"/>
        </w:rPr>
      </w:pPr>
      <w:proofErr w:type="spellStart"/>
      <w:r w:rsidRPr="006E4FBB">
        <w:rPr>
          <w:rFonts w:ascii="Arial" w:eastAsia="Times New Roman" w:hAnsi="Arial" w:cs="Times New Roman"/>
          <w:color w:val="737373"/>
          <w:sz w:val="20"/>
          <w:szCs w:val="20"/>
        </w:rPr>
        <w:t>Histochemie</w:t>
      </w:r>
      <w:proofErr w:type="spellEnd"/>
      <w:r w:rsidRPr="006E4FBB">
        <w:rPr>
          <w:rFonts w:ascii="Arial" w:eastAsia="Times New Roman" w:hAnsi="Arial" w:cs="Times New Roman"/>
          <w:color w:val="737373"/>
          <w:sz w:val="20"/>
          <w:szCs w:val="20"/>
        </w:rPr>
        <w:t>, 18 (1969), pp. 293-301</w:t>
      </w:r>
    </w:p>
    <w:p w:rsidR="006E4FBB" w:rsidRPr="006E4FBB" w:rsidRDefault="006E4FBB" w:rsidP="006E4FBB">
      <w:pPr>
        <w:spacing w:line="330" w:lineRule="atLeast"/>
        <w:ind w:left="720"/>
        <w:rPr>
          <w:rFonts w:ascii="Arial" w:eastAsia="Times New Roman" w:hAnsi="Arial" w:cs="Times New Roman"/>
          <w:color w:val="505050"/>
          <w:sz w:val="20"/>
          <w:szCs w:val="20"/>
        </w:rPr>
      </w:pPr>
      <w:r w:rsidRPr="006E4FBB">
        <w:rPr>
          <w:rFonts w:ascii="Arial" w:eastAsia="Times New Roman" w:hAnsi="Arial" w:cs="Times New Roman"/>
          <w:color w:val="505050"/>
          <w:sz w:val="20"/>
          <w:szCs w:val="20"/>
        </w:rPr>
        <w:fldChar w:fldCharType="begin"/>
      </w:r>
      <w:r w:rsidRPr="006E4FBB">
        <w:rPr>
          <w:rFonts w:ascii="Arial" w:eastAsia="Times New Roman" w:hAnsi="Arial" w:cs="Times New Roman"/>
          <w:color w:val="505050"/>
          <w:sz w:val="20"/>
          <w:szCs w:val="20"/>
        </w:rPr>
        <w:instrText xml:space="preserve"> HYPERLINK "https://www.scopus.com/inward/record.url?eid=2-s2.0-0014634848&amp;partnerID=10&amp;rel=R3.0.0" \t "_blank" </w:instrText>
      </w:r>
      <w:r w:rsidRPr="006E4FBB">
        <w:rPr>
          <w:rFonts w:ascii="Arial" w:eastAsia="Times New Roman" w:hAnsi="Arial" w:cs="Times New Roman"/>
          <w:color w:val="505050"/>
          <w:sz w:val="20"/>
          <w:szCs w:val="20"/>
        </w:rPr>
      </w:r>
      <w:r w:rsidRPr="006E4FBB">
        <w:rPr>
          <w:rFonts w:ascii="Arial" w:eastAsia="Times New Roman" w:hAnsi="Arial" w:cs="Times New Roman"/>
          <w:color w:val="505050"/>
          <w:sz w:val="20"/>
          <w:szCs w:val="20"/>
        </w:rPr>
        <w:fldChar w:fldCharType="separate"/>
      </w:r>
      <w:r w:rsidRPr="006E4FBB">
        <w:rPr>
          <w:rFonts w:ascii="Arial" w:eastAsia="Times New Roman" w:hAnsi="Arial" w:cs="Times New Roman"/>
          <w:color w:val="007398"/>
          <w:sz w:val="20"/>
          <w:szCs w:val="20"/>
          <w:u w:val="single"/>
        </w:rPr>
        <w:t>View Record in Scopus</w:t>
      </w:r>
      <w:r w:rsidRPr="006E4FBB">
        <w:rPr>
          <w:rFonts w:ascii="Arial" w:eastAsia="Times New Roman" w:hAnsi="Arial" w:cs="Times New Roman"/>
          <w:color w:val="505050"/>
          <w:sz w:val="20"/>
          <w:szCs w:val="20"/>
        </w:rPr>
        <w:fldChar w:fldCharType="end"/>
      </w:r>
    </w:p>
    <w:p w:rsidR="006E4FBB" w:rsidRPr="006E4FBB" w:rsidRDefault="006E4FBB" w:rsidP="006E4FBB">
      <w:pPr>
        <w:spacing w:line="360" w:lineRule="atLeast"/>
        <w:ind w:left="8280"/>
        <w:rPr>
          <w:rFonts w:ascii="Arial" w:eastAsia="Times New Roman" w:hAnsi="Arial" w:cs="Times New Roman"/>
          <w:color w:val="505050"/>
          <w:sz w:val="20"/>
          <w:szCs w:val="20"/>
        </w:rPr>
      </w:pPr>
      <w:hyperlink r:id="rId30" w:anchor="bFN1" w:history="1">
        <w:r w:rsidRPr="006E4FBB">
          <w:rPr>
            <w:rFonts w:ascii="Arial" w:eastAsia="Times New Roman" w:hAnsi="Arial" w:cs="Times New Roman"/>
            <w:color w:val="007398"/>
            <w:sz w:val="20"/>
            <w:szCs w:val="20"/>
            <w:u w:val="single"/>
            <w:vertAlign w:val="superscript"/>
          </w:rPr>
          <w:t>1</w:t>
        </w:r>
      </w:hyperlink>
    </w:p>
    <w:p w:rsidR="006E4FBB" w:rsidRPr="006E4FBB" w:rsidRDefault="006E4FBB" w:rsidP="006E4FBB">
      <w:pPr>
        <w:spacing w:after="240" w:line="360" w:lineRule="atLeast"/>
        <w:ind w:left="720"/>
        <w:rPr>
          <w:rFonts w:ascii="Arial" w:hAnsi="Arial" w:cs="Times New Roman"/>
          <w:color w:val="505050"/>
          <w:sz w:val="20"/>
          <w:szCs w:val="20"/>
        </w:rPr>
      </w:pPr>
      <w:r w:rsidRPr="006E4FBB">
        <w:rPr>
          <w:rFonts w:ascii="Arial" w:hAnsi="Arial" w:cs="Times New Roman"/>
          <w:color w:val="505050"/>
          <w:sz w:val="20"/>
          <w:szCs w:val="20"/>
        </w:rPr>
        <w:t xml:space="preserve">The nucleotide sequences reported in this paper have been submitted to </w:t>
      </w:r>
      <w:proofErr w:type="spellStart"/>
      <w:r w:rsidRPr="006E4FBB">
        <w:rPr>
          <w:rFonts w:ascii="Arial" w:hAnsi="Arial" w:cs="Times New Roman"/>
          <w:color w:val="505050"/>
          <w:sz w:val="20"/>
          <w:szCs w:val="20"/>
        </w:rPr>
        <w:t>GenBank</w:t>
      </w:r>
      <w:proofErr w:type="spellEnd"/>
      <w:r w:rsidRPr="006E4FBB">
        <w:rPr>
          <w:rFonts w:ascii="Arial" w:hAnsi="Arial" w:cs="Times New Roman"/>
          <w:color w:val="505050"/>
          <w:sz w:val="20"/>
          <w:szCs w:val="20"/>
        </w:rPr>
        <w:t xml:space="preserve"> under accession Nos. AB025719, AB025786, and AB025787.</w:t>
      </w:r>
    </w:p>
    <w:p w:rsidR="000548D7" w:rsidRDefault="000548D7">
      <w:pPr>
        <w:rPr>
          <w:rFonts w:ascii="Arial" w:eastAsia="Times New Roman" w:hAnsi="Arial" w:cs="Times New Roman"/>
          <w:color w:val="505050"/>
          <w:sz w:val="20"/>
          <w:szCs w:val="20"/>
        </w:rPr>
      </w:pPr>
    </w:p>
    <w:p w:rsidR="006E4FBB" w:rsidRDefault="006E4FBB">
      <w:pPr>
        <w:rPr>
          <w:rFonts w:ascii="Arial" w:eastAsia="Times New Roman" w:hAnsi="Arial" w:cs="Times New Roman"/>
          <w:color w:val="505050"/>
          <w:sz w:val="20"/>
          <w:szCs w:val="20"/>
        </w:rPr>
      </w:pPr>
    </w:p>
    <w:p w:rsidR="006E4FBB" w:rsidRDefault="006E4FBB">
      <w:r>
        <w:rPr>
          <w:noProof/>
        </w:rPr>
        <w:drawing>
          <wp:inline distT="0" distB="0" distL="0" distR="0">
            <wp:extent cx="5486400" cy="362695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626950"/>
                    </a:xfrm>
                    <a:prstGeom prst="rect">
                      <a:avLst/>
                    </a:prstGeom>
                    <a:noFill/>
                    <a:ln>
                      <a:noFill/>
                    </a:ln>
                  </pic:spPr>
                </pic:pic>
              </a:graphicData>
            </a:graphic>
          </wp:inline>
        </w:drawing>
      </w:r>
      <w:bookmarkStart w:id="18" w:name="_GoBack"/>
      <w:bookmarkEnd w:id="18"/>
    </w:p>
    <w:sectPr w:rsidR="006E4FBB" w:rsidSect="002022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3034"/>
    <w:multiLevelType w:val="multilevel"/>
    <w:tmpl w:val="D60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06789"/>
    <w:multiLevelType w:val="multilevel"/>
    <w:tmpl w:val="61A0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302750"/>
    <w:multiLevelType w:val="multilevel"/>
    <w:tmpl w:val="B76C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FBB"/>
    <w:rsid w:val="000548D7"/>
    <w:rsid w:val="00202279"/>
    <w:rsid w:val="006E4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636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FB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E4F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B"/>
    <w:rPr>
      <w:rFonts w:ascii="Times" w:hAnsi="Times"/>
      <w:b/>
      <w:bCs/>
      <w:kern w:val="36"/>
      <w:sz w:val="48"/>
      <w:szCs w:val="48"/>
    </w:rPr>
  </w:style>
  <w:style w:type="character" w:customStyle="1" w:styleId="Heading2Char">
    <w:name w:val="Heading 2 Char"/>
    <w:basedOn w:val="DefaultParagraphFont"/>
    <w:link w:val="Heading2"/>
    <w:uiPriority w:val="9"/>
    <w:rsid w:val="006E4FBB"/>
    <w:rPr>
      <w:rFonts w:ascii="Times" w:hAnsi="Times"/>
      <w:b/>
      <w:bCs/>
      <w:sz w:val="36"/>
      <w:szCs w:val="36"/>
    </w:rPr>
  </w:style>
  <w:style w:type="character" w:customStyle="1" w:styleId="size-xl">
    <w:name w:val="size-xl"/>
    <w:basedOn w:val="DefaultParagraphFont"/>
    <w:rsid w:val="006E4FBB"/>
  </w:style>
  <w:style w:type="character" w:styleId="Hyperlink">
    <w:name w:val="Hyperlink"/>
    <w:basedOn w:val="DefaultParagraphFont"/>
    <w:uiPriority w:val="99"/>
    <w:semiHidden/>
    <w:unhideWhenUsed/>
    <w:rsid w:val="006E4FBB"/>
    <w:rPr>
      <w:color w:val="0000FF"/>
      <w:u w:val="single"/>
    </w:rPr>
  </w:style>
  <w:style w:type="character" w:customStyle="1" w:styleId="size-m">
    <w:name w:val="size-m"/>
    <w:basedOn w:val="DefaultParagraphFont"/>
    <w:rsid w:val="006E4FBB"/>
  </w:style>
  <w:style w:type="character" w:customStyle="1" w:styleId="title-text">
    <w:name w:val="title-text"/>
    <w:basedOn w:val="DefaultParagraphFont"/>
    <w:rsid w:val="006E4FBB"/>
  </w:style>
  <w:style w:type="character" w:customStyle="1" w:styleId="small-caps">
    <w:name w:val="small-caps"/>
    <w:basedOn w:val="DefaultParagraphFont"/>
    <w:rsid w:val="006E4FBB"/>
  </w:style>
  <w:style w:type="character" w:customStyle="1" w:styleId="sr-only">
    <w:name w:val="sr-only"/>
    <w:basedOn w:val="DefaultParagraphFont"/>
    <w:rsid w:val="006E4FBB"/>
  </w:style>
  <w:style w:type="character" w:customStyle="1" w:styleId="text">
    <w:name w:val="text"/>
    <w:basedOn w:val="DefaultParagraphFont"/>
    <w:rsid w:val="006E4FBB"/>
  </w:style>
  <w:style w:type="paragraph" w:styleId="NormalWeb">
    <w:name w:val="Normal (Web)"/>
    <w:basedOn w:val="Normal"/>
    <w:uiPriority w:val="99"/>
    <w:semiHidden/>
    <w:unhideWhenUsed/>
    <w:rsid w:val="006E4FBB"/>
    <w:pPr>
      <w:spacing w:before="100" w:beforeAutospacing="1" w:after="100" w:afterAutospacing="1"/>
    </w:pPr>
    <w:rPr>
      <w:rFonts w:ascii="Times" w:hAnsi="Times" w:cs="Times New Roman"/>
      <w:sz w:val="20"/>
      <w:szCs w:val="20"/>
    </w:rPr>
  </w:style>
  <w:style w:type="character" w:customStyle="1" w:styleId="button-alternative-text">
    <w:name w:val="button-alternative-text"/>
    <w:basedOn w:val="DefaultParagraphFont"/>
    <w:rsid w:val="006E4FBB"/>
  </w:style>
  <w:style w:type="character" w:styleId="Strong">
    <w:name w:val="Strong"/>
    <w:basedOn w:val="DefaultParagraphFont"/>
    <w:uiPriority w:val="22"/>
    <w:qFormat/>
    <w:rsid w:val="006E4FBB"/>
    <w:rPr>
      <w:b/>
      <w:bCs/>
    </w:rPr>
  </w:style>
  <w:style w:type="character" w:customStyle="1" w:styleId="extra-detail">
    <w:name w:val="extra-detail"/>
    <w:basedOn w:val="DefaultParagraphFont"/>
    <w:rsid w:val="006E4FBB"/>
  </w:style>
  <w:style w:type="character" w:styleId="Emphasis">
    <w:name w:val="Emphasis"/>
    <w:basedOn w:val="DefaultParagraphFont"/>
    <w:uiPriority w:val="20"/>
    <w:qFormat/>
    <w:rsid w:val="006E4FBB"/>
    <w:rPr>
      <w:i/>
      <w:iCs/>
    </w:rPr>
  </w:style>
  <w:style w:type="character" w:customStyle="1" w:styleId="label">
    <w:name w:val="label"/>
    <w:basedOn w:val="DefaultParagraphFont"/>
    <w:rsid w:val="006E4FBB"/>
  </w:style>
  <w:style w:type="character" w:customStyle="1" w:styleId="anchor-text">
    <w:name w:val="anchor-text"/>
    <w:basedOn w:val="DefaultParagraphFont"/>
    <w:rsid w:val="006E4FBB"/>
  </w:style>
  <w:style w:type="character" w:customStyle="1" w:styleId="copyright-line">
    <w:name w:val="copyright-line"/>
    <w:basedOn w:val="DefaultParagraphFont"/>
    <w:rsid w:val="006E4FBB"/>
  </w:style>
  <w:style w:type="paragraph" w:styleId="BalloonText">
    <w:name w:val="Balloon Text"/>
    <w:basedOn w:val="Normal"/>
    <w:link w:val="BalloonTextChar"/>
    <w:uiPriority w:val="99"/>
    <w:semiHidden/>
    <w:unhideWhenUsed/>
    <w:rsid w:val="006E4F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F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FB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E4F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B"/>
    <w:rPr>
      <w:rFonts w:ascii="Times" w:hAnsi="Times"/>
      <w:b/>
      <w:bCs/>
      <w:kern w:val="36"/>
      <w:sz w:val="48"/>
      <w:szCs w:val="48"/>
    </w:rPr>
  </w:style>
  <w:style w:type="character" w:customStyle="1" w:styleId="Heading2Char">
    <w:name w:val="Heading 2 Char"/>
    <w:basedOn w:val="DefaultParagraphFont"/>
    <w:link w:val="Heading2"/>
    <w:uiPriority w:val="9"/>
    <w:rsid w:val="006E4FBB"/>
    <w:rPr>
      <w:rFonts w:ascii="Times" w:hAnsi="Times"/>
      <w:b/>
      <w:bCs/>
      <w:sz w:val="36"/>
      <w:szCs w:val="36"/>
    </w:rPr>
  </w:style>
  <w:style w:type="character" w:customStyle="1" w:styleId="size-xl">
    <w:name w:val="size-xl"/>
    <w:basedOn w:val="DefaultParagraphFont"/>
    <w:rsid w:val="006E4FBB"/>
  </w:style>
  <w:style w:type="character" w:styleId="Hyperlink">
    <w:name w:val="Hyperlink"/>
    <w:basedOn w:val="DefaultParagraphFont"/>
    <w:uiPriority w:val="99"/>
    <w:semiHidden/>
    <w:unhideWhenUsed/>
    <w:rsid w:val="006E4FBB"/>
    <w:rPr>
      <w:color w:val="0000FF"/>
      <w:u w:val="single"/>
    </w:rPr>
  </w:style>
  <w:style w:type="character" w:customStyle="1" w:styleId="size-m">
    <w:name w:val="size-m"/>
    <w:basedOn w:val="DefaultParagraphFont"/>
    <w:rsid w:val="006E4FBB"/>
  </w:style>
  <w:style w:type="character" w:customStyle="1" w:styleId="title-text">
    <w:name w:val="title-text"/>
    <w:basedOn w:val="DefaultParagraphFont"/>
    <w:rsid w:val="006E4FBB"/>
  </w:style>
  <w:style w:type="character" w:customStyle="1" w:styleId="small-caps">
    <w:name w:val="small-caps"/>
    <w:basedOn w:val="DefaultParagraphFont"/>
    <w:rsid w:val="006E4FBB"/>
  </w:style>
  <w:style w:type="character" w:customStyle="1" w:styleId="sr-only">
    <w:name w:val="sr-only"/>
    <w:basedOn w:val="DefaultParagraphFont"/>
    <w:rsid w:val="006E4FBB"/>
  </w:style>
  <w:style w:type="character" w:customStyle="1" w:styleId="text">
    <w:name w:val="text"/>
    <w:basedOn w:val="DefaultParagraphFont"/>
    <w:rsid w:val="006E4FBB"/>
  </w:style>
  <w:style w:type="paragraph" w:styleId="NormalWeb">
    <w:name w:val="Normal (Web)"/>
    <w:basedOn w:val="Normal"/>
    <w:uiPriority w:val="99"/>
    <w:semiHidden/>
    <w:unhideWhenUsed/>
    <w:rsid w:val="006E4FBB"/>
    <w:pPr>
      <w:spacing w:before="100" w:beforeAutospacing="1" w:after="100" w:afterAutospacing="1"/>
    </w:pPr>
    <w:rPr>
      <w:rFonts w:ascii="Times" w:hAnsi="Times" w:cs="Times New Roman"/>
      <w:sz w:val="20"/>
      <w:szCs w:val="20"/>
    </w:rPr>
  </w:style>
  <w:style w:type="character" w:customStyle="1" w:styleId="button-alternative-text">
    <w:name w:val="button-alternative-text"/>
    <w:basedOn w:val="DefaultParagraphFont"/>
    <w:rsid w:val="006E4FBB"/>
  </w:style>
  <w:style w:type="character" w:styleId="Strong">
    <w:name w:val="Strong"/>
    <w:basedOn w:val="DefaultParagraphFont"/>
    <w:uiPriority w:val="22"/>
    <w:qFormat/>
    <w:rsid w:val="006E4FBB"/>
    <w:rPr>
      <w:b/>
      <w:bCs/>
    </w:rPr>
  </w:style>
  <w:style w:type="character" w:customStyle="1" w:styleId="extra-detail">
    <w:name w:val="extra-detail"/>
    <w:basedOn w:val="DefaultParagraphFont"/>
    <w:rsid w:val="006E4FBB"/>
  </w:style>
  <w:style w:type="character" w:styleId="Emphasis">
    <w:name w:val="Emphasis"/>
    <w:basedOn w:val="DefaultParagraphFont"/>
    <w:uiPriority w:val="20"/>
    <w:qFormat/>
    <w:rsid w:val="006E4FBB"/>
    <w:rPr>
      <w:i/>
      <w:iCs/>
    </w:rPr>
  </w:style>
  <w:style w:type="character" w:customStyle="1" w:styleId="label">
    <w:name w:val="label"/>
    <w:basedOn w:val="DefaultParagraphFont"/>
    <w:rsid w:val="006E4FBB"/>
  </w:style>
  <w:style w:type="character" w:customStyle="1" w:styleId="anchor-text">
    <w:name w:val="anchor-text"/>
    <w:basedOn w:val="DefaultParagraphFont"/>
    <w:rsid w:val="006E4FBB"/>
  </w:style>
  <w:style w:type="character" w:customStyle="1" w:styleId="copyright-line">
    <w:name w:val="copyright-line"/>
    <w:basedOn w:val="DefaultParagraphFont"/>
    <w:rsid w:val="006E4FBB"/>
  </w:style>
  <w:style w:type="paragraph" w:styleId="BalloonText">
    <w:name w:val="Balloon Text"/>
    <w:basedOn w:val="Normal"/>
    <w:link w:val="BalloonTextChar"/>
    <w:uiPriority w:val="99"/>
    <w:semiHidden/>
    <w:unhideWhenUsed/>
    <w:rsid w:val="006E4F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F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039079">
      <w:bodyDiv w:val="1"/>
      <w:marLeft w:val="0"/>
      <w:marRight w:val="0"/>
      <w:marTop w:val="0"/>
      <w:marBottom w:val="0"/>
      <w:divBdr>
        <w:top w:val="none" w:sz="0" w:space="0" w:color="auto"/>
        <w:left w:val="none" w:sz="0" w:space="0" w:color="auto"/>
        <w:bottom w:val="none" w:sz="0" w:space="0" w:color="auto"/>
        <w:right w:val="none" w:sz="0" w:space="0" w:color="auto"/>
      </w:divBdr>
      <w:divsChild>
        <w:div w:id="88503165">
          <w:marLeft w:val="0"/>
          <w:marRight w:val="0"/>
          <w:marTop w:val="0"/>
          <w:marBottom w:val="135"/>
          <w:divBdr>
            <w:top w:val="none" w:sz="0" w:space="0" w:color="auto"/>
            <w:left w:val="none" w:sz="0" w:space="0" w:color="auto"/>
            <w:bottom w:val="single" w:sz="12" w:space="9" w:color="EBEBEB"/>
            <w:right w:val="none" w:sz="0" w:space="0" w:color="auto"/>
          </w:divBdr>
          <w:divsChild>
            <w:div w:id="1831676077">
              <w:marLeft w:val="0"/>
              <w:marRight w:val="0"/>
              <w:marTop w:val="0"/>
              <w:marBottom w:val="0"/>
              <w:divBdr>
                <w:top w:val="none" w:sz="0" w:space="0" w:color="auto"/>
                <w:left w:val="none" w:sz="0" w:space="0" w:color="auto"/>
                <w:bottom w:val="none" w:sz="0" w:space="0" w:color="auto"/>
                <w:right w:val="none" w:sz="0" w:space="0" w:color="auto"/>
              </w:divBdr>
            </w:div>
          </w:divsChild>
        </w:div>
        <w:div w:id="1054039031">
          <w:marLeft w:val="0"/>
          <w:marRight w:val="0"/>
          <w:marTop w:val="0"/>
          <w:marBottom w:val="0"/>
          <w:divBdr>
            <w:top w:val="none" w:sz="0" w:space="0" w:color="auto"/>
            <w:left w:val="none" w:sz="0" w:space="0" w:color="auto"/>
            <w:bottom w:val="none" w:sz="0" w:space="0" w:color="auto"/>
            <w:right w:val="none" w:sz="0" w:space="0" w:color="auto"/>
          </w:divBdr>
        </w:div>
        <w:div w:id="725761314">
          <w:marLeft w:val="0"/>
          <w:marRight w:val="0"/>
          <w:marTop w:val="0"/>
          <w:marBottom w:val="120"/>
          <w:divBdr>
            <w:top w:val="none" w:sz="0" w:space="0" w:color="auto"/>
            <w:left w:val="none" w:sz="0" w:space="0" w:color="auto"/>
            <w:bottom w:val="none" w:sz="0" w:space="0" w:color="auto"/>
            <w:right w:val="none" w:sz="0" w:space="0" w:color="auto"/>
          </w:divBdr>
          <w:divsChild>
            <w:div w:id="238685066">
              <w:marLeft w:val="0"/>
              <w:marRight w:val="0"/>
              <w:marTop w:val="0"/>
              <w:marBottom w:val="0"/>
              <w:divBdr>
                <w:top w:val="none" w:sz="0" w:space="0" w:color="auto"/>
                <w:left w:val="none" w:sz="0" w:space="0" w:color="auto"/>
                <w:bottom w:val="none" w:sz="0" w:space="0" w:color="auto"/>
                <w:right w:val="none" w:sz="0" w:space="0" w:color="auto"/>
              </w:divBdr>
              <w:divsChild>
                <w:div w:id="2085487453">
                  <w:marLeft w:val="0"/>
                  <w:marRight w:val="0"/>
                  <w:marTop w:val="0"/>
                  <w:marBottom w:val="0"/>
                  <w:divBdr>
                    <w:top w:val="none" w:sz="0" w:space="0" w:color="auto"/>
                    <w:left w:val="none" w:sz="0" w:space="0" w:color="auto"/>
                    <w:bottom w:val="none" w:sz="0" w:space="0" w:color="auto"/>
                    <w:right w:val="none" w:sz="0" w:space="0" w:color="auto"/>
                  </w:divBdr>
                  <w:divsChild>
                    <w:div w:id="10033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3806">
          <w:marLeft w:val="0"/>
          <w:marRight w:val="0"/>
          <w:marTop w:val="0"/>
          <w:marBottom w:val="0"/>
          <w:divBdr>
            <w:top w:val="none" w:sz="0" w:space="0" w:color="auto"/>
            <w:left w:val="none" w:sz="0" w:space="0" w:color="auto"/>
            <w:bottom w:val="none" w:sz="0" w:space="0" w:color="auto"/>
            <w:right w:val="none" w:sz="0" w:space="0" w:color="auto"/>
          </w:divBdr>
        </w:div>
        <w:div w:id="1825509367">
          <w:marLeft w:val="0"/>
          <w:marRight w:val="0"/>
          <w:marTop w:val="0"/>
          <w:marBottom w:val="0"/>
          <w:divBdr>
            <w:top w:val="none" w:sz="0" w:space="0" w:color="auto"/>
            <w:left w:val="none" w:sz="0" w:space="0" w:color="auto"/>
            <w:bottom w:val="none" w:sz="0" w:space="0" w:color="auto"/>
            <w:right w:val="none" w:sz="0" w:space="0" w:color="auto"/>
          </w:divBdr>
          <w:divsChild>
            <w:div w:id="1086072447">
              <w:marLeft w:val="0"/>
              <w:marRight w:val="0"/>
              <w:marTop w:val="0"/>
              <w:marBottom w:val="120"/>
              <w:divBdr>
                <w:top w:val="none" w:sz="0" w:space="0" w:color="auto"/>
                <w:left w:val="none" w:sz="0" w:space="0" w:color="auto"/>
                <w:bottom w:val="none" w:sz="0" w:space="0" w:color="auto"/>
                <w:right w:val="none" w:sz="0" w:space="0" w:color="auto"/>
              </w:divBdr>
              <w:divsChild>
                <w:div w:id="19333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248">
          <w:marLeft w:val="0"/>
          <w:marRight w:val="0"/>
          <w:marTop w:val="0"/>
          <w:marBottom w:val="480"/>
          <w:divBdr>
            <w:top w:val="none" w:sz="0" w:space="0" w:color="auto"/>
            <w:left w:val="none" w:sz="0" w:space="0" w:color="auto"/>
            <w:bottom w:val="single" w:sz="12" w:space="24" w:color="EBEBEB"/>
            <w:right w:val="none" w:sz="0" w:space="0" w:color="auto"/>
          </w:divBdr>
          <w:divsChild>
            <w:div w:id="1960211638">
              <w:marLeft w:val="0"/>
              <w:marRight w:val="0"/>
              <w:marTop w:val="0"/>
              <w:marBottom w:val="0"/>
              <w:divBdr>
                <w:top w:val="none" w:sz="0" w:space="0" w:color="auto"/>
                <w:left w:val="none" w:sz="0" w:space="0" w:color="auto"/>
                <w:bottom w:val="none" w:sz="0" w:space="0" w:color="auto"/>
                <w:right w:val="none" w:sz="0" w:space="0" w:color="auto"/>
              </w:divBdr>
              <w:divsChild>
                <w:div w:id="2123724889">
                  <w:marLeft w:val="0"/>
                  <w:marRight w:val="0"/>
                  <w:marTop w:val="0"/>
                  <w:marBottom w:val="0"/>
                  <w:divBdr>
                    <w:top w:val="none" w:sz="0" w:space="0" w:color="auto"/>
                    <w:left w:val="none" w:sz="0" w:space="0" w:color="auto"/>
                    <w:bottom w:val="none" w:sz="0" w:space="0" w:color="auto"/>
                    <w:right w:val="none" w:sz="0" w:space="0" w:color="auto"/>
                  </w:divBdr>
                </w:div>
                <w:div w:id="581374771">
                  <w:marLeft w:val="0"/>
                  <w:marRight w:val="0"/>
                  <w:marTop w:val="0"/>
                  <w:marBottom w:val="0"/>
                  <w:divBdr>
                    <w:top w:val="none" w:sz="0" w:space="0" w:color="auto"/>
                    <w:left w:val="none" w:sz="0" w:space="0" w:color="auto"/>
                    <w:bottom w:val="none" w:sz="0" w:space="0" w:color="auto"/>
                    <w:right w:val="none" w:sz="0" w:space="0" w:color="auto"/>
                  </w:divBdr>
                </w:div>
                <w:div w:id="385372378">
                  <w:marLeft w:val="0"/>
                  <w:marRight w:val="0"/>
                  <w:marTop w:val="0"/>
                  <w:marBottom w:val="0"/>
                  <w:divBdr>
                    <w:top w:val="none" w:sz="0" w:space="0" w:color="auto"/>
                    <w:left w:val="none" w:sz="0" w:space="0" w:color="auto"/>
                    <w:bottom w:val="none" w:sz="0" w:space="0" w:color="auto"/>
                    <w:right w:val="none" w:sz="0" w:space="0" w:color="auto"/>
                  </w:divBdr>
                </w:div>
                <w:div w:id="1252859466">
                  <w:marLeft w:val="0"/>
                  <w:marRight w:val="0"/>
                  <w:marTop w:val="0"/>
                  <w:marBottom w:val="0"/>
                  <w:divBdr>
                    <w:top w:val="none" w:sz="0" w:space="0" w:color="auto"/>
                    <w:left w:val="none" w:sz="0" w:space="0" w:color="auto"/>
                    <w:bottom w:val="none" w:sz="0" w:space="0" w:color="auto"/>
                    <w:right w:val="none" w:sz="0" w:space="0" w:color="auto"/>
                  </w:divBdr>
                </w:div>
                <w:div w:id="420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798">
          <w:marLeft w:val="0"/>
          <w:marRight w:val="0"/>
          <w:marTop w:val="0"/>
          <w:marBottom w:val="0"/>
          <w:divBdr>
            <w:top w:val="none" w:sz="0" w:space="0" w:color="auto"/>
            <w:left w:val="none" w:sz="0" w:space="0" w:color="auto"/>
            <w:bottom w:val="none" w:sz="0" w:space="0" w:color="auto"/>
            <w:right w:val="none" w:sz="0" w:space="0" w:color="auto"/>
          </w:divBdr>
          <w:divsChild>
            <w:div w:id="1248342545">
              <w:marLeft w:val="0"/>
              <w:marRight w:val="0"/>
              <w:marTop w:val="0"/>
              <w:marBottom w:val="0"/>
              <w:divBdr>
                <w:top w:val="none" w:sz="0" w:space="0" w:color="auto"/>
                <w:left w:val="none" w:sz="0" w:space="0" w:color="auto"/>
                <w:bottom w:val="none" w:sz="0" w:space="0" w:color="auto"/>
                <w:right w:val="none" w:sz="0" w:space="0" w:color="auto"/>
              </w:divBdr>
              <w:divsChild>
                <w:div w:id="257830661">
                  <w:marLeft w:val="0"/>
                  <w:marRight w:val="0"/>
                  <w:marTop w:val="0"/>
                  <w:marBottom w:val="0"/>
                  <w:divBdr>
                    <w:top w:val="none" w:sz="0" w:space="0" w:color="auto"/>
                    <w:left w:val="none" w:sz="0" w:space="0" w:color="auto"/>
                    <w:bottom w:val="none" w:sz="0" w:space="0" w:color="auto"/>
                    <w:right w:val="none" w:sz="0" w:space="0" w:color="auto"/>
                  </w:divBdr>
                  <w:divsChild>
                    <w:div w:id="140663283">
                      <w:marLeft w:val="360"/>
                      <w:marRight w:val="360"/>
                      <w:marTop w:val="0"/>
                      <w:marBottom w:val="300"/>
                      <w:divBdr>
                        <w:top w:val="none" w:sz="0" w:space="0" w:color="auto"/>
                        <w:left w:val="none" w:sz="0" w:space="0" w:color="auto"/>
                        <w:bottom w:val="none" w:sz="0" w:space="0" w:color="auto"/>
                        <w:right w:val="none" w:sz="0" w:space="0" w:color="auto"/>
                      </w:divBdr>
                    </w:div>
                    <w:div w:id="760563163">
                      <w:marLeft w:val="360"/>
                      <w:marRight w:val="360"/>
                      <w:marTop w:val="0"/>
                      <w:marBottom w:val="300"/>
                      <w:divBdr>
                        <w:top w:val="none" w:sz="0" w:space="0" w:color="auto"/>
                        <w:left w:val="none" w:sz="0" w:space="0" w:color="auto"/>
                        <w:bottom w:val="none" w:sz="0" w:space="0" w:color="auto"/>
                        <w:right w:val="none" w:sz="0" w:space="0" w:color="auto"/>
                      </w:divBdr>
                    </w:div>
                  </w:divsChild>
                </w:div>
                <w:div w:id="882862026">
                  <w:marLeft w:val="0"/>
                  <w:marRight w:val="0"/>
                  <w:marTop w:val="0"/>
                  <w:marBottom w:val="0"/>
                  <w:divBdr>
                    <w:top w:val="none" w:sz="0" w:space="0" w:color="auto"/>
                    <w:left w:val="none" w:sz="0" w:space="0" w:color="auto"/>
                    <w:bottom w:val="none" w:sz="0" w:space="0" w:color="auto"/>
                    <w:right w:val="none" w:sz="0" w:space="0" w:color="auto"/>
                  </w:divBdr>
                  <w:divsChild>
                    <w:div w:id="460920975">
                      <w:marLeft w:val="0"/>
                      <w:marRight w:val="0"/>
                      <w:marTop w:val="240"/>
                      <w:marBottom w:val="240"/>
                      <w:divBdr>
                        <w:top w:val="single" w:sz="12" w:space="0" w:color="EBEBEB"/>
                        <w:left w:val="none" w:sz="0" w:space="0" w:color="auto"/>
                        <w:bottom w:val="single" w:sz="12" w:space="0" w:color="EBEBEB"/>
                        <w:right w:val="none" w:sz="0" w:space="0" w:color="auto"/>
                      </w:divBdr>
                      <w:divsChild>
                        <w:div w:id="1522352125">
                          <w:marLeft w:val="360"/>
                          <w:marRight w:val="360"/>
                          <w:marTop w:val="240"/>
                          <w:marBottom w:val="300"/>
                          <w:divBdr>
                            <w:top w:val="none" w:sz="0" w:space="0" w:color="auto"/>
                            <w:left w:val="none" w:sz="0" w:space="0" w:color="auto"/>
                            <w:bottom w:val="none" w:sz="0" w:space="0" w:color="auto"/>
                            <w:right w:val="none" w:sz="0" w:space="0" w:color="auto"/>
                          </w:divBdr>
                        </w:div>
                        <w:div w:id="1720979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4936377">
          <w:marLeft w:val="0"/>
          <w:marRight w:val="0"/>
          <w:marTop w:val="0"/>
          <w:marBottom w:val="480"/>
          <w:divBdr>
            <w:top w:val="none" w:sz="0" w:space="0" w:color="auto"/>
            <w:left w:val="none" w:sz="0" w:space="0" w:color="auto"/>
            <w:bottom w:val="none" w:sz="0" w:space="0" w:color="auto"/>
            <w:right w:val="none" w:sz="0" w:space="0" w:color="auto"/>
          </w:divBdr>
          <w:divsChild>
            <w:div w:id="1658532087">
              <w:marLeft w:val="0"/>
              <w:marRight w:val="0"/>
              <w:marTop w:val="0"/>
              <w:marBottom w:val="0"/>
              <w:divBdr>
                <w:top w:val="none" w:sz="0" w:space="0" w:color="auto"/>
                <w:left w:val="none" w:sz="0" w:space="0" w:color="auto"/>
                <w:bottom w:val="none" w:sz="0" w:space="0" w:color="auto"/>
                <w:right w:val="none" w:sz="0" w:space="0" w:color="auto"/>
              </w:divBdr>
            </w:div>
            <w:div w:id="2046713079">
              <w:marLeft w:val="0"/>
              <w:marRight w:val="0"/>
              <w:marTop w:val="0"/>
              <w:marBottom w:val="0"/>
              <w:divBdr>
                <w:top w:val="none" w:sz="0" w:space="0" w:color="auto"/>
                <w:left w:val="none" w:sz="0" w:space="0" w:color="auto"/>
                <w:bottom w:val="none" w:sz="0" w:space="0" w:color="auto"/>
                <w:right w:val="none" w:sz="0" w:space="0" w:color="auto"/>
              </w:divBdr>
            </w:div>
            <w:div w:id="346058496">
              <w:marLeft w:val="0"/>
              <w:marRight w:val="0"/>
              <w:marTop w:val="0"/>
              <w:marBottom w:val="0"/>
              <w:divBdr>
                <w:top w:val="none" w:sz="0" w:space="0" w:color="auto"/>
                <w:left w:val="none" w:sz="0" w:space="0" w:color="auto"/>
                <w:bottom w:val="none" w:sz="0" w:space="0" w:color="auto"/>
                <w:right w:val="none" w:sz="0" w:space="0" w:color="auto"/>
              </w:divBdr>
            </w:div>
            <w:div w:id="2086148243">
              <w:marLeft w:val="0"/>
              <w:marRight w:val="0"/>
              <w:marTop w:val="0"/>
              <w:marBottom w:val="0"/>
              <w:divBdr>
                <w:top w:val="none" w:sz="0" w:space="0" w:color="auto"/>
                <w:left w:val="none" w:sz="0" w:space="0" w:color="auto"/>
                <w:bottom w:val="none" w:sz="0" w:space="0" w:color="auto"/>
                <w:right w:val="none" w:sz="0" w:space="0" w:color="auto"/>
              </w:divBdr>
            </w:div>
            <w:div w:id="1032920027">
              <w:marLeft w:val="0"/>
              <w:marRight w:val="0"/>
              <w:marTop w:val="0"/>
              <w:marBottom w:val="0"/>
              <w:divBdr>
                <w:top w:val="none" w:sz="0" w:space="0" w:color="auto"/>
                <w:left w:val="none" w:sz="0" w:space="0" w:color="auto"/>
                <w:bottom w:val="none" w:sz="0" w:space="0" w:color="auto"/>
                <w:right w:val="none" w:sz="0" w:space="0" w:color="auto"/>
              </w:divBdr>
            </w:div>
            <w:div w:id="1024290168">
              <w:marLeft w:val="0"/>
              <w:marRight w:val="0"/>
              <w:marTop w:val="0"/>
              <w:marBottom w:val="0"/>
              <w:divBdr>
                <w:top w:val="none" w:sz="0" w:space="0" w:color="auto"/>
                <w:left w:val="none" w:sz="0" w:space="0" w:color="auto"/>
                <w:bottom w:val="none" w:sz="0" w:space="0" w:color="auto"/>
                <w:right w:val="none" w:sz="0" w:space="0" w:color="auto"/>
              </w:divBdr>
            </w:div>
            <w:div w:id="805658954">
              <w:marLeft w:val="0"/>
              <w:marRight w:val="0"/>
              <w:marTop w:val="0"/>
              <w:marBottom w:val="0"/>
              <w:divBdr>
                <w:top w:val="none" w:sz="0" w:space="0" w:color="auto"/>
                <w:left w:val="none" w:sz="0" w:space="0" w:color="auto"/>
                <w:bottom w:val="none" w:sz="0" w:space="0" w:color="auto"/>
                <w:right w:val="none" w:sz="0" w:space="0" w:color="auto"/>
              </w:divBdr>
            </w:div>
            <w:div w:id="2124153528">
              <w:marLeft w:val="0"/>
              <w:marRight w:val="0"/>
              <w:marTop w:val="0"/>
              <w:marBottom w:val="0"/>
              <w:divBdr>
                <w:top w:val="none" w:sz="0" w:space="0" w:color="auto"/>
                <w:left w:val="none" w:sz="0" w:space="0" w:color="auto"/>
                <w:bottom w:val="none" w:sz="0" w:space="0" w:color="auto"/>
                <w:right w:val="none" w:sz="0" w:space="0" w:color="auto"/>
              </w:divBdr>
            </w:div>
            <w:div w:id="1675037627">
              <w:marLeft w:val="0"/>
              <w:marRight w:val="0"/>
              <w:marTop w:val="0"/>
              <w:marBottom w:val="0"/>
              <w:divBdr>
                <w:top w:val="none" w:sz="0" w:space="0" w:color="auto"/>
                <w:left w:val="none" w:sz="0" w:space="0" w:color="auto"/>
                <w:bottom w:val="none" w:sz="0" w:space="0" w:color="auto"/>
                <w:right w:val="none" w:sz="0" w:space="0" w:color="auto"/>
              </w:divBdr>
            </w:div>
            <w:div w:id="212154189">
              <w:marLeft w:val="0"/>
              <w:marRight w:val="0"/>
              <w:marTop w:val="0"/>
              <w:marBottom w:val="0"/>
              <w:divBdr>
                <w:top w:val="none" w:sz="0" w:space="0" w:color="auto"/>
                <w:left w:val="none" w:sz="0" w:space="0" w:color="auto"/>
                <w:bottom w:val="none" w:sz="0" w:space="0" w:color="auto"/>
                <w:right w:val="none" w:sz="0" w:space="0" w:color="auto"/>
              </w:divBdr>
            </w:div>
            <w:div w:id="766854226">
              <w:marLeft w:val="0"/>
              <w:marRight w:val="0"/>
              <w:marTop w:val="0"/>
              <w:marBottom w:val="0"/>
              <w:divBdr>
                <w:top w:val="none" w:sz="0" w:space="0" w:color="auto"/>
                <w:left w:val="none" w:sz="0" w:space="0" w:color="auto"/>
                <w:bottom w:val="none" w:sz="0" w:space="0" w:color="auto"/>
                <w:right w:val="none" w:sz="0" w:space="0" w:color="auto"/>
              </w:divBdr>
            </w:div>
            <w:div w:id="187303562">
              <w:marLeft w:val="0"/>
              <w:marRight w:val="0"/>
              <w:marTop w:val="0"/>
              <w:marBottom w:val="0"/>
              <w:divBdr>
                <w:top w:val="none" w:sz="0" w:space="0" w:color="auto"/>
                <w:left w:val="none" w:sz="0" w:space="0" w:color="auto"/>
                <w:bottom w:val="none" w:sz="0" w:space="0" w:color="auto"/>
                <w:right w:val="none" w:sz="0" w:space="0" w:color="auto"/>
              </w:divBdr>
            </w:div>
            <w:div w:id="1968857534">
              <w:marLeft w:val="0"/>
              <w:marRight w:val="0"/>
              <w:marTop w:val="0"/>
              <w:marBottom w:val="0"/>
              <w:divBdr>
                <w:top w:val="none" w:sz="0" w:space="0" w:color="auto"/>
                <w:left w:val="none" w:sz="0" w:space="0" w:color="auto"/>
                <w:bottom w:val="none" w:sz="0" w:space="0" w:color="auto"/>
                <w:right w:val="none" w:sz="0" w:space="0" w:color="auto"/>
              </w:divBdr>
            </w:div>
            <w:div w:id="1807703073">
              <w:marLeft w:val="0"/>
              <w:marRight w:val="0"/>
              <w:marTop w:val="0"/>
              <w:marBottom w:val="0"/>
              <w:divBdr>
                <w:top w:val="none" w:sz="0" w:space="0" w:color="auto"/>
                <w:left w:val="none" w:sz="0" w:space="0" w:color="auto"/>
                <w:bottom w:val="none" w:sz="0" w:space="0" w:color="auto"/>
                <w:right w:val="none" w:sz="0" w:space="0" w:color="auto"/>
              </w:divBdr>
            </w:div>
            <w:div w:id="2041129011">
              <w:marLeft w:val="0"/>
              <w:marRight w:val="0"/>
              <w:marTop w:val="0"/>
              <w:marBottom w:val="0"/>
              <w:divBdr>
                <w:top w:val="none" w:sz="0" w:space="0" w:color="auto"/>
                <w:left w:val="none" w:sz="0" w:space="0" w:color="auto"/>
                <w:bottom w:val="none" w:sz="0" w:space="0" w:color="auto"/>
                <w:right w:val="none" w:sz="0" w:space="0" w:color="auto"/>
              </w:divBdr>
            </w:div>
            <w:div w:id="1256399352">
              <w:marLeft w:val="0"/>
              <w:marRight w:val="0"/>
              <w:marTop w:val="0"/>
              <w:marBottom w:val="0"/>
              <w:divBdr>
                <w:top w:val="none" w:sz="0" w:space="0" w:color="auto"/>
                <w:left w:val="none" w:sz="0" w:space="0" w:color="auto"/>
                <w:bottom w:val="none" w:sz="0" w:space="0" w:color="auto"/>
                <w:right w:val="none" w:sz="0" w:space="0" w:color="auto"/>
              </w:divBdr>
            </w:div>
            <w:div w:id="939022382">
              <w:marLeft w:val="0"/>
              <w:marRight w:val="0"/>
              <w:marTop w:val="0"/>
              <w:marBottom w:val="0"/>
              <w:divBdr>
                <w:top w:val="none" w:sz="0" w:space="0" w:color="auto"/>
                <w:left w:val="none" w:sz="0" w:space="0" w:color="auto"/>
                <w:bottom w:val="none" w:sz="0" w:space="0" w:color="auto"/>
                <w:right w:val="none" w:sz="0" w:space="0" w:color="auto"/>
              </w:divBdr>
            </w:div>
            <w:div w:id="2008748857">
              <w:marLeft w:val="0"/>
              <w:marRight w:val="0"/>
              <w:marTop w:val="0"/>
              <w:marBottom w:val="0"/>
              <w:divBdr>
                <w:top w:val="none" w:sz="0" w:space="0" w:color="auto"/>
                <w:left w:val="none" w:sz="0" w:space="0" w:color="auto"/>
                <w:bottom w:val="none" w:sz="0" w:space="0" w:color="auto"/>
                <w:right w:val="none" w:sz="0" w:space="0" w:color="auto"/>
              </w:divBdr>
            </w:div>
            <w:div w:id="172578264">
              <w:marLeft w:val="0"/>
              <w:marRight w:val="0"/>
              <w:marTop w:val="0"/>
              <w:marBottom w:val="0"/>
              <w:divBdr>
                <w:top w:val="none" w:sz="0" w:space="0" w:color="auto"/>
                <w:left w:val="none" w:sz="0" w:space="0" w:color="auto"/>
                <w:bottom w:val="none" w:sz="0" w:space="0" w:color="auto"/>
                <w:right w:val="none" w:sz="0" w:space="0" w:color="auto"/>
              </w:divBdr>
            </w:div>
            <w:div w:id="1425953975">
              <w:marLeft w:val="0"/>
              <w:marRight w:val="0"/>
              <w:marTop w:val="0"/>
              <w:marBottom w:val="0"/>
              <w:divBdr>
                <w:top w:val="none" w:sz="0" w:space="0" w:color="auto"/>
                <w:left w:val="none" w:sz="0" w:space="0" w:color="auto"/>
                <w:bottom w:val="none" w:sz="0" w:space="0" w:color="auto"/>
                <w:right w:val="none" w:sz="0" w:space="0" w:color="auto"/>
              </w:divBdr>
            </w:div>
            <w:div w:id="492063798">
              <w:marLeft w:val="0"/>
              <w:marRight w:val="0"/>
              <w:marTop w:val="0"/>
              <w:marBottom w:val="0"/>
              <w:divBdr>
                <w:top w:val="none" w:sz="0" w:space="0" w:color="auto"/>
                <w:left w:val="none" w:sz="0" w:space="0" w:color="auto"/>
                <w:bottom w:val="none" w:sz="0" w:space="0" w:color="auto"/>
                <w:right w:val="none" w:sz="0" w:space="0" w:color="auto"/>
              </w:divBdr>
            </w:div>
            <w:div w:id="1438410159">
              <w:marLeft w:val="0"/>
              <w:marRight w:val="0"/>
              <w:marTop w:val="0"/>
              <w:marBottom w:val="0"/>
              <w:divBdr>
                <w:top w:val="none" w:sz="0" w:space="0" w:color="auto"/>
                <w:left w:val="none" w:sz="0" w:space="0" w:color="auto"/>
                <w:bottom w:val="none" w:sz="0" w:space="0" w:color="auto"/>
                <w:right w:val="none" w:sz="0" w:space="0" w:color="auto"/>
              </w:divBdr>
            </w:div>
            <w:div w:id="273101446">
              <w:marLeft w:val="0"/>
              <w:marRight w:val="0"/>
              <w:marTop w:val="0"/>
              <w:marBottom w:val="0"/>
              <w:divBdr>
                <w:top w:val="none" w:sz="0" w:space="0" w:color="auto"/>
                <w:left w:val="none" w:sz="0" w:space="0" w:color="auto"/>
                <w:bottom w:val="none" w:sz="0" w:space="0" w:color="auto"/>
                <w:right w:val="none" w:sz="0" w:space="0" w:color="auto"/>
              </w:divBdr>
            </w:div>
            <w:div w:id="1324161753">
              <w:marLeft w:val="0"/>
              <w:marRight w:val="0"/>
              <w:marTop w:val="0"/>
              <w:marBottom w:val="0"/>
              <w:divBdr>
                <w:top w:val="none" w:sz="0" w:space="0" w:color="auto"/>
                <w:left w:val="none" w:sz="0" w:space="0" w:color="auto"/>
                <w:bottom w:val="none" w:sz="0" w:space="0" w:color="auto"/>
                <w:right w:val="none" w:sz="0" w:space="0" w:color="auto"/>
              </w:divBdr>
            </w:div>
            <w:div w:id="1977562071">
              <w:marLeft w:val="0"/>
              <w:marRight w:val="0"/>
              <w:marTop w:val="0"/>
              <w:marBottom w:val="0"/>
              <w:divBdr>
                <w:top w:val="none" w:sz="0" w:space="0" w:color="auto"/>
                <w:left w:val="none" w:sz="0" w:space="0" w:color="auto"/>
                <w:bottom w:val="none" w:sz="0" w:space="0" w:color="auto"/>
                <w:right w:val="none" w:sz="0" w:space="0" w:color="auto"/>
              </w:divBdr>
            </w:div>
            <w:div w:id="1326392977">
              <w:marLeft w:val="0"/>
              <w:marRight w:val="0"/>
              <w:marTop w:val="0"/>
              <w:marBottom w:val="0"/>
              <w:divBdr>
                <w:top w:val="none" w:sz="0" w:space="0" w:color="auto"/>
                <w:left w:val="none" w:sz="0" w:space="0" w:color="auto"/>
                <w:bottom w:val="none" w:sz="0" w:space="0" w:color="auto"/>
                <w:right w:val="none" w:sz="0" w:space="0" w:color="auto"/>
              </w:divBdr>
            </w:div>
            <w:div w:id="301932104">
              <w:marLeft w:val="0"/>
              <w:marRight w:val="0"/>
              <w:marTop w:val="0"/>
              <w:marBottom w:val="0"/>
              <w:divBdr>
                <w:top w:val="none" w:sz="0" w:space="0" w:color="auto"/>
                <w:left w:val="none" w:sz="0" w:space="0" w:color="auto"/>
                <w:bottom w:val="none" w:sz="0" w:space="0" w:color="auto"/>
                <w:right w:val="none" w:sz="0" w:space="0" w:color="auto"/>
              </w:divBdr>
            </w:div>
            <w:div w:id="1090662103">
              <w:marLeft w:val="0"/>
              <w:marRight w:val="0"/>
              <w:marTop w:val="0"/>
              <w:marBottom w:val="0"/>
              <w:divBdr>
                <w:top w:val="none" w:sz="0" w:space="0" w:color="auto"/>
                <w:left w:val="none" w:sz="0" w:space="0" w:color="auto"/>
                <w:bottom w:val="none" w:sz="0" w:space="0" w:color="auto"/>
                <w:right w:val="none" w:sz="0" w:space="0" w:color="auto"/>
              </w:divBdr>
            </w:div>
            <w:div w:id="342971969">
              <w:marLeft w:val="0"/>
              <w:marRight w:val="0"/>
              <w:marTop w:val="0"/>
              <w:marBottom w:val="0"/>
              <w:divBdr>
                <w:top w:val="none" w:sz="0" w:space="0" w:color="auto"/>
                <w:left w:val="none" w:sz="0" w:space="0" w:color="auto"/>
                <w:bottom w:val="none" w:sz="0" w:space="0" w:color="auto"/>
                <w:right w:val="none" w:sz="0" w:space="0" w:color="auto"/>
              </w:divBdr>
            </w:div>
            <w:div w:id="763498052">
              <w:marLeft w:val="0"/>
              <w:marRight w:val="0"/>
              <w:marTop w:val="0"/>
              <w:marBottom w:val="0"/>
              <w:divBdr>
                <w:top w:val="none" w:sz="0" w:space="0" w:color="auto"/>
                <w:left w:val="none" w:sz="0" w:space="0" w:color="auto"/>
                <w:bottom w:val="none" w:sz="0" w:space="0" w:color="auto"/>
                <w:right w:val="none" w:sz="0" w:space="0" w:color="auto"/>
              </w:divBdr>
            </w:div>
            <w:div w:id="1703091587">
              <w:marLeft w:val="0"/>
              <w:marRight w:val="0"/>
              <w:marTop w:val="0"/>
              <w:marBottom w:val="0"/>
              <w:divBdr>
                <w:top w:val="none" w:sz="0" w:space="0" w:color="auto"/>
                <w:left w:val="none" w:sz="0" w:space="0" w:color="auto"/>
                <w:bottom w:val="none" w:sz="0" w:space="0" w:color="auto"/>
                <w:right w:val="none" w:sz="0" w:space="0" w:color="auto"/>
              </w:divBdr>
            </w:div>
            <w:div w:id="718938125">
              <w:marLeft w:val="0"/>
              <w:marRight w:val="0"/>
              <w:marTop w:val="0"/>
              <w:marBottom w:val="0"/>
              <w:divBdr>
                <w:top w:val="none" w:sz="0" w:space="0" w:color="auto"/>
                <w:left w:val="none" w:sz="0" w:space="0" w:color="auto"/>
                <w:bottom w:val="none" w:sz="0" w:space="0" w:color="auto"/>
                <w:right w:val="none" w:sz="0" w:space="0" w:color="auto"/>
              </w:divBdr>
            </w:div>
            <w:div w:id="393242149">
              <w:marLeft w:val="0"/>
              <w:marRight w:val="0"/>
              <w:marTop w:val="0"/>
              <w:marBottom w:val="0"/>
              <w:divBdr>
                <w:top w:val="none" w:sz="0" w:space="0" w:color="auto"/>
                <w:left w:val="none" w:sz="0" w:space="0" w:color="auto"/>
                <w:bottom w:val="none" w:sz="0" w:space="0" w:color="auto"/>
                <w:right w:val="none" w:sz="0" w:space="0" w:color="auto"/>
              </w:divBdr>
            </w:div>
            <w:div w:id="772045651">
              <w:marLeft w:val="0"/>
              <w:marRight w:val="0"/>
              <w:marTop w:val="0"/>
              <w:marBottom w:val="0"/>
              <w:divBdr>
                <w:top w:val="none" w:sz="0" w:space="0" w:color="auto"/>
                <w:left w:val="none" w:sz="0" w:space="0" w:color="auto"/>
                <w:bottom w:val="none" w:sz="0" w:space="0" w:color="auto"/>
                <w:right w:val="none" w:sz="0" w:space="0" w:color="auto"/>
              </w:divBdr>
            </w:div>
            <w:div w:id="1012754995">
              <w:marLeft w:val="0"/>
              <w:marRight w:val="0"/>
              <w:marTop w:val="0"/>
              <w:marBottom w:val="0"/>
              <w:divBdr>
                <w:top w:val="none" w:sz="0" w:space="0" w:color="auto"/>
                <w:left w:val="none" w:sz="0" w:space="0" w:color="auto"/>
                <w:bottom w:val="none" w:sz="0" w:space="0" w:color="auto"/>
                <w:right w:val="none" w:sz="0" w:space="0" w:color="auto"/>
              </w:divBdr>
            </w:div>
            <w:div w:id="1432622008">
              <w:marLeft w:val="0"/>
              <w:marRight w:val="0"/>
              <w:marTop w:val="0"/>
              <w:marBottom w:val="0"/>
              <w:divBdr>
                <w:top w:val="none" w:sz="0" w:space="0" w:color="auto"/>
                <w:left w:val="none" w:sz="0" w:space="0" w:color="auto"/>
                <w:bottom w:val="none" w:sz="0" w:space="0" w:color="auto"/>
                <w:right w:val="none" w:sz="0" w:space="0" w:color="auto"/>
              </w:divBdr>
            </w:div>
          </w:divsChild>
        </w:div>
        <w:div w:id="530461686">
          <w:marLeft w:val="0"/>
          <w:marRight w:val="0"/>
          <w:marTop w:val="0"/>
          <w:marBottom w:val="0"/>
          <w:divBdr>
            <w:top w:val="none" w:sz="0" w:space="0" w:color="auto"/>
            <w:left w:val="none" w:sz="0" w:space="0" w:color="auto"/>
            <w:bottom w:val="none" w:sz="0" w:space="0" w:color="auto"/>
            <w:right w:val="none" w:sz="0" w:space="0" w:color="auto"/>
          </w:divBdr>
        </w:div>
        <w:div w:id="189802153">
          <w:marLeft w:val="0"/>
          <w:marRight w:val="0"/>
          <w:marTop w:val="480"/>
          <w:marBottom w:val="4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0304416599001233?via%3Dihub" TargetMode="External"/><Relationship Id="rId21" Type="http://schemas.openxmlformats.org/officeDocument/2006/relationships/hyperlink" Target="https://www.sciencedirect.com/science/article/pii/S0304416599001233?via%3Dihub" TargetMode="External"/><Relationship Id="rId22" Type="http://schemas.openxmlformats.org/officeDocument/2006/relationships/hyperlink" Target="https://www.sciencedirect.com/science/article/pii/S0304416599001233?via%3Dihub" TargetMode="External"/><Relationship Id="rId23" Type="http://schemas.openxmlformats.org/officeDocument/2006/relationships/hyperlink" Target="https://www.sciencedirect.com/science/article/pii/S0304416599001233?via%3Dihub" TargetMode="External"/><Relationship Id="rId24" Type="http://schemas.openxmlformats.org/officeDocument/2006/relationships/hyperlink" Target="https://www.sciencedirect.com/science/article/pii/S0304416599001233?via%3Dihub" TargetMode="External"/><Relationship Id="rId25" Type="http://schemas.openxmlformats.org/officeDocument/2006/relationships/hyperlink" Target="https://www.sciencedirect.com/science/article/pii/S0304416599001233?via%3Dihub" TargetMode="External"/><Relationship Id="rId26" Type="http://schemas.openxmlformats.org/officeDocument/2006/relationships/hyperlink" Target="https://www.sciencedirect.com/science/article/pii/S0304416599001233?via%3Dihub" TargetMode="External"/><Relationship Id="rId27" Type="http://schemas.openxmlformats.org/officeDocument/2006/relationships/hyperlink" Target="https://www.sciencedirect.com/science/article/pii/S0304416599001233?via%3Dihub" TargetMode="External"/><Relationship Id="rId28" Type="http://schemas.openxmlformats.org/officeDocument/2006/relationships/hyperlink" Target="https://www.sciencedirect.com/science/article/pii/S0304416599001233?via%3Dihub" TargetMode="External"/><Relationship Id="rId29" Type="http://schemas.openxmlformats.org/officeDocument/2006/relationships/hyperlink" Target="https://www.sciencedirect.com/science/article/pii/S0304416599001233?via%3Dihu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sciencedirect.com/science/article/pii/S0304416599001233?via%3Dihub" TargetMode="External"/><Relationship Id="rId31" Type="http://schemas.openxmlformats.org/officeDocument/2006/relationships/image" Target="media/image4.png"/><Relationship Id="rId32" Type="http://schemas.openxmlformats.org/officeDocument/2006/relationships/fontTable" Target="fontTable.xml"/><Relationship Id="rId9" Type="http://schemas.openxmlformats.org/officeDocument/2006/relationships/image" Target="media/image2.gif"/><Relationship Id="rId6" Type="http://schemas.openxmlformats.org/officeDocument/2006/relationships/hyperlink" Target="https://www.sciencedirect.com/science/journal/03044165/1472/1" TargetMode="External"/><Relationship Id="rId7" Type="http://schemas.openxmlformats.org/officeDocument/2006/relationships/image" Target="media/image1.gif"/><Relationship Id="rId8" Type="http://schemas.openxmlformats.org/officeDocument/2006/relationships/hyperlink" Target="https://www.sciencedirect.com/science/article/pii/S0304416599001129" TargetMode="External"/><Relationship Id="rId33" Type="http://schemas.openxmlformats.org/officeDocument/2006/relationships/theme" Target="theme/theme1.xml"/><Relationship Id="rId10" Type="http://schemas.openxmlformats.org/officeDocument/2006/relationships/hyperlink" Target="https://www.sciencedirect.com/science/article/pii/S0304416599001233?via%3Dihub" TargetMode="External"/><Relationship Id="rId11" Type="http://schemas.openxmlformats.org/officeDocument/2006/relationships/hyperlink" Target="https://www.sciencedirect.com/science/article/pii/S0304416599001233?via%3Dihub" TargetMode="External"/><Relationship Id="rId12" Type="http://schemas.openxmlformats.org/officeDocument/2006/relationships/image" Target="media/image3.gif"/><Relationship Id="rId13" Type="http://schemas.openxmlformats.org/officeDocument/2006/relationships/hyperlink" Target="https://www.sciencedirect.com/science/article/pii/S0304416599001233?via%3Dihub" TargetMode="External"/><Relationship Id="rId14" Type="http://schemas.openxmlformats.org/officeDocument/2006/relationships/hyperlink" Target="https://www.sciencedirect.com/science/article/pii/S0304416599001233?via%3Dihub" TargetMode="External"/><Relationship Id="rId15" Type="http://schemas.openxmlformats.org/officeDocument/2006/relationships/hyperlink" Target="https://www.sciencedirect.com/science/article/pii/S0304416599001233?via%3Dihub" TargetMode="External"/><Relationship Id="rId16" Type="http://schemas.openxmlformats.org/officeDocument/2006/relationships/hyperlink" Target="https://www.sciencedirect.com/science/article/pii/S0304416599001233?via%3Dihub" TargetMode="External"/><Relationship Id="rId17" Type="http://schemas.openxmlformats.org/officeDocument/2006/relationships/hyperlink" Target="https://www.sciencedirect.com/science/article/pii/S0304416599001233?via%3Dihub" TargetMode="External"/><Relationship Id="rId18" Type="http://schemas.openxmlformats.org/officeDocument/2006/relationships/hyperlink" Target="https://www.sciencedirect.com/science/article/pii/S0304416599001233?via%3Dihub" TargetMode="External"/><Relationship Id="rId19" Type="http://schemas.openxmlformats.org/officeDocument/2006/relationships/hyperlink" Target="https://www.sciencedirect.com/science/article/pii/0003986188900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2851</Words>
  <Characters>16251</Characters>
  <Application>Microsoft Macintosh Word</Application>
  <DocSecurity>0</DocSecurity>
  <Lines>135</Lines>
  <Paragraphs>38</Paragraphs>
  <ScaleCrop>false</ScaleCrop>
  <Company/>
  <LinksUpToDate>false</LinksUpToDate>
  <CharactersWithSpaces>19064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Cutler</dc:creator>
  <cp:keywords/>
  <dc:description/>
  <cp:lastModifiedBy>James Cutler</cp:lastModifiedBy>
  <cp:revision>1</cp:revision>
  <dcterms:created xsi:type="dcterms:W3CDTF">2018-02-02T01:32:00Z</dcterms:created>
  <dcterms:modified xsi:type="dcterms:W3CDTF">2018-02-02T01:35:00Z</dcterms:modified>
</cp:coreProperties>
</file>