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Coefficient estimates for linear model testing for changes in %dFAD effort near MPA boundaries. Numbers in parentheses are panel-robust standard errors. For MPA-level regressions (columns 1-4), standard errors are calculated at the ring-by-year level. For poled regression (column 5) standard errors are calculated at the mpa-by-ring-year level.</w:t>
      </w:r>
    </w:p>
    <w:tbl>
      <w:tblPr>
        <w:tblStyle w:val="Table"/>
        <w:tblW w:type="pct" w:w="4841"/>
        <w:tblLayout w:type="fixed"/>
        <w:tblLook w:firstRow="1" w:lastRow="1" w:firstColumn="0" w:lastColumn="0" w:noHBand="0" w:noVBand="0" w:val="0020"/>
        <w:tblCaption w:val="Coefficient estimates for linear model testing for changes in %dFAD effort near MPA boundaries. Numbers in parentheses are panel-robust standard errors. For MPA-level regressions (columns 1-4), standard errors are calculated at the ring-by-year level. For poled regression (column 5) standard errors are calculated at the mpa-by-ring-year level."/>
      </w:tblPr>
      <w:tblGrid>
        <w:gridCol w:w="1257"/>
        <w:gridCol w:w="1257"/>
        <w:gridCol w:w="1257"/>
        <w:gridCol w:w="1194"/>
        <w:gridCol w:w="1508"/>
        <w:gridCol w:w="119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sample: Ascensión</w:t>
            </w:r>
          </w:p>
        </w:tc>
        <w:tc>
          <w:tcPr/>
          <w:p>
            <w:pPr>
              <w:pStyle w:val="Compact"/>
            </w:pPr>
            <w:r>
              <w:t xml:space="preserve">sample: Galápagos</w:t>
            </w:r>
          </w:p>
        </w:tc>
        <w:tc>
          <w:tcPr/>
          <w:p>
            <w:pPr>
              <w:pStyle w:val="Compact"/>
            </w:pPr>
            <w:r>
              <w:t xml:space="preserve">sample: PIPA</w:t>
            </w:r>
          </w:p>
        </w:tc>
        <w:tc>
          <w:tcPr/>
          <w:p>
            <w:pPr>
              <w:pStyle w:val="Compact"/>
            </w:pPr>
            <w:r>
              <w:t xml:space="preserve">sample: Revillagigedo</w:t>
            </w:r>
          </w:p>
        </w:tc>
        <w:tc>
          <w:tcPr/>
          <w:p>
            <w:pPr>
              <w:pStyle w:val="Compact"/>
            </w:pPr>
            <w:r>
              <w:t xml:space="preserve">Pooled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0.895***</w:t>
            </w:r>
          </w:p>
        </w:tc>
        <w:tc>
          <w:tcPr/>
          <w:p>
            <w:pPr>
              <w:pStyle w:val="Compact"/>
            </w:pPr>
            <w:r>
              <w:t xml:space="preserve">0.443***</w:t>
            </w:r>
          </w:p>
        </w:tc>
        <w:tc>
          <w:tcPr/>
          <w:p>
            <w:pPr>
              <w:pStyle w:val="Compact"/>
            </w:pPr>
            <w:r>
              <w:t xml:space="preserve">0.277***</w:t>
            </w:r>
          </w:p>
        </w:tc>
        <w:tc>
          <w:tcPr/>
          <w:p>
            <w:pPr>
              <w:pStyle w:val="Compact"/>
            </w:pPr>
            <w:r>
              <w:t xml:space="preserve">0.015***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(0.040)</w:t>
            </w:r>
          </w:p>
        </w:tc>
        <w:tc>
          <w:tcPr/>
          <w:p>
            <w:pPr>
              <w:pStyle w:val="Compact"/>
            </w:pPr>
            <w:r>
              <w:t xml:space="preserve">(0.056)</w:t>
            </w:r>
          </w:p>
        </w:tc>
        <w:tc>
          <w:tcPr/>
          <w:p>
            <w:pPr>
              <w:pStyle w:val="Compact"/>
            </w:pPr>
            <w:r>
              <w:t xml:space="preserve">(0.050)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-0.059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(0.062)</w:t>
            </w:r>
          </w:p>
        </w:tc>
        <w:tc>
          <w:tcPr/>
          <w:p>
            <w:pPr>
              <w:pStyle w:val="Compact"/>
            </w:pPr>
            <w:r>
              <w:t xml:space="preserve">(0.078)</w:t>
            </w:r>
          </w:p>
        </w:tc>
        <w:tc>
          <w:tcPr/>
          <w:p>
            <w:pPr>
              <w:pStyle w:val="Compact"/>
            </w:pPr>
            <w:r>
              <w:t xml:space="preserve">(0.074)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nm ring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-0.133</w:t>
            </w:r>
          </w:p>
        </w:tc>
        <w:tc>
          <w:tcPr/>
          <w:p>
            <w:pPr>
              <w:pStyle w:val="Compact"/>
            </w:pPr>
            <w:r>
              <w:t xml:space="preserve">-0.073</w:t>
            </w:r>
          </w:p>
        </w:tc>
        <w:tc>
          <w:tcPr/>
          <w:p>
            <w:pPr>
              <w:pStyle w:val="Compact"/>
            </w:pPr>
            <w:r>
              <w:t xml:space="preserve">-0.008**</w:t>
            </w:r>
          </w:p>
        </w:tc>
        <w:tc>
          <w:tcPr/>
          <w:p>
            <w:pPr>
              <w:pStyle w:val="Compact"/>
            </w:pPr>
            <w:r>
              <w:t xml:space="preserve">-0.036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(0.054)</w:t>
            </w:r>
          </w:p>
        </w:tc>
        <w:tc>
          <w:tcPr/>
          <w:p>
            <w:pPr>
              <w:pStyle w:val="Compact"/>
            </w:pPr>
            <w:r>
              <w:t xml:space="preserve">(0.074)</w:t>
            </w:r>
          </w:p>
        </w:tc>
        <w:tc>
          <w:tcPr/>
          <w:p>
            <w:pPr>
              <w:pStyle w:val="Compact"/>
            </w:pPr>
            <w:r>
              <w:t xml:space="preserve">(0.057)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after:100 nm ring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(0.072)</w:t>
            </w:r>
          </w:p>
        </w:tc>
        <w:tc>
          <w:tcPr/>
          <w:p>
            <w:pPr>
              <w:pStyle w:val="Compact"/>
            </w:pPr>
            <w:r>
              <w:t xml:space="preserve">(0.120)</w:t>
            </w:r>
          </w:p>
        </w:tc>
        <w:tc>
          <w:tcPr/>
          <w:p>
            <w:pPr>
              <w:pStyle w:val="Compact"/>
            </w:pPr>
            <w:r>
              <w:t xml:space="preserve">(0.109)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(0.057)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0.351</w:t>
            </w:r>
          </w:p>
        </w:tc>
        <w:tc>
          <w:tcPr/>
          <w:p>
            <w:pPr>
              <w:pStyle w:val="Compact"/>
            </w:pPr>
            <w:r>
              <w:t xml:space="preserve">0.284</w:t>
            </w: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  <w:tc>
          <w:tcPr/>
          <w:p>
            <w:pPr>
              <w:pStyle w:val="Compact"/>
            </w:pPr>
            <w:r>
              <w:t xml:space="preserve">0.408</w:t>
            </w:r>
          </w:p>
        </w:tc>
        <w:tc>
          <w:tcPr/>
          <w:p>
            <w:pPr>
              <w:pStyle w:val="Compact"/>
            </w:pPr>
            <w:r>
              <w:t xml:space="preserve">0.901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0.189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0.297</w:t>
            </w:r>
          </w:p>
        </w:tc>
        <w:tc>
          <w:tcPr/>
          <w:p>
            <w:pPr>
              <w:pStyle w:val="Compact"/>
            </w:pPr>
            <w:r>
              <w:t xml:space="preserve">0.892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Newey-West (L=1)</w:t>
            </w:r>
          </w:p>
        </w:tc>
        <w:tc>
          <w:tcPr/>
          <w:p>
            <w:pPr>
              <w:pStyle w:val="Compact"/>
            </w:pPr>
            <w:r>
              <w:t xml:space="preserve">Newey-West (L=1)</w:t>
            </w:r>
          </w:p>
        </w:tc>
        <w:tc>
          <w:tcPr/>
          <w:p>
            <w:pPr>
              <w:pStyle w:val="Compact"/>
            </w:pPr>
            <w:r>
              <w:t xml:space="preserve">Newey-West (L=1)</w:t>
            </w:r>
          </w:p>
        </w:tc>
        <w:tc>
          <w:tcPr/>
          <w:p>
            <w:pPr>
              <w:pStyle w:val="Compact"/>
            </w:pPr>
            <w:r>
              <w:t xml:space="preserve">Newey-West (L=1)</w:t>
            </w:r>
          </w:p>
        </w:tc>
        <w:tc>
          <w:tcPr/>
          <w:p>
            <w:pPr>
              <w:pStyle w:val="Compact"/>
            </w:pPr>
            <w:r>
              <w:t xml:space="preserve">Newey-West (L=2)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mpa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2025-07-29T18:00:27Z</dcterms:created>
  <dcterms:modified xsi:type="dcterms:W3CDTF">2025-07-29T18:00:27Z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