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ableCaption"/>
      </w:pPr>
      <w:r>
        <w:t xml:space="preserve">Regression results for the effects of Marine heatwaves (MHW) and COVID-19 (C19) disruptions on standardized revenues from fishing for 245 economic units in Baja California. Numbers in parentheses indicate standard errors and asterisks show statistical significance. Standard deviations of the random effects are also included at the bottom of the table.</w:t>
      </w:r>
    </w:p>
    <w:tbl>
      <w:tblPr>
        <w:tblStyle w:val="Table"/>
        <w:tblW w:type="pct" w:w="2222"/>
        <w:tblLook w:firstRow="1" w:lastRow="1" w:firstColumn="0" w:lastColumn="0" w:noHBand="0" w:noVBand="0" w:val="0020"/>
        <w:jc w:val="start"/>
        <w:tblLayout w:type="fixed"/>
        <w:tblCaption w:val="Regression results for the effects of Marine heatwaves (MHW) and COVID-19 (C19) disruptions on standardized revenues from fishing for 245 economic units in Baja California. Numbers in parentheses indicate standard errors and asterisks show statistical significance. Standard deviations of the random effects are also included at the bottom of the table."/>
      </w:tblPr>
      <w:tblGrid>
        <w:gridCol w:w="2200"/>
        <w:gridCol w:w="1320"/>
      </w:tblGrid>
      <w:tr>
        <w:trPr>
          <w:tblHeader w:val="true"/>
        </w:trPr>
        <w:tc>
          <w:tcPr/>
          <w:p>
            <w:pPr>
              <w:pStyle w:val="Compact"/>
            </w:pPr>
          </w:p>
        </w:tc>
        <w:tc>
          <w:tcPr/>
          <w:p/>
        </w:tc>
      </w:tr>
      <w:tr>
        <w:tc>
          <w:tcPr/>
          <w:p>
            <w:pPr>
              <w:pStyle w:val="Compact"/>
              <w:jc w:val="left"/>
            </w:pPr>
            <w:r>
              <w:t xml:space="preserve">MHW</w:t>
            </w:r>
          </w:p>
        </w:tc>
        <w:tc>
          <w:tcPr/>
          <w:p>
            <w:pPr>
              <w:pStyle w:val="Compact"/>
              <w:jc w:val="left"/>
            </w:pPr>
            <w:r>
              <w:t xml:space="preserve">-0.205***</w:t>
            </w:r>
          </w:p>
        </w:tc>
      </w:tr>
      <w:tr>
        <w:tc>
          <w:tcPr/>
          <w:p>
            <w:pPr>
              <w:pStyle w:val="Compact"/>
            </w:pPr>
          </w:p>
        </w:tc>
        <w:tc>
          <w:tcPr/>
          <w:p>
            <w:pPr>
              <w:pStyle w:val="Compact"/>
              <w:jc w:val="left"/>
            </w:pPr>
            <w:r>
              <w:t xml:space="preserve">(0.053)</w:t>
            </w:r>
          </w:p>
        </w:tc>
      </w:tr>
      <w:tr>
        <w:tc>
          <w:tcPr/>
          <w:p>
            <w:pPr>
              <w:pStyle w:val="Compact"/>
              <w:jc w:val="left"/>
            </w:pPr>
            <w:r>
              <w:t xml:space="preserve">C19</w:t>
            </w:r>
          </w:p>
        </w:tc>
        <w:tc>
          <w:tcPr/>
          <w:p>
            <w:pPr>
              <w:pStyle w:val="Compact"/>
              <w:jc w:val="left"/>
            </w:pPr>
            <w:r>
              <w:t xml:space="preserve">-0.306***</w:t>
            </w:r>
          </w:p>
        </w:tc>
      </w:tr>
      <w:tr>
        <w:tc>
          <w:tcPr/>
          <w:p>
            <w:pPr>
              <w:pStyle w:val="Compact"/>
            </w:pPr>
          </w:p>
        </w:tc>
        <w:tc>
          <w:tcPr/>
          <w:p>
            <w:pPr>
              <w:pStyle w:val="Compact"/>
              <w:jc w:val="left"/>
            </w:pPr>
            <w:r>
              <w:t xml:space="preserve">(0.069)</w:t>
            </w:r>
          </w:p>
        </w:tc>
      </w:tr>
      <w:tr>
        <w:tc>
          <w:tcPr/>
          <w:p>
            <w:pPr>
              <w:pStyle w:val="Compact"/>
              <w:jc w:val="left"/>
            </w:pPr>
            <w:r>
              <w:t xml:space="preserve">SD (MHW eu_rnpa)</w:t>
            </w:r>
          </w:p>
        </w:tc>
        <w:tc>
          <w:tcPr/>
          <w:p>
            <w:pPr>
              <w:pStyle w:val="Compact"/>
              <w:jc w:val="left"/>
            </w:pPr>
            <w:r>
              <w:t xml:space="preserve">0.472</w:t>
            </w:r>
          </w:p>
        </w:tc>
      </w:tr>
      <w:tr>
        <w:tc>
          <w:tcPr/>
          <w:p>
            <w:pPr>
              <w:pStyle w:val="Compact"/>
              <w:jc w:val="left"/>
            </w:pPr>
            <w:r>
              <w:t xml:space="preserve">SD (C19 eu_rnpa)</w:t>
            </w:r>
          </w:p>
        </w:tc>
        <w:tc>
          <w:tcPr/>
          <w:p>
            <w:pPr>
              <w:pStyle w:val="Compact"/>
              <w:jc w:val="left"/>
            </w:pPr>
            <w:r>
              <w:t xml:space="preserve">0.911</w:t>
            </w:r>
          </w:p>
        </w:tc>
      </w:tr>
      <w:tr>
        <w:tc>
          <w:tcPr/>
          <w:p>
            <w:pPr>
              <w:pStyle w:val="Compact"/>
              <w:jc w:val="left"/>
            </w:pPr>
            <w:r>
              <w:t xml:space="preserve">SD (Observations)</w:t>
            </w:r>
          </w:p>
        </w:tc>
        <w:tc>
          <w:tcPr/>
          <w:p>
            <w:pPr>
              <w:pStyle w:val="Compact"/>
              <w:jc w:val="left"/>
            </w:pPr>
            <w:r>
              <w:t xml:space="preserve">0.941</w:t>
            </w:r>
          </w:p>
        </w:tc>
      </w:tr>
      <w:tr>
        <w:tc>
          <w:tcPr/>
          <w:p>
            <w:pPr>
              <w:pStyle w:val="Compact"/>
              <w:jc w:val="left"/>
            </w:pPr>
            <w:r>
              <w:t xml:space="preserve">Num.Obs.</w:t>
            </w:r>
          </w:p>
        </w:tc>
        <w:tc>
          <w:tcPr/>
          <w:p>
            <w:pPr>
              <w:pStyle w:val="Compact"/>
              <w:jc w:val="left"/>
            </w:pPr>
            <w:r>
              <w:t xml:space="preserve">4763</w:t>
            </w:r>
          </w:p>
        </w:tc>
      </w:tr>
      <w:tr>
        <w:tc>
          <w:tcPr/>
          <w:p>
            <w:pPr>
              <w:pStyle w:val="Compact"/>
              <w:jc w:val="left"/>
            </w:pPr>
            <w:r>
              <w:t xml:space="preserve">R2 Marg.</w:t>
            </w:r>
          </w:p>
        </w:tc>
        <w:tc>
          <w:tcPr/>
          <w:p>
            <w:pPr>
              <w:pStyle w:val="Compact"/>
              <w:jc w:val="left"/>
            </w:pPr>
            <w:r>
              <w:t xml:space="preserve">0.015</w:t>
            </w:r>
          </w:p>
        </w:tc>
      </w:tr>
      <w:tr>
        <w:tc>
          <w:tcPr/>
          <w:p>
            <w:pPr>
              <w:pStyle w:val="Compact"/>
              <w:jc w:val="left"/>
            </w:pPr>
            <w:r>
              <w:t xml:space="preserve">R2 Cond.</w:t>
            </w:r>
          </w:p>
        </w:tc>
        <w:tc>
          <w:tcPr/>
          <w:p>
            <w:pPr>
              <w:pStyle w:val="Compact"/>
              <w:jc w:val="left"/>
            </w:pPr>
            <w:r>
              <w:t xml:space="preserve">0.039</w:t>
            </w:r>
          </w:p>
        </w:tc>
      </w:tr>
      <w:tr>
        <w:tc>
          <w:tcPr>
            <w:gridSpan w:val="2"/>
          </w:tcPr>
          <w:p>
            <w:pPr>
              <w:numPr>
                <w:ilvl w:val="0"/>
                <w:numId w:val="1002"/>
              </w:numPr>
              <w:pStyle w:val="Compact"/>
              <w:jc w:val="left"/>
            </w:pPr>
            <w:r>
              <w:t xml:space="preserve">p &lt; 0.1, ** p &lt; 0.05, ***</w:t>
            </w:r>
            <w:r>
              <w:t xml:space="preserve"> </w:t>
            </w:r>
            <w:r>
              <w:t xml:space="preserve">p &lt; 0.01</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2024-07-19T15:53:30Z</dcterms:created>
  <dcterms:modified xsi:type="dcterms:W3CDTF">2024-07-19T15:53:30Z</dcterms:modified>
</cp:coreProperties>
</file>

<file path=docProps/custom.xml><?xml version="1.0" encoding="utf-8"?>
<Properties xmlns="http://schemas.openxmlformats.org/officeDocument/2006/custom-properties" xmlns:vt="http://schemas.openxmlformats.org/officeDocument/2006/docPropsVTypes"/>
</file>