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1E060" w14:textId="77777777" w:rsidR="00EC6F3E" w:rsidRDefault="00EC6F3E" w:rsidP="00EC6F3E">
      <w:r>
        <w:t>Juan Carlos Ventosa</w:t>
      </w:r>
      <w:bookmarkStart w:id="0" w:name="_GoBack"/>
      <w:bookmarkEnd w:id="0"/>
    </w:p>
    <w:p w14:paraId="35B99140" w14:textId="77777777" w:rsidR="00EC6F3E" w:rsidRDefault="00EC6F3E" w:rsidP="00EC6F3E">
      <w:r>
        <w:t>IST 707 Data Analytics</w:t>
      </w:r>
    </w:p>
    <w:p w14:paraId="2B061DF1" w14:textId="4F2A29A5" w:rsidR="00EC6F3E" w:rsidRDefault="00EC6F3E" w:rsidP="00EC6F3E">
      <w:r>
        <w:t>Homework Assignment 2</w:t>
      </w:r>
    </w:p>
    <w:p w14:paraId="24B76A4A" w14:textId="57A8282E" w:rsidR="00EC6F3E" w:rsidRDefault="00EC6F3E" w:rsidP="00EC6F3E">
      <w:r>
        <w:t>Submit Date: 7/14/2020</w:t>
      </w:r>
    </w:p>
    <w:p w14:paraId="2EB0C814" w14:textId="0B48FB6D" w:rsidR="00CC4D6A" w:rsidRPr="001905C8" w:rsidRDefault="00CC4D6A">
      <w:pPr>
        <w:rPr>
          <w:rFonts w:ascii="Times New Roman" w:hAnsi="Times New Roman" w:cs="Times New Roman"/>
        </w:rPr>
      </w:pPr>
    </w:p>
    <w:p w14:paraId="09E242DE" w14:textId="5CDF2441" w:rsidR="0063056E" w:rsidRDefault="0063056E">
      <w:pPr>
        <w:rPr>
          <w:rFonts w:ascii="Times New Roman" w:hAnsi="Times New Roman" w:cs="Times New Roman"/>
          <w:b/>
        </w:rPr>
      </w:pPr>
      <w:r w:rsidRPr="00D172B9">
        <w:rPr>
          <w:rFonts w:ascii="Times New Roman" w:hAnsi="Times New Roman" w:cs="Times New Roman"/>
          <w:b/>
        </w:rPr>
        <w:t>Introduction:</w:t>
      </w:r>
    </w:p>
    <w:p w14:paraId="29D61E28" w14:textId="77777777" w:rsidR="004C4999" w:rsidRDefault="004C4999" w:rsidP="001915F2">
      <w:pPr>
        <w:ind w:firstLine="720"/>
        <w:rPr>
          <w:rFonts w:ascii="Times New Roman" w:hAnsi="Times New Roman" w:cs="Times New Roman"/>
        </w:rPr>
      </w:pPr>
    </w:p>
    <w:p w14:paraId="699A9902" w14:textId="419FC85B" w:rsidR="005F55F4" w:rsidRDefault="003D6B4D" w:rsidP="001915F2">
      <w:pPr>
        <w:ind w:firstLine="720"/>
        <w:rPr>
          <w:rFonts w:ascii="Times New Roman" w:hAnsi="Times New Roman" w:cs="Times New Roman"/>
        </w:rPr>
      </w:pPr>
      <w:r>
        <w:rPr>
          <w:rFonts w:ascii="Times New Roman" w:hAnsi="Times New Roman" w:cs="Times New Roman"/>
        </w:rPr>
        <w:t>School</w:t>
      </w:r>
      <w:r w:rsidR="001915F2">
        <w:rPr>
          <w:rFonts w:ascii="Times New Roman" w:hAnsi="Times New Roman" w:cs="Times New Roman"/>
        </w:rPr>
        <w:t>s play an important role in preparing children and adults with the knowledge and skills needed to succeed in</w:t>
      </w:r>
      <w:r w:rsidR="00F52276">
        <w:rPr>
          <w:rFonts w:ascii="Times New Roman" w:hAnsi="Times New Roman" w:cs="Times New Roman"/>
        </w:rPr>
        <w:t xml:space="preserve"> many</w:t>
      </w:r>
      <w:r w:rsidR="001915F2">
        <w:rPr>
          <w:rFonts w:ascii="Times New Roman" w:hAnsi="Times New Roman" w:cs="Times New Roman"/>
        </w:rPr>
        <w:t xml:space="preserve"> </w:t>
      </w:r>
      <w:r w:rsidR="00E65438">
        <w:rPr>
          <w:rFonts w:ascii="Times New Roman" w:hAnsi="Times New Roman" w:cs="Times New Roman"/>
        </w:rPr>
        <w:t xml:space="preserve">aspects of life including </w:t>
      </w:r>
      <w:r w:rsidR="001915F2">
        <w:rPr>
          <w:rFonts w:ascii="Times New Roman" w:hAnsi="Times New Roman" w:cs="Times New Roman"/>
        </w:rPr>
        <w:t>career</w:t>
      </w:r>
      <w:r w:rsidR="00F52276">
        <w:rPr>
          <w:rFonts w:ascii="Times New Roman" w:hAnsi="Times New Roman" w:cs="Times New Roman"/>
        </w:rPr>
        <w:t xml:space="preserve"> advancement</w:t>
      </w:r>
      <w:r w:rsidR="001915F2">
        <w:rPr>
          <w:rFonts w:ascii="Times New Roman" w:hAnsi="Times New Roman" w:cs="Times New Roman"/>
        </w:rPr>
        <w:t xml:space="preserve">, </w:t>
      </w:r>
      <w:r w:rsidR="00F52276">
        <w:rPr>
          <w:rFonts w:ascii="Times New Roman" w:hAnsi="Times New Roman" w:cs="Times New Roman"/>
        </w:rPr>
        <w:t xml:space="preserve">societal </w:t>
      </w:r>
      <w:r w:rsidR="00E65438">
        <w:rPr>
          <w:rFonts w:ascii="Times New Roman" w:hAnsi="Times New Roman" w:cs="Times New Roman"/>
        </w:rPr>
        <w:t xml:space="preserve">contributions </w:t>
      </w:r>
      <w:r w:rsidR="001915F2">
        <w:rPr>
          <w:rFonts w:ascii="Times New Roman" w:hAnsi="Times New Roman" w:cs="Times New Roman"/>
        </w:rPr>
        <w:t>and life goal</w:t>
      </w:r>
      <w:r w:rsidR="00E65438">
        <w:rPr>
          <w:rFonts w:ascii="Times New Roman" w:hAnsi="Times New Roman" w:cs="Times New Roman"/>
        </w:rPr>
        <w:t xml:space="preserve"> achievements</w:t>
      </w:r>
      <w:r w:rsidR="001915F2">
        <w:rPr>
          <w:rFonts w:ascii="Times New Roman" w:hAnsi="Times New Roman" w:cs="Times New Roman"/>
        </w:rPr>
        <w:t xml:space="preserve">. </w:t>
      </w:r>
      <w:r w:rsidR="00F52276">
        <w:rPr>
          <w:rFonts w:ascii="Times New Roman" w:hAnsi="Times New Roman" w:cs="Times New Roman"/>
        </w:rPr>
        <w:t xml:space="preserve">How well schools educate therefore become the paramount measure on how students and parents choose schools for themselves or their children. </w:t>
      </w:r>
      <w:r w:rsidR="002044E9">
        <w:rPr>
          <w:rFonts w:ascii="Times New Roman" w:hAnsi="Times New Roman" w:cs="Times New Roman"/>
        </w:rPr>
        <w:t>S</w:t>
      </w:r>
      <w:r w:rsidR="00F52276">
        <w:rPr>
          <w:rFonts w:ascii="Times New Roman" w:hAnsi="Times New Roman" w:cs="Times New Roman"/>
        </w:rPr>
        <w:t>chools</w:t>
      </w:r>
      <w:r w:rsidR="002044E9">
        <w:rPr>
          <w:rFonts w:ascii="Times New Roman" w:hAnsi="Times New Roman" w:cs="Times New Roman"/>
        </w:rPr>
        <w:t xml:space="preserve"> in turn place high importance to educate students to succeed which builds a reputation to not only attract the best students but to also </w:t>
      </w:r>
      <w:r w:rsidR="000138A1">
        <w:rPr>
          <w:rFonts w:ascii="Times New Roman" w:hAnsi="Times New Roman" w:cs="Times New Roman"/>
        </w:rPr>
        <w:t>provide suitable candidates to</w:t>
      </w:r>
      <w:r w:rsidR="002044E9">
        <w:rPr>
          <w:rFonts w:ascii="Times New Roman" w:hAnsi="Times New Roman" w:cs="Times New Roman"/>
        </w:rPr>
        <w:t xml:space="preserve"> job recruiters</w:t>
      </w:r>
      <w:r w:rsidR="000138A1">
        <w:rPr>
          <w:rFonts w:ascii="Times New Roman" w:hAnsi="Times New Roman" w:cs="Times New Roman"/>
        </w:rPr>
        <w:t xml:space="preserve"> at the high school and university levels</w:t>
      </w:r>
      <w:r w:rsidR="002044E9">
        <w:rPr>
          <w:rFonts w:ascii="Times New Roman" w:hAnsi="Times New Roman" w:cs="Times New Roman"/>
        </w:rPr>
        <w:t xml:space="preserve">.  A </w:t>
      </w:r>
      <w:r w:rsidR="000138A1">
        <w:rPr>
          <w:rFonts w:ascii="Times New Roman" w:hAnsi="Times New Roman" w:cs="Times New Roman"/>
        </w:rPr>
        <w:t>high standard for education and a high graduation rate become the currency for a school’s success</w:t>
      </w:r>
      <w:r w:rsidR="004967E6">
        <w:rPr>
          <w:rFonts w:ascii="Times New Roman" w:hAnsi="Times New Roman" w:cs="Times New Roman"/>
        </w:rPr>
        <w:t xml:space="preserve"> and</w:t>
      </w:r>
      <w:r w:rsidR="006C3F99">
        <w:rPr>
          <w:rFonts w:ascii="Times New Roman" w:hAnsi="Times New Roman" w:cs="Times New Roman"/>
        </w:rPr>
        <w:t xml:space="preserve"> part of the</w:t>
      </w:r>
      <w:r w:rsidR="004967E6">
        <w:rPr>
          <w:rFonts w:ascii="Times New Roman" w:hAnsi="Times New Roman" w:cs="Times New Roman"/>
        </w:rPr>
        <w:t xml:space="preserve"> determin</w:t>
      </w:r>
      <w:r w:rsidR="00D319AB">
        <w:rPr>
          <w:rFonts w:ascii="Times New Roman" w:hAnsi="Times New Roman" w:cs="Times New Roman"/>
        </w:rPr>
        <w:t>ation</w:t>
      </w:r>
      <w:r w:rsidR="004967E6">
        <w:rPr>
          <w:rFonts w:ascii="Times New Roman" w:hAnsi="Times New Roman" w:cs="Times New Roman"/>
        </w:rPr>
        <w:t xml:space="preserve"> for its ranking.  </w:t>
      </w:r>
    </w:p>
    <w:p w14:paraId="02CE0055" w14:textId="15675A39" w:rsidR="002044E9" w:rsidRDefault="000138A1" w:rsidP="001915F2">
      <w:pPr>
        <w:ind w:firstLine="720"/>
        <w:rPr>
          <w:rFonts w:ascii="Times New Roman" w:hAnsi="Times New Roman" w:cs="Times New Roman"/>
        </w:rPr>
      </w:pPr>
      <w:r>
        <w:rPr>
          <w:rFonts w:ascii="Times New Roman" w:hAnsi="Times New Roman" w:cs="Times New Roman"/>
        </w:rPr>
        <w:t xml:space="preserve"> </w:t>
      </w:r>
    </w:p>
    <w:p w14:paraId="38FCFF05" w14:textId="43F32ABD" w:rsidR="00A752B7" w:rsidRDefault="00A752B7" w:rsidP="001915F2">
      <w:pPr>
        <w:ind w:firstLine="720"/>
        <w:rPr>
          <w:rFonts w:ascii="Times New Roman" w:hAnsi="Times New Roman" w:cs="Times New Roman"/>
        </w:rPr>
      </w:pPr>
      <w:r>
        <w:rPr>
          <w:rFonts w:ascii="Times New Roman" w:hAnsi="Times New Roman" w:cs="Times New Roman"/>
        </w:rPr>
        <w:t xml:space="preserve">There is an expected association between a school’s </w:t>
      </w:r>
      <w:r w:rsidR="006432BC">
        <w:rPr>
          <w:rFonts w:ascii="Times New Roman" w:hAnsi="Times New Roman" w:cs="Times New Roman"/>
        </w:rPr>
        <w:t>stand</w:t>
      </w:r>
      <w:r>
        <w:rPr>
          <w:rFonts w:ascii="Times New Roman" w:hAnsi="Times New Roman" w:cs="Times New Roman"/>
        </w:rPr>
        <w:t xml:space="preserve">ing and the success of its students after graduation. </w:t>
      </w:r>
      <w:r w:rsidR="005927E0">
        <w:rPr>
          <w:rFonts w:ascii="Times New Roman" w:hAnsi="Times New Roman" w:cs="Times New Roman"/>
        </w:rPr>
        <w:t>Students</w:t>
      </w:r>
      <w:r>
        <w:rPr>
          <w:rFonts w:ascii="Times New Roman" w:hAnsi="Times New Roman" w:cs="Times New Roman"/>
        </w:rPr>
        <w:t xml:space="preserve"> who graduate from the highest ranked universities expect to achieve high incomes and career advancement.  </w:t>
      </w:r>
      <w:r w:rsidR="005927E0">
        <w:rPr>
          <w:rFonts w:ascii="Times New Roman" w:hAnsi="Times New Roman" w:cs="Times New Roman"/>
        </w:rPr>
        <w:t xml:space="preserve">Employers expect candidates from reputable universities to have the knowledge and skills to contribute to the business’ success. Consequently schools and universities must deliver an education that meets or exceeds the standards the student and employers expect from a school’s </w:t>
      </w:r>
      <w:r w:rsidR="00805FF6">
        <w:rPr>
          <w:rFonts w:ascii="Times New Roman" w:hAnsi="Times New Roman" w:cs="Times New Roman"/>
        </w:rPr>
        <w:t>repute</w:t>
      </w:r>
      <w:r w:rsidR="005927E0">
        <w:rPr>
          <w:rFonts w:ascii="Times New Roman" w:hAnsi="Times New Roman" w:cs="Times New Roman"/>
        </w:rPr>
        <w:t>.</w:t>
      </w:r>
      <w:r w:rsidR="00805FF6">
        <w:rPr>
          <w:rFonts w:ascii="Times New Roman" w:hAnsi="Times New Roman" w:cs="Times New Roman"/>
        </w:rPr>
        <w:t xml:space="preserve"> Therefore schools and universities must continually improve its methods to educate in order to maintain its standards and meet the expectations of its patrons.</w:t>
      </w:r>
    </w:p>
    <w:p w14:paraId="7852037E" w14:textId="77777777" w:rsidR="00A752B7" w:rsidRDefault="00A752B7" w:rsidP="001915F2">
      <w:pPr>
        <w:ind w:firstLine="720"/>
        <w:rPr>
          <w:rFonts w:ascii="Times New Roman" w:hAnsi="Times New Roman" w:cs="Times New Roman"/>
        </w:rPr>
      </w:pPr>
    </w:p>
    <w:p w14:paraId="0CB93F5D" w14:textId="4CA71A10" w:rsidR="003D6B4D" w:rsidRDefault="006C3F99" w:rsidP="00805FF6">
      <w:pPr>
        <w:ind w:firstLine="720"/>
        <w:rPr>
          <w:rFonts w:ascii="Times New Roman" w:hAnsi="Times New Roman" w:cs="Times New Roman"/>
        </w:rPr>
      </w:pPr>
      <w:r>
        <w:rPr>
          <w:rFonts w:ascii="Times New Roman" w:hAnsi="Times New Roman" w:cs="Times New Roman"/>
        </w:rPr>
        <w:t xml:space="preserve">To remain competitive or </w:t>
      </w:r>
      <w:r w:rsidR="00D319AB">
        <w:rPr>
          <w:rFonts w:ascii="Times New Roman" w:hAnsi="Times New Roman" w:cs="Times New Roman"/>
        </w:rPr>
        <w:t>to raise</w:t>
      </w:r>
      <w:r>
        <w:rPr>
          <w:rFonts w:ascii="Times New Roman" w:hAnsi="Times New Roman" w:cs="Times New Roman"/>
        </w:rPr>
        <w:t xml:space="preserve"> </w:t>
      </w:r>
      <w:r w:rsidR="00D319AB">
        <w:rPr>
          <w:rFonts w:ascii="Times New Roman" w:hAnsi="Times New Roman" w:cs="Times New Roman"/>
        </w:rPr>
        <w:t>its standings</w:t>
      </w:r>
      <w:r>
        <w:rPr>
          <w:rFonts w:ascii="Times New Roman" w:hAnsi="Times New Roman" w:cs="Times New Roman"/>
        </w:rPr>
        <w:t xml:space="preserve">, schools can employ studies to find ways </w:t>
      </w:r>
      <w:r w:rsidR="00741830">
        <w:rPr>
          <w:rFonts w:ascii="Times New Roman" w:hAnsi="Times New Roman" w:cs="Times New Roman"/>
        </w:rPr>
        <w:t xml:space="preserve">to </w:t>
      </w:r>
      <w:r>
        <w:rPr>
          <w:rFonts w:ascii="Times New Roman" w:hAnsi="Times New Roman" w:cs="Times New Roman"/>
        </w:rPr>
        <w:t>improve the</w:t>
      </w:r>
      <w:r w:rsidR="00D319AB">
        <w:rPr>
          <w:rFonts w:ascii="Times New Roman" w:hAnsi="Times New Roman" w:cs="Times New Roman"/>
        </w:rPr>
        <w:t xml:space="preserve"> proficiency of their students and their graduation rates</w:t>
      </w:r>
      <w:r>
        <w:rPr>
          <w:rFonts w:ascii="Times New Roman" w:hAnsi="Times New Roman" w:cs="Times New Roman"/>
        </w:rPr>
        <w:t xml:space="preserve">. </w:t>
      </w:r>
      <w:r w:rsidR="00741830">
        <w:rPr>
          <w:rFonts w:ascii="Times New Roman" w:hAnsi="Times New Roman" w:cs="Times New Roman"/>
        </w:rPr>
        <w:t xml:space="preserve">Determining key factors that aid or harm the learning process may provide insights to learning or teaching enhancements. </w:t>
      </w:r>
      <w:r w:rsidR="00F52276">
        <w:rPr>
          <w:rFonts w:ascii="Times New Roman" w:hAnsi="Times New Roman" w:cs="Times New Roman"/>
        </w:rPr>
        <w:t xml:space="preserve"> </w:t>
      </w:r>
      <w:r w:rsidR="00D319AB">
        <w:rPr>
          <w:rFonts w:ascii="Times New Roman" w:hAnsi="Times New Roman" w:cs="Times New Roman"/>
        </w:rPr>
        <w:t xml:space="preserve">Evaluating selection of courses, curriculum, </w:t>
      </w:r>
      <w:r w:rsidR="00741830">
        <w:rPr>
          <w:rFonts w:ascii="Times New Roman" w:hAnsi="Times New Roman" w:cs="Times New Roman"/>
        </w:rPr>
        <w:t>teachers</w:t>
      </w:r>
      <w:r w:rsidR="00D319AB">
        <w:rPr>
          <w:rFonts w:ascii="Times New Roman" w:hAnsi="Times New Roman" w:cs="Times New Roman"/>
        </w:rPr>
        <w:t xml:space="preserve">, student population, enrollment practices, technology options and class size </w:t>
      </w:r>
      <w:r w:rsidR="00741830">
        <w:rPr>
          <w:rFonts w:ascii="Times New Roman" w:hAnsi="Times New Roman" w:cs="Times New Roman"/>
        </w:rPr>
        <w:t xml:space="preserve">offer some </w:t>
      </w:r>
      <w:r w:rsidR="00805FF6">
        <w:rPr>
          <w:rFonts w:ascii="Times New Roman" w:hAnsi="Times New Roman" w:cs="Times New Roman"/>
        </w:rPr>
        <w:t xml:space="preserve">suggested </w:t>
      </w:r>
      <w:r w:rsidR="00741830">
        <w:rPr>
          <w:rFonts w:ascii="Times New Roman" w:hAnsi="Times New Roman" w:cs="Times New Roman"/>
        </w:rPr>
        <w:t>areas for exploratory improvements.</w:t>
      </w:r>
      <w:r w:rsidR="00D319AB">
        <w:rPr>
          <w:rFonts w:ascii="Times New Roman" w:hAnsi="Times New Roman" w:cs="Times New Roman"/>
        </w:rPr>
        <w:t xml:space="preserve"> </w:t>
      </w:r>
      <w:r w:rsidR="00741830">
        <w:rPr>
          <w:rFonts w:ascii="Times New Roman" w:hAnsi="Times New Roman" w:cs="Times New Roman"/>
        </w:rPr>
        <w:t xml:space="preserve">Analyzing </w:t>
      </w:r>
      <w:r w:rsidR="00805FF6">
        <w:rPr>
          <w:rFonts w:ascii="Times New Roman" w:hAnsi="Times New Roman" w:cs="Times New Roman"/>
        </w:rPr>
        <w:t xml:space="preserve">the available sources of information in these areas may </w:t>
      </w:r>
      <w:r w:rsidR="004C4999">
        <w:rPr>
          <w:rFonts w:ascii="Times New Roman" w:hAnsi="Times New Roman" w:cs="Times New Roman"/>
        </w:rPr>
        <w:t>discover</w:t>
      </w:r>
      <w:r w:rsidR="00805FF6">
        <w:rPr>
          <w:rFonts w:ascii="Times New Roman" w:hAnsi="Times New Roman" w:cs="Times New Roman"/>
        </w:rPr>
        <w:t xml:space="preserve"> new methods or practices </w:t>
      </w:r>
      <w:r w:rsidR="004C4999">
        <w:rPr>
          <w:rFonts w:ascii="Times New Roman" w:hAnsi="Times New Roman" w:cs="Times New Roman"/>
        </w:rPr>
        <w:t>towards a better education.</w:t>
      </w:r>
    </w:p>
    <w:p w14:paraId="40B6FE1A" w14:textId="77777777" w:rsidR="00805FF6" w:rsidRDefault="00805FF6">
      <w:pPr>
        <w:rPr>
          <w:rFonts w:ascii="Times New Roman" w:hAnsi="Times New Roman" w:cs="Times New Roman"/>
          <w:b/>
        </w:rPr>
      </w:pPr>
    </w:p>
    <w:p w14:paraId="63391AE7" w14:textId="739C3807" w:rsidR="00C35CB7" w:rsidRDefault="003D6B4D">
      <w:pPr>
        <w:rPr>
          <w:rFonts w:ascii="Times New Roman" w:hAnsi="Times New Roman" w:cs="Times New Roman"/>
          <w:b/>
        </w:rPr>
      </w:pPr>
      <w:r>
        <w:rPr>
          <w:rFonts w:ascii="Times New Roman" w:hAnsi="Times New Roman" w:cs="Times New Roman"/>
          <w:b/>
        </w:rPr>
        <w:t>Analysis</w:t>
      </w:r>
      <w:r w:rsidR="00325378">
        <w:rPr>
          <w:rFonts w:ascii="Times New Roman" w:hAnsi="Times New Roman" w:cs="Times New Roman"/>
          <w:b/>
        </w:rPr>
        <w:t xml:space="preserve"> and Models</w:t>
      </w:r>
      <w:r>
        <w:rPr>
          <w:rFonts w:ascii="Times New Roman" w:hAnsi="Times New Roman" w:cs="Times New Roman"/>
          <w:b/>
        </w:rPr>
        <w:t xml:space="preserve">: </w:t>
      </w:r>
    </w:p>
    <w:p w14:paraId="00A8C028" w14:textId="77777777" w:rsidR="00C35CB7" w:rsidRDefault="00C35CB7">
      <w:pPr>
        <w:rPr>
          <w:rFonts w:ascii="Times New Roman" w:hAnsi="Times New Roman" w:cs="Times New Roman"/>
          <w:b/>
        </w:rPr>
      </w:pPr>
    </w:p>
    <w:p w14:paraId="189FF975" w14:textId="20CA0183" w:rsidR="003D6B4D" w:rsidRDefault="003D6B4D">
      <w:pPr>
        <w:rPr>
          <w:rFonts w:ascii="Times New Roman" w:hAnsi="Times New Roman" w:cs="Times New Roman"/>
          <w:b/>
        </w:rPr>
      </w:pPr>
      <w:r>
        <w:rPr>
          <w:rFonts w:ascii="Times New Roman" w:hAnsi="Times New Roman" w:cs="Times New Roman"/>
          <w:b/>
        </w:rPr>
        <w:t>About the Data</w:t>
      </w:r>
    </w:p>
    <w:p w14:paraId="2BD845D1" w14:textId="22FB30C7" w:rsidR="003D6B4D" w:rsidRDefault="003D6B4D">
      <w:pPr>
        <w:rPr>
          <w:rFonts w:ascii="Times New Roman" w:hAnsi="Times New Roman" w:cs="Times New Roman"/>
          <w:b/>
        </w:rPr>
      </w:pPr>
    </w:p>
    <w:p w14:paraId="4EB6B4CB" w14:textId="75979DF0" w:rsidR="00C42CC9" w:rsidRDefault="003D6B4D" w:rsidP="005F55F4">
      <w:pPr>
        <w:ind w:firstLine="720"/>
        <w:rPr>
          <w:rFonts w:ascii="Times New Roman" w:hAnsi="Times New Roman" w:cs="Times New Roman"/>
        </w:rPr>
      </w:pPr>
      <w:r>
        <w:rPr>
          <w:rFonts w:ascii="Times New Roman" w:hAnsi="Times New Roman" w:cs="Times New Roman"/>
        </w:rPr>
        <w:t xml:space="preserve">The dataset </w:t>
      </w:r>
      <w:r w:rsidR="00943093">
        <w:rPr>
          <w:rFonts w:ascii="Times New Roman" w:hAnsi="Times New Roman" w:cs="Times New Roman"/>
        </w:rPr>
        <w:t xml:space="preserve">is a summary of student completion </w:t>
      </w:r>
      <w:r w:rsidR="008414A3">
        <w:rPr>
          <w:rFonts w:ascii="Times New Roman" w:hAnsi="Times New Roman" w:cs="Times New Roman"/>
        </w:rPr>
        <w:t>rates</w:t>
      </w:r>
      <w:r w:rsidR="00943093">
        <w:rPr>
          <w:rFonts w:ascii="Times New Roman" w:hAnsi="Times New Roman" w:cs="Times New Roman"/>
        </w:rPr>
        <w:t xml:space="preserve"> to the same math course </w:t>
      </w:r>
      <w:r w:rsidR="00C42CC9">
        <w:rPr>
          <w:rFonts w:ascii="Times New Roman" w:hAnsi="Times New Roman" w:cs="Times New Roman"/>
        </w:rPr>
        <w:t xml:space="preserve">taught at 5 different </w:t>
      </w:r>
      <w:r w:rsidR="00943093">
        <w:rPr>
          <w:rFonts w:ascii="Times New Roman" w:hAnsi="Times New Roman" w:cs="Times New Roman"/>
        </w:rPr>
        <w:t>schools</w:t>
      </w:r>
      <w:r w:rsidR="00C42CC9">
        <w:rPr>
          <w:rFonts w:ascii="Times New Roman" w:hAnsi="Times New Roman" w:cs="Times New Roman"/>
        </w:rPr>
        <w:t xml:space="preserve"> for the current semester.  The course has 35 lessons to complete and the semester is </w:t>
      </w:r>
      <w:r w:rsidR="00693D64">
        <w:rPr>
          <w:rFonts w:ascii="Times New Roman" w:hAnsi="Times New Roman" w:cs="Times New Roman"/>
        </w:rPr>
        <w:t xml:space="preserve">about </w:t>
      </w:r>
      <w:r w:rsidR="00C42CC9">
        <w:rPr>
          <w:rFonts w:ascii="Times New Roman" w:hAnsi="Times New Roman" w:cs="Times New Roman"/>
        </w:rPr>
        <w:t>¾ of the way through.</w:t>
      </w:r>
      <w:r w:rsidR="009A3415">
        <w:rPr>
          <w:rFonts w:ascii="Times New Roman" w:hAnsi="Times New Roman" w:cs="Times New Roman"/>
        </w:rPr>
        <w:t xml:space="preserve">  There are a total of  30 records and 8 attributes to the dataset </w:t>
      </w:r>
      <w:r w:rsidR="00E24092">
        <w:rPr>
          <w:rFonts w:ascii="Times New Roman" w:hAnsi="Times New Roman" w:cs="Times New Roman"/>
        </w:rPr>
        <w:t>containing</w:t>
      </w:r>
      <w:r w:rsidR="009A3415">
        <w:rPr>
          <w:rFonts w:ascii="Times New Roman" w:hAnsi="Times New Roman" w:cs="Times New Roman"/>
        </w:rPr>
        <w:t xml:space="preserve"> a total of 1,601 students distributed into 30 sections.</w:t>
      </w:r>
    </w:p>
    <w:p w14:paraId="0BE7306A" w14:textId="77777777" w:rsidR="00C42CC9" w:rsidRDefault="00C42CC9">
      <w:pPr>
        <w:rPr>
          <w:rFonts w:ascii="Times New Roman" w:hAnsi="Times New Roman" w:cs="Times New Roman"/>
        </w:rPr>
      </w:pPr>
      <w:r>
        <w:rPr>
          <w:rFonts w:ascii="Times New Roman" w:hAnsi="Times New Roman" w:cs="Times New Roman"/>
        </w:rPr>
        <w:t xml:space="preserve"> </w:t>
      </w:r>
    </w:p>
    <w:p w14:paraId="5D3EBB5B" w14:textId="4142D3F8" w:rsidR="00C42CC9" w:rsidRDefault="00C42CC9">
      <w:pPr>
        <w:rPr>
          <w:rFonts w:ascii="Times New Roman" w:hAnsi="Times New Roman" w:cs="Times New Roman"/>
        </w:rPr>
      </w:pPr>
      <w:r>
        <w:rPr>
          <w:rFonts w:ascii="Times New Roman" w:hAnsi="Times New Roman" w:cs="Times New Roman"/>
        </w:rPr>
        <w:t>The</w:t>
      </w:r>
      <w:r w:rsidR="00E24092">
        <w:rPr>
          <w:rFonts w:ascii="Times New Roman" w:hAnsi="Times New Roman" w:cs="Times New Roman"/>
        </w:rPr>
        <w:t xml:space="preserve"> 8</w:t>
      </w:r>
      <w:r>
        <w:rPr>
          <w:rFonts w:ascii="Times New Roman" w:hAnsi="Times New Roman" w:cs="Times New Roman"/>
        </w:rPr>
        <w:t xml:space="preserve"> </w:t>
      </w:r>
      <w:r w:rsidR="009A3415">
        <w:rPr>
          <w:rFonts w:ascii="Times New Roman" w:hAnsi="Times New Roman" w:cs="Times New Roman"/>
        </w:rPr>
        <w:t>attributes</w:t>
      </w:r>
      <w:r>
        <w:rPr>
          <w:rFonts w:ascii="Times New Roman" w:hAnsi="Times New Roman" w:cs="Times New Roman"/>
        </w:rPr>
        <w:t xml:space="preserve"> in the data</w:t>
      </w:r>
      <w:r w:rsidR="00E24092">
        <w:rPr>
          <w:rFonts w:ascii="Times New Roman" w:hAnsi="Times New Roman" w:cs="Times New Roman"/>
        </w:rPr>
        <w:t>set include</w:t>
      </w:r>
      <w:r>
        <w:rPr>
          <w:rFonts w:ascii="Times New Roman" w:hAnsi="Times New Roman" w:cs="Times New Roman"/>
        </w:rPr>
        <w:t>:</w:t>
      </w:r>
    </w:p>
    <w:p w14:paraId="1C022D6F" w14:textId="5DA561F4" w:rsidR="00E24092" w:rsidRDefault="00E24092" w:rsidP="00C42CC9">
      <w:pPr>
        <w:pStyle w:val="ListParagraph"/>
        <w:numPr>
          <w:ilvl w:val="0"/>
          <w:numId w:val="1"/>
        </w:numPr>
        <w:rPr>
          <w:rFonts w:ascii="Times New Roman" w:hAnsi="Times New Roman" w:cs="Times New Roman"/>
        </w:rPr>
      </w:pPr>
      <w:r>
        <w:rPr>
          <w:rFonts w:ascii="Times New Roman" w:hAnsi="Times New Roman" w:cs="Times New Roman"/>
        </w:rPr>
        <w:t>2 nominal attributes:</w:t>
      </w:r>
    </w:p>
    <w:p w14:paraId="65DC0C9F" w14:textId="629CE3DF" w:rsidR="00C42CC9" w:rsidRDefault="00C42CC9" w:rsidP="00E24092">
      <w:pPr>
        <w:pStyle w:val="ListParagraph"/>
        <w:numPr>
          <w:ilvl w:val="1"/>
          <w:numId w:val="1"/>
        </w:numPr>
        <w:rPr>
          <w:rFonts w:ascii="Times New Roman" w:hAnsi="Times New Roman" w:cs="Times New Roman"/>
        </w:rPr>
      </w:pPr>
      <w:r>
        <w:rPr>
          <w:rFonts w:ascii="Times New Roman" w:hAnsi="Times New Roman" w:cs="Times New Roman"/>
        </w:rPr>
        <w:t xml:space="preserve">Schools </w:t>
      </w:r>
      <w:r w:rsidR="005A4162">
        <w:rPr>
          <w:rFonts w:ascii="Times New Roman" w:hAnsi="Times New Roman" w:cs="Times New Roman"/>
        </w:rPr>
        <w:t xml:space="preserve">- </w:t>
      </w:r>
      <w:r>
        <w:rPr>
          <w:rFonts w:ascii="Times New Roman" w:hAnsi="Times New Roman" w:cs="Times New Roman"/>
        </w:rPr>
        <w:t xml:space="preserve">with 5 factors: </w:t>
      </w:r>
      <w:r w:rsidR="00943093" w:rsidRPr="00C42CC9">
        <w:rPr>
          <w:rFonts w:ascii="Times New Roman" w:hAnsi="Times New Roman" w:cs="Times New Roman"/>
        </w:rPr>
        <w:t>A, B, C, D and E</w:t>
      </w:r>
    </w:p>
    <w:p w14:paraId="4470F6A9" w14:textId="2F11FFBE" w:rsidR="00C42CC9" w:rsidRDefault="00C42CC9" w:rsidP="00E24092">
      <w:pPr>
        <w:pStyle w:val="ListParagraph"/>
        <w:numPr>
          <w:ilvl w:val="1"/>
          <w:numId w:val="1"/>
        </w:numPr>
        <w:rPr>
          <w:rFonts w:ascii="Times New Roman" w:hAnsi="Times New Roman" w:cs="Times New Roman"/>
        </w:rPr>
      </w:pPr>
      <w:r>
        <w:rPr>
          <w:rFonts w:ascii="Times New Roman" w:hAnsi="Times New Roman" w:cs="Times New Roman"/>
        </w:rPr>
        <w:t>Sections – ranging from 1 to 13 sections per school</w:t>
      </w:r>
      <w:r w:rsidR="008414A3">
        <w:rPr>
          <w:rFonts w:ascii="Times New Roman" w:hAnsi="Times New Roman" w:cs="Times New Roman"/>
        </w:rPr>
        <w:t xml:space="preserve"> </w:t>
      </w:r>
      <w:r w:rsidR="00E24092">
        <w:rPr>
          <w:rFonts w:ascii="Times New Roman" w:hAnsi="Times New Roman" w:cs="Times New Roman"/>
        </w:rPr>
        <w:t>distributed as</w:t>
      </w:r>
      <w:r w:rsidR="008414A3">
        <w:rPr>
          <w:rFonts w:ascii="Times New Roman" w:hAnsi="Times New Roman" w:cs="Times New Roman"/>
        </w:rPr>
        <w:t xml:space="preserve"> follow</w:t>
      </w:r>
      <w:r w:rsidR="00E24092">
        <w:rPr>
          <w:rFonts w:ascii="Times New Roman" w:hAnsi="Times New Roman" w:cs="Times New Roman"/>
        </w:rPr>
        <w:t>s</w:t>
      </w:r>
      <w:r w:rsidR="008414A3">
        <w:rPr>
          <w:rFonts w:ascii="Times New Roman" w:hAnsi="Times New Roman" w:cs="Times New Roman"/>
        </w:rPr>
        <w:t>:</w:t>
      </w:r>
    </w:p>
    <w:p w14:paraId="77E19118" w14:textId="384BC830" w:rsidR="008414A3" w:rsidRDefault="008414A3" w:rsidP="00E24092">
      <w:pPr>
        <w:pStyle w:val="ListParagraph"/>
        <w:numPr>
          <w:ilvl w:val="2"/>
          <w:numId w:val="1"/>
        </w:numPr>
        <w:rPr>
          <w:rFonts w:ascii="Times New Roman" w:hAnsi="Times New Roman" w:cs="Times New Roman"/>
        </w:rPr>
      </w:pPr>
      <w:r>
        <w:rPr>
          <w:rFonts w:ascii="Times New Roman" w:hAnsi="Times New Roman" w:cs="Times New Roman"/>
        </w:rPr>
        <w:lastRenderedPageBreak/>
        <w:t>A – 13 sections</w:t>
      </w:r>
    </w:p>
    <w:p w14:paraId="4FFFE77D" w14:textId="5F75717A" w:rsidR="008414A3" w:rsidRDefault="008414A3" w:rsidP="00E24092">
      <w:pPr>
        <w:pStyle w:val="ListParagraph"/>
        <w:numPr>
          <w:ilvl w:val="2"/>
          <w:numId w:val="1"/>
        </w:numPr>
        <w:rPr>
          <w:rFonts w:ascii="Times New Roman" w:hAnsi="Times New Roman" w:cs="Times New Roman"/>
        </w:rPr>
      </w:pPr>
      <w:r>
        <w:rPr>
          <w:rFonts w:ascii="Times New Roman" w:hAnsi="Times New Roman" w:cs="Times New Roman"/>
        </w:rPr>
        <w:t>B – 12 sections</w:t>
      </w:r>
    </w:p>
    <w:p w14:paraId="38AE658B" w14:textId="4E3D0DD0" w:rsidR="008414A3" w:rsidRDefault="008414A3" w:rsidP="00E24092">
      <w:pPr>
        <w:pStyle w:val="ListParagraph"/>
        <w:numPr>
          <w:ilvl w:val="2"/>
          <w:numId w:val="1"/>
        </w:numPr>
        <w:rPr>
          <w:rFonts w:ascii="Times New Roman" w:hAnsi="Times New Roman" w:cs="Times New Roman"/>
        </w:rPr>
      </w:pPr>
      <w:r>
        <w:rPr>
          <w:rFonts w:ascii="Times New Roman" w:hAnsi="Times New Roman" w:cs="Times New Roman"/>
        </w:rPr>
        <w:t>C –  3 sections</w:t>
      </w:r>
    </w:p>
    <w:p w14:paraId="49CAEA70" w14:textId="5817EEE4" w:rsidR="008414A3" w:rsidRDefault="008414A3" w:rsidP="00E24092">
      <w:pPr>
        <w:pStyle w:val="ListParagraph"/>
        <w:numPr>
          <w:ilvl w:val="2"/>
          <w:numId w:val="1"/>
        </w:numPr>
        <w:rPr>
          <w:rFonts w:ascii="Times New Roman" w:hAnsi="Times New Roman" w:cs="Times New Roman"/>
        </w:rPr>
      </w:pPr>
      <w:r>
        <w:rPr>
          <w:rFonts w:ascii="Times New Roman" w:hAnsi="Times New Roman" w:cs="Times New Roman"/>
        </w:rPr>
        <w:t>D –  1 section</w:t>
      </w:r>
    </w:p>
    <w:p w14:paraId="293493FF" w14:textId="4456ECB4" w:rsidR="00E24092" w:rsidRDefault="00E24092" w:rsidP="00E24092">
      <w:pPr>
        <w:pStyle w:val="ListParagraph"/>
        <w:numPr>
          <w:ilvl w:val="2"/>
          <w:numId w:val="1"/>
        </w:numPr>
        <w:rPr>
          <w:rFonts w:ascii="Times New Roman" w:hAnsi="Times New Roman" w:cs="Times New Roman"/>
        </w:rPr>
      </w:pPr>
      <w:r>
        <w:rPr>
          <w:rFonts w:ascii="Times New Roman" w:hAnsi="Times New Roman" w:cs="Times New Roman"/>
        </w:rPr>
        <w:t>E – 1 section</w:t>
      </w:r>
    </w:p>
    <w:p w14:paraId="21C92B94" w14:textId="5F041350" w:rsidR="008414A3" w:rsidRDefault="00E24092" w:rsidP="00C42CC9">
      <w:pPr>
        <w:pStyle w:val="ListParagraph"/>
        <w:numPr>
          <w:ilvl w:val="0"/>
          <w:numId w:val="1"/>
        </w:numPr>
        <w:rPr>
          <w:rFonts w:ascii="Times New Roman" w:hAnsi="Times New Roman" w:cs="Times New Roman"/>
        </w:rPr>
      </w:pPr>
      <w:r>
        <w:rPr>
          <w:rFonts w:ascii="Times New Roman" w:hAnsi="Times New Roman" w:cs="Times New Roman"/>
        </w:rPr>
        <w:t xml:space="preserve">6 numeric </w:t>
      </w:r>
      <w:r w:rsidR="008414A3">
        <w:rPr>
          <w:rFonts w:ascii="Times New Roman" w:hAnsi="Times New Roman" w:cs="Times New Roman"/>
        </w:rPr>
        <w:t>attributes</w:t>
      </w:r>
      <w:r w:rsidR="00282F5E">
        <w:rPr>
          <w:rFonts w:ascii="Times New Roman" w:hAnsi="Times New Roman" w:cs="Times New Roman"/>
        </w:rPr>
        <w:t xml:space="preserve"> </w:t>
      </w:r>
      <w:r w:rsidR="008414A3">
        <w:rPr>
          <w:rFonts w:ascii="Times New Roman" w:hAnsi="Times New Roman" w:cs="Times New Roman"/>
        </w:rPr>
        <w:t>record</w:t>
      </w:r>
      <w:r w:rsidR="005853D2">
        <w:rPr>
          <w:rFonts w:ascii="Times New Roman" w:hAnsi="Times New Roman" w:cs="Times New Roman"/>
        </w:rPr>
        <w:t>ing</w:t>
      </w:r>
      <w:r w:rsidR="008414A3">
        <w:rPr>
          <w:rFonts w:ascii="Times New Roman" w:hAnsi="Times New Roman" w:cs="Times New Roman"/>
        </w:rPr>
        <w:t xml:space="preserve"> the number of students </w:t>
      </w:r>
      <w:r w:rsidR="005853D2">
        <w:rPr>
          <w:rFonts w:ascii="Times New Roman" w:hAnsi="Times New Roman" w:cs="Times New Roman"/>
        </w:rPr>
        <w:t xml:space="preserve">who </w:t>
      </w:r>
      <w:r w:rsidR="008414A3">
        <w:rPr>
          <w:rFonts w:ascii="Times New Roman" w:hAnsi="Times New Roman" w:cs="Times New Roman"/>
        </w:rPr>
        <w:t>are:</w:t>
      </w:r>
    </w:p>
    <w:p w14:paraId="198B1192" w14:textId="36262883" w:rsidR="003D6B4D" w:rsidRDefault="009A3415" w:rsidP="008414A3">
      <w:pPr>
        <w:pStyle w:val="ListParagraph"/>
        <w:numPr>
          <w:ilvl w:val="1"/>
          <w:numId w:val="1"/>
        </w:numPr>
        <w:rPr>
          <w:rFonts w:ascii="Times New Roman" w:hAnsi="Times New Roman" w:cs="Times New Roman"/>
        </w:rPr>
      </w:pPr>
      <w:r>
        <w:rPr>
          <w:rFonts w:ascii="Times New Roman" w:hAnsi="Times New Roman" w:cs="Times New Roman"/>
        </w:rPr>
        <w:t>Very Ahead – more than 5 lessons ahead</w:t>
      </w:r>
    </w:p>
    <w:p w14:paraId="023DF869" w14:textId="7373F395" w:rsidR="009A3415" w:rsidRDefault="009A3415" w:rsidP="008414A3">
      <w:pPr>
        <w:pStyle w:val="ListParagraph"/>
        <w:numPr>
          <w:ilvl w:val="1"/>
          <w:numId w:val="1"/>
        </w:numPr>
        <w:rPr>
          <w:rFonts w:ascii="Times New Roman" w:hAnsi="Times New Roman" w:cs="Times New Roman"/>
        </w:rPr>
      </w:pPr>
      <w:r>
        <w:rPr>
          <w:rFonts w:ascii="Times New Roman" w:hAnsi="Times New Roman" w:cs="Times New Roman"/>
        </w:rPr>
        <w:t>Middling – 5 lessons to 0 lessons ahead</w:t>
      </w:r>
    </w:p>
    <w:p w14:paraId="7CA0B3D5" w14:textId="61DFDC1A" w:rsidR="009A3415" w:rsidRDefault="009A3415" w:rsidP="008414A3">
      <w:pPr>
        <w:pStyle w:val="ListParagraph"/>
        <w:numPr>
          <w:ilvl w:val="1"/>
          <w:numId w:val="1"/>
        </w:numPr>
        <w:rPr>
          <w:rFonts w:ascii="Times New Roman" w:hAnsi="Times New Roman" w:cs="Times New Roman"/>
        </w:rPr>
      </w:pPr>
      <w:r>
        <w:rPr>
          <w:rFonts w:ascii="Times New Roman" w:hAnsi="Times New Roman" w:cs="Times New Roman"/>
        </w:rPr>
        <w:t>Behind –  1 to 5 lessons behind</w:t>
      </w:r>
    </w:p>
    <w:p w14:paraId="411ED6EE" w14:textId="3A2B07AD" w:rsidR="009A3415" w:rsidRDefault="009A3415" w:rsidP="008414A3">
      <w:pPr>
        <w:pStyle w:val="ListParagraph"/>
        <w:numPr>
          <w:ilvl w:val="1"/>
          <w:numId w:val="1"/>
        </w:numPr>
        <w:rPr>
          <w:rFonts w:ascii="Times New Roman" w:hAnsi="Times New Roman" w:cs="Times New Roman"/>
        </w:rPr>
      </w:pPr>
      <w:r>
        <w:rPr>
          <w:rFonts w:ascii="Times New Roman" w:hAnsi="Times New Roman" w:cs="Times New Roman"/>
        </w:rPr>
        <w:t>More Behind –  6-10 lessons behind</w:t>
      </w:r>
    </w:p>
    <w:p w14:paraId="533D0D58" w14:textId="716B0651" w:rsidR="009A3415" w:rsidRDefault="009A3415" w:rsidP="008414A3">
      <w:pPr>
        <w:pStyle w:val="ListParagraph"/>
        <w:numPr>
          <w:ilvl w:val="1"/>
          <w:numId w:val="1"/>
        </w:numPr>
        <w:rPr>
          <w:rFonts w:ascii="Times New Roman" w:hAnsi="Times New Roman" w:cs="Times New Roman"/>
        </w:rPr>
      </w:pPr>
      <w:r>
        <w:rPr>
          <w:rFonts w:ascii="Times New Roman" w:hAnsi="Times New Roman" w:cs="Times New Roman"/>
        </w:rPr>
        <w:t>Very Behind – more than 10 lessons behind</w:t>
      </w:r>
    </w:p>
    <w:p w14:paraId="52717A92" w14:textId="37D31914" w:rsidR="009A3415" w:rsidRPr="00C42CC9" w:rsidRDefault="009A3415" w:rsidP="008414A3">
      <w:pPr>
        <w:pStyle w:val="ListParagraph"/>
        <w:numPr>
          <w:ilvl w:val="1"/>
          <w:numId w:val="1"/>
        </w:numPr>
        <w:rPr>
          <w:rFonts w:ascii="Times New Roman" w:hAnsi="Times New Roman" w:cs="Times New Roman"/>
        </w:rPr>
      </w:pPr>
      <w:r>
        <w:rPr>
          <w:rFonts w:ascii="Times New Roman" w:hAnsi="Times New Roman" w:cs="Times New Roman"/>
        </w:rPr>
        <w:t>Completed –</w:t>
      </w:r>
      <w:r w:rsidR="008414A3">
        <w:rPr>
          <w:rFonts w:ascii="Times New Roman" w:hAnsi="Times New Roman" w:cs="Times New Roman"/>
        </w:rPr>
        <w:t xml:space="preserve"> finished with the course</w:t>
      </w:r>
    </w:p>
    <w:p w14:paraId="3B08E06D" w14:textId="3875E052" w:rsidR="006A273A" w:rsidRDefault="006A273A">
      <w:pPr>
        <w:rPr>
          <w:rFonts w:ascii="Times New Roman" w:hAnsi="Times New Roman" w:cs="Times New Roman"/>
        </w:rPr>
      </w:pPr>
    </w:p>
    <w:p w14:paraId="484D92B8" w14:textId="17C3D205" w:rsidR="0091708A" w:rsidRDefault="00E24092" w:rsidP="005F55F4">
      <w:pPr>
        <w:ind w:firstLine="720"/>
        <w:rPr>
          <w:rFonts w:ascii="Times New Roman" w:hAnsi="Times New Roman" w:cs="Times New Roman"/>
        </w:rPr>
      </w:pPr>
      <w:r>
        <w:rPr>
          <w:rFonts w:ascii="Times New Roman" w:hAnsi="Times New Roman" w:cs="Times New Roman"/>
        </w:rPr>
        <w:t>The dataset required no cleaning with zero missing values and zero duplicat</w:t>
      </w:r>
      <w:r w:rsidR="002255DA">
        <w:rPr>
          <w:rFonts w:ascii="Times New Roman" w:hAnsi="Times New Roman" w:cs="Times New Roman"/>
        </w:rPr>
        <w:t>ed records</w:t>
      </w:r>
      <w:r>
        <w:rPr>
          <w:rFonts w:ascii="Times New Roman" w:hAnsi="Times New Roman" w:cs="Times New Roman"/>
        </w:rPr>
        <w:t xml:space="preserve">. </w:t>
      </w:r>
      <w:r w:rsidR="00CA5B0E">
        <w:rPr>
          <w:rFonts w:ascii="Times New Roman" w:hAnsi="Times New Roman" w:cs="Times New Roman"/>
        </w:rPr>
        <w:t>One data attribute transformation was required; converting the Sections data type from integer to factor/nominal. The sum of students to a section was added to the dataset as a ninth attribute named Section Totals</w:t>
      </w:r>
    </w:p>
    <w:p w14:paraId="73B475A5" w14:textId="6D122902" w:rsidR="00997B04" w:rsidRDefault="00997B04">
      <w:pPr>
        <w:rPr>
          <w:rFonts w:ascii="Times New Roman" w:hAnsi="Times New Roman" w:cs="Times New Roman"/>
        </w:rPr>
      </w:pPr>
    </w:p>
    <w:p w14:paraId="640DD059" w14:textId="77777777" w:rsidR="007E5F0E" w:rsidRDefault="00FE7A4D" w:rsidP="005F55F4">
      <w:pPr>
        <w:ind w:firstLine="720"/>
        <w:rPr>
          <w:rFonts w:ascii="Times New Roman" w:hAnsi="Times New Roman" w:cs="Times New Roman"/>
        </w:rPr>
      </w:pPr>
      <w:r>
        <w:rPr>
          <w:rFonts w:ascii="Times New Roman" w:hAnsi="Times New Roman" w:cs="Times New Roman"/>
        </w:rPr>
        <w:t>To get a baseline distribution of all the students in the dataset, Table 1 illustrates the aggregated sum, percentage</w:t>
      </w:r>
      <w:r w:rsidR="00BA581E">
        <w:rPr>
          <w:rFonts w:ascii="Times New Roman" w:hAnsi="Times New Roman" w:cs="Times New Roman"/>
        </w:rPr>
        <w:t xml:space="preserve">, </w:t>
      </w:r>
      <w:r>
        <w:rPr>
          <w:rFonts w:ascii="Times New Roman" w:hAnsi="Times New Roman" w:cs="Times New Roman"/>
        </w:rPr>
        <w:t>standard deviation</w:t>
      </w:r>
      <w:r w:rsidR="008B643D">
        <w:rPr>
          <w:rFonts w:ascii="Times New Roman" w:hAnsi="Times New Roman" w:cs="Times New Roman"/>
        </w:rPr>
        <w:t>, minimum, maximum</w:t>
      </w:r>
      <w:r w:rsidR="00BA581E">
        <w:rPr>
          <w:rFonts w:ascii="Times New Roman" w:hAnsi="Times New Roman" w:cs="Times New Roman"/>
        </w:rPr>
        <w:t xml:space="preserve"> and range</w:t>
      </w:r>
      <w:r>
        <w:rPr>
          <w:rFonts w:ascii="Times New Roman" w:hAnsi="Times New Roman" w:cs="Times New Roman"/>
        </w:rPr>
        <w:t xml:space="preserve"> of student</w:t>
      </w:r>
      <w:r w:rsidR="005853D2">
        <w:rPr>
          <w:rFonts w:ascii="Times New Roman" w:hAnsi="Times New Roman" w:cs="Times New Roman"/>
        </w:rPr>
        <w:t xml:space="preserve"> counts</w:t>
      </w:r>
      <w:r>
        <w:rPr>
          <w:rFonts w:ascii="Times New Roman" w:hAnsi="Times New Roman" w:cs="Times New Roman"/>
        </w:rPr>
        <w:t xml:space="preserve"> </w:t>
      </w:r>
      <w:r w:rsidR="00BA581E">
        <w:rPr>
          <w:rFonts w:ascii="Times New Roman" w:hAnsi="Times New Roman" w:cs="Times New Roman"/>
        </w:rPr>
        <w:t>by</w:t>
      </w:r>
      <w:r>
        <w:rPr>
          <w:rFonts w:ascii="Times New Roman" w:hAnsi="Times New Roman" w:cs="Times New Roman"/>
        </w:rPr>
        <w:t xml:space="preserve"> </w:t>
      </w:r>
      <w:r w:rsidR="00EF7E7F">
        <w:rPr>
          <w:rFonts w:ascii="Times New Roman" w:hAnsi="Times New Roman" w:cs="Times New Roman"/>
        </w:rPr>
        <w:t>their</w:t>
      </w:r>
      <w:r w:rsidR="00BA581E">
        <w:rPr>
          <w:rFonts w:ascii="Times New Roman" w:hAnsi="Times New Roman" w:cs="Times New Roman"/>
        </w:rPr>
        <w:t xml:space="preserve"> course</w:t>
      </w:r>
      <w:r w:rsidR="00EF7E7F">
        <w:rPr>
          <w:rFonts w:ascii="Times New Roman" w:hAnsi="Times New Roman" w:cs="Times New Roman"/>
        </w:rPr>
        <w:t xml:space="preserve"> </w:t>
      </w:r>
      <w:r>
        <w:rPr>
          <w:rFonts w:ascii="Times New Roman" w:hAnsi="Times New Roman" w:cs="Times New Roman"/>
        </w:rPr>
        <w:t xml:space="preserve">completion status. </w:t>
      </w:r>
      <w:r w:rsidR="005853D2">
        <w:rPr>
          <w:rFonts w:ascii="Times New Roman" w:hAnsi="Times New Roman" w:cs="Times New Roman"/>
        </w:rPr>
        <w:t xml:space="preserve">The baseline distribution </w:t>
      </w:r>
      <w:r w:rsidR="00997B04">
        <w:rPr>
          <w:rFonts w:ascii="Times New Roman" w:hAnsi="Times New Roman" w:cs="Times New Roman"/>
        </w:rPr>
        <w:t xml:space="preserve">revealed </w:t>
      </w:r>
      <w:r w:rsidR="005853D2">
        <w:rPr>
          <w:rFonts w:ascii="Times New Roman" w:hAnsi="Times New Roman" w:cs="Times New Roman"/>
        </w:rPr>
        <w:t xml:space="preserve">about 20% </w:t>
      </w:r>
      <w:r w:rsidR="00EF7E7F">
        <w:rPr>
          <w:rFonts w:ascii="Times New Roman" w:hAnsi="Times New Roman" w:cs="Times New Roman"/>
        </w:rPr>
        <w:t xml:space="preserve">of </w:t>
      </w:r>
      <w:r w:rsidR="005853D2">
        <w:rPr>
          <w:rFonts w:ascii="Times New Roman" w:hAnsi="Times New Roman" w:cs="Times New Roman"/>
        </w:rPr>
        <w:t xml:space="preserve">all </w:t>
      </w:r>
      <w:r w:rsidR="00EF7E7F">
        <w:rPr>
          <w:rFonts w:ascii="Times New Roman" w:hAnsi="Times New Roman" w:cs="Times New Roman"/>
        </w:rPr>
        <w:t xml:space="preserve">students completed the course and </w:t>
      </w:r>
      <w:r w:rsidR="005853D2">
        <w:rPr>
          <w:rFonts w:ascii="Times New Roman" w:hAnsi="Times New Roman" w:cs="Times New Roman"/>
        </w:rPr>
        <w:t>approximately 14</w:t>
      </w:r>
      <w:r w:rsidR="00693D64">
        <w:rPr>
          <w:rFonts w:ascii="Times New Roman" w:hAnsi="Times New Roman" w:cs="Times New Roman"/>
        </w:rPr>
        <w:t>% as Middling</w:t>
      </w:r>
      <w:r w:rsidR="005853D2">
        <w:rPr>
          <w:rFonts w:ascii="Times New Roman" w:hAnsi="Times New Roman" w:cs="Times New Roman"/>
        </w:rPr>
        <w:t xml:space="preserve"> or “on track”</w:t>
      </w:r>
      <w:r w:rsidR="00693D64">
        <w:rPr>
          <w:rFonts w:ascii="Times New Roman" w:hAnsi="Times New Roman" w:cs="Times New Roman"/>
        </w:rPr>
        <w:t xml:space="preserve">. </w:t>
      </w:r>
      <w:r w:rsidR="00EF7E7F">
        <w:rPr>
          <w:rFonts w:ascii="Times New Roman" w:hAnsi="Times New Roman" w:cs="Times New Roman"/>
        </w:rPr>
        <w:t xml:space="preserve"> </w:t>
      </w:r>
      <w:r w:rsidR="00693D64">
        <w:rPr>
          <w:rFonts w:ascii="Times New Roman" w:hAnsi="Times New Roman" w:cs="Times New Roman"/>
        </w:rPr>
        <w:t xml:space="preserve">The majority </w:t>
      </w:r>
      <w:r w:rsidR="007E5F0E">
        <w:rPr>
          <w:rFonts w:ascii="Times New Roman" w:hAnsi="Times New Roman" w:cs="Times New Roman"/>
        </w:rPr>
        <w:t xml:space="preserve">(approximately 66%) </w:t>
      </w:r>
      <w:r w:rsidR="00282F5E">
        <w:rPr>
          <w:rFonts w:ascii="Times New Roman" w:hAnsi="Times New Roman" w:cs="Times New Roman"/>
        </w:rPr>
        <w:t>of students</w:t>
      </w:r>
      <w:r w:rsidR="00CA5B0E">
        <w:rPr>
          <w:rFonts w:ascii="Times New Roman" w:hAnsi="Times New Roman" w:cs="Times New Roman"/>
        </w:rPr>
        <w:t xml:space="preserve"> </w:t>
      </w:r>
      <w:r w:rsidR="00693D64">
        <w:rPr>
          <w:rFonts w:ascii="Times New Roman" w:hAnsi="Times New Roman" w:cs="Times New Roman"/>
        </w:rPr>
        <w:t>are</w:t>
      </w:r>
      <w:r>
        <w:rPr>
          <w:rFonts w:ascii="Times New Roman" w:hAnsi="Times New Roman" w:cs="Times New Roman"/>
        </w:rPr>
        <w:t xml:space="preserve"> behind</w:t>
      </w:r>
      <w:r w:rsidR="006B0B59">
        <w:rPr>
          <w:rFonts w:ascii="Times New Roman" w:hAnsi="Times New Roman" w:cs="Times New Roman"/>
        </w:rPr>
        <w:t xml:space="preserve"> as represented by the sum of </w:t>
      </w:r>
      <w:r w:rsidR="00282F5E">
        <w:rPr>
          <w:rFonts w:ascii="Times New Roman" w:hAnsi="Times New Roman" w:cs="Times New Roman"/>
        </w:rPr>
        <w:t>Behind</w:t>
      </w:r>
      <w:r w:rsidR="006B0B59">
        <w:rPr>
          <w:rFonts w:ascii="Times New Roman" w:hAnsi="Times New Roman" w:cs="Times New Roman"/>
        </w:rPr>
        <w:t>, More Behind and Very Behind</w:t>
      </w:r>
      <w:r w:rsidR="00282F5E">
        <w:rPr>
          <w:rFonts w:ascii="Times New Roman" w:hAnsi="Times New Roman" w:cs="Times New Roman"/>
        </w:rPr>
        <w:t xml:space="preserve"> </w:t>
      </w:r>
      <w:r w:rsidR="006B0B59">
        <w:rPr>
          <w:rFonts w:ascii="Times New Roman" w:hAnsi="Times New Roman" w:cs="Times New Roman"/>
        </w:rPr>
        <w:t>completion statuses</w:t>
      </w:r>
      <w:r w:rsidR="00282F5E">
        <w:rPr>
          <w:rFonts w:ascii="Times New Roman" w:hAnsi="Times New Roman" w:cs="Times New Roman"/>
        </w:rPr>
        <w:t>.</w:t>
      </w:r>
      <w:r w:rsidR="00997B04">
        <w:rPr>
          <w:rFonts w:ascii="Times New Roman" w:hAnsi="Times New Roman" w:cs="Times New Roman"/>
        </w:rPr>
        <w:t xml:space="preserve"> </w:t>
      </w:r>
      <w:r w:rsidR="00E06A17">
        <w:rPr>
          <w:rFonts w:ascii="Times New Roman" w:hAnsi="Times New Roman" w:cs="Times New Roman"/>
        </w:rPr>
        <w:t xml:space="preserve"> </w:t>
      </w:r>
    </w:p>
    <w:p w14:paraId="4B720360" w14:textId="6A05B79C" w:rsidR="007E5F0E" w:rsidRDefault="007E5F0E" w:rsidP="00997B04">
      <w:pPr>
        <w:rPr>
          <w:rFonts w:ascii="Times New Roman" w:hAnsi="Times New Roman" w:cs="Times New Roman"/>
        </w:rPr>
      </w:pPr>
    </w:p>
    <w:p w14:paraId="671E70BE" w14:textId="05DD81BF" w:rsidR="007E5F0E" w:rsidRPr="00D50334" w:rsidRDefault="007E5F0E" w:rsidP="007E5F0E">
      <w:pPr>
        <w:rPr>
          <w:rFonts w:ascii="Times New Roman" w:hAnsi="Times New Roman" w:cs="Times New Roman"/>
        </w:rPr>
      </w:pPr>
      <w:r w:rsidRPr="00D50334">
        <w:rPr>
          <w:rFonts w:ascii="Times New Roman" w:hAnsi="Times New Roman" w:cs="Times New Roman"/>
          <w:b/>
        </w:rPr>
        <w:t>Table 1</w:t>
      </w:r>
      <w:r>
        <w:rPr>
          <w:rFonts w:ascii="Times New Roman" w:hAnsi="Times New Roman" w:cs="Times New Roman"/>
          <w:b/>
        </w:rPr>
        <w:t xml:space="preserve"> </w:t>
      </w:r>
      <w:r>
        <w:rPr>
          <w:rFonts w:ascii="Times New Roman" w:hAnsi="Times New Roman" w:cs="Times New Roman"/>
        </w:rPr>
        <w:t>Sum, Percent, Standard Deviation, Minimum, Maximum and Range (maximum-minimum) of student counts by course completion status</w:t>
      </w:r>
      <w:r w:rsidR="00820DF3">
        <w:rPr>
          <w:rFonts w:ascii="Times New Roman" w:hAnsi="Times New Roman" w:cs="Times New Roman"/>
        </w:rPr>
        <w:t>.</w:t>
      </w:r>
    </w:p>
    <w:p w14:paraId="7861BC1A" w14:textId="15D80FE7" w:rsidR="007E5F0E" w:rsidRDefault="007E5F0E" w:rsidP="00997B04">
      <w:pPr>
        <w:rPr>
          <w:rFonts w:ascii="Times New Roman" w:hAnsi="Times New Roman" w:cs="Times New Roman"/>
        </w:rPr>
      </w:pPr>
    </w:p>
    <w:p w14:paraId="1CE6D375" w14:textId="7BA77532" w:rsidR="007E5F0E" w:rsidRDefault="007E5F0E" w:rsidP="00997B04">
      <w:pPr>
        <w:rPr>
          <w:rFonts w:ascii="Times New Roman" w:hAnsi="Times New Roman" w:cs="Times New Roman"/>
        </w:rPr>
      </w:pPr>
      <w:r>
        <w:rPr>
          <w:rFonts w:ascii="Times New Roman" w:hAnsi="Times New Roman" w:cs="Times New Roman"/>
          <w:noProof/>
        </w:rPr>
        <w:drawing>
          <wp:inline distT="0" distB="0" distL="0" distR="0" wp14:anchorId="6247F254" wp14:editId="13F88F0C">
            <wp:extent cx="5943600" cy="143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line Completion Statu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37640"/>
                    </a:xfrm>
                    <a:prstGeom prst="rect">
                      <a:avLst/>
                    </a:prstGeom>
                  </pic:spPr>
                </pic:pic>
              </a:graphicData>
            </a:graphic>
          </wp:inline>
        </w:drawing>
      </w:r>
    </w:p>
    <w:p w14:paraId="617F2E41" w14:textId="77777777" w:rsidR="007E5F0E" w:rsidRDefault="007E5F0E" w:rsidP="00997B04">
      <w:pPr>
        <w:rPr>
          <w:rFonts w:ascii="Times New Roman" w:hAnsi="Times New Roman" w:cs="Times New Roman"/>
        </w:rPr>
      </w:pPr>
    </w:p>
    <w:p w14:paraId="79C0BBC3" w14:textId="00B08942" w:rsidR="00725F75" w:rsidRDefault="007E5F0E" w:rsidP="005F55F4">
      <w:pPr>
        <w:ind w:firstLine="720"/>
        <w:rPr>
          <w:rFonts w:ascii="Times New Roman" w:hAnsi="Times New Roman" w:cs="Times New Roman"/>
        </w:rPr>
      </w:pPr>
      <w:r>
        <w:rPr>
          <w:rFonts w:ascii="Times New Roman" w:hAnsi="Times New Roman" w:cs="Times New Roman"/>
        </w:rPr>
        <w:t xml:space="preserve">Along with accounting for the </w:t>
      </w:r>
      <w:r w:rsidR="00820DF3">
        <w:rPr>
          <w:rFonts w:ascii="Times New Roman" w:hAnsi="Times New Roman" w:cs="Times New Roman"/>
        </w:rPr>
        <w:t xml:space="preserve">largest proportion of </w:t>
      </w:r>
      <w:r>
        <w:rPr>
          <w:rFonts w:ascii="Times New Roman" w:hAnsi="Times New Roman" w:cs="Times New Roman"/>
        </w:rPr>
        <w:t xml:space="preserve">students (47.1%), the Behind completion status also has the largest </w:t>
      </w:r>
      <w:r w:rsidR="00E06A17">
        <w:rPr>
          <w:rFonts w:ascii="Times New Roman" w:hAnsi="Times New Roman" w:cs="Times New Roman"/>
        </w:rPr>
        <w:t xml:space="preserve">standard deviation </w:t>
      </w:r>
      <w:r w:rsidR="00F32BA5">
        <w:rPr>
          <w:rFonts w:ascii="Times New Roman" w:hAnsi="Times New Roman" w:cs="Times New Roman"/>
        </w:rPr>
        <w:t>and range</w:t>
      </w:r>
      <w:r w:rsidR="00820DF3">
        <w:rPr>
          <w:rFonts w:ascii="Times New Roman" w:hAnsi="Times New Roman" w:cs="Times New Roman"/>
        </w:rPr>
        <w:t xml:space="preserve"> </w:t>
      </w:r>
      <w:r w:rsidR="004C7463">
        <w:rPr>
          <w:rFonts w:ascii="Times New Roman" w:hAnsi="Times New Roman" w:cs="Times New Roman"/>
        </w:rPr>
        <w:t>represent</w:t>
      </w:r>
      <w:r w:rsidR="00BB2E82">
        <w:rPr>
          <w:rFonts w:ascii="Times New Roman" w:hAnsi="Times New Roman" w:cs="Times New Roman"/>
        </w:rPr>
        <w:t>ing</w:t>
      </w:r>
      <w:r w:rsidR="00820DF3">
        <w:rPr>
          <w:rFonts w:ascii="Times New Roman" w:hAnsi="Times New Roman" w:cs="Times New Roman"/>
        </w:rPr>
        <w:t xml:space="preserve"> an unusually wide spread in student counts </w:t>
      </w:r>
      <w:r w:rsidR="004C7463">
        <w:rPr>
          <w:rFonts w:ascii="Times New Roman" w:hAnsi="Times New Roman" w:cs="Times New Roman"/>
        </w:rPr>
        <w:t xml:space="preserve">by section as </w:t>
      </w:r>
      <w:r w:rsidR="00820DF3">
        <w:rPr>
          <w:rFonts w:ascii="Times New Roman" w:hAnsi="Times New Roman" w:cs="Times New Roman"/>
        </w:rPr>
        <w:t xml:space="preserve">compared to other completion statuses. </w:t>
      </w:r>
      <w:r w:rsidR="004C7463">
        <w:rPr>
          <w:rFonts w:ascii="Times New Roman" w:hAnsi="Times New Roman" w:cs="Times New Roman"/>
        </w:rPr>
        <w:t>Determining why some sections have very small counts and other sections have very large counts may provide some insights on a section</w:t>
      </w:r>
      <w:r w:rsidR="00BB2E82">
        <w:rPr>
          <w:rFonts w:ascii="Times New Roman" w:hAnsi="Times New Roman" w:cs="Times New Roman"/>
        </w:rPr>
        <w:t>’</w:t>
      </w:r>
      <w:r w:rsidR="004C7463">
        <w:rPr>
          <w:rFonts w:ascii="Times New Roman" w:hAnsi="Times New Roman" w:cs="Times New Roman"/>
        </w:rPr>
        <w:t xml:space="preserve">s overall performance.  </w:t>
      </w:r>
      <w:r w:rsidR="00820DF3">
        <w:rPr>
          <w:rFonts w:ascii="Times New Roman" w:hAnsi="Times New Roman" w:cs="Times New Roman"/>
        </w:rPr>
        <w:t>On the other end of the spectrum,</w:t>
      </w:r>
      <w:r w:rsidR="00F32BA5">
        <w:rPr>
          <w:rFonts w:ascii="Times New Roman" w:hAnsi="Times New Roman" w:cs="Times New Roman"/>
        </w:rPr>
        <w:t xml:space="preserve"> </w:t>
      </w:r>
      <w:r w:rsidR="00820DF3">
        <w:rPr>
          <w:rFonts w:ascii="Times New Roman" w:hAnsi="Times New Roman" w:cs="Times New Roman"/>
        </w:rPr>
        <w:t>z</w:t>
      </w:r>
      <w:r w:rsidR="00693D64">
        <w:rPr>
          <w:rFonts w:ascii="Times New Roman" w:hAnsi="Times New Roman" w:cs="Times New Roman"/>
        </w:rPr>
        <w:t xml:space="preserve">ero students have a completion status of Very Ahead.  However, given the semester is about ¾ of the way through and the definition of Very Ahead as “more than 5 lessons ahead”, </w:t>
      </w:r>
      <w:r w:rsidR="0023735F">
        <w:rPr>
          <w:rFonts w:ascii="Times New Roman" w:hAnsi="Times New Roman" w:cs="Times New Roman"/>
        </w:rPr>
        <w:t xml:space="preserve">the zero count </w:t>
      </w:r>
      <w:r w:rsidR="00693D64">
        <w:rPr>
          <w:rFonts w:ascii="Times New Roman" w:hAnsi="Times New Roman" w:cs="Times New Roman"/>
        </w:rPr>
        <w:t>may be due to the probability that fewer than 5 lessons are left in the course at th</w:t>
      </w:r>
      <w:r w:rsidR="00E06A17">
        <w:rPr>
          <w:rFonts w:ascii="Times New Roman" w:hAnsi="Times New Roman" w:cs="Times New Roman"/>
        </w:rPr>
        <w:t>e</w:t>
      </w:r>
      <w:r w:rsidR="00693D64">
        <w:rPr>
          <w:rFonts w:ascii="Times New Roman" w:hAnsi="Times New Roman" w:cs="Times New Roman"/>
        </w:rPr>
        <w:t xml:space="preserve"> time</w:t>
      </w:r>
      <w:r w:rsidR="00520839">
        <w:rPr>
          <w:rFonts w:ascii="Times New Roman" w:hAnsi="Times New Roman" w:cs="Times New Roman"/>
        </w:rPr>
        <w:t xml:space="preserve"> that</w:t>
      </w:r>
      <w:r w:rsidR="00E06A17">
        <w:rPr>
          <w:rFonts w:ascii="Times New Roman" w:hAnsi="Times New Roman" w:cs="Times New Roman"/>
        </w:rPr>
        <w:t xml:space="preserve"> the </w:t>
      </w:r>
      <w:r w:rsidR="00725F75">
        <w:rPr>
          <w:rFonts w:ascii="Times New Roman" w:hAnsi="Times New Roman" w:cs="Times New Roman"/>
        </w:rPr>
        <w:t xml:space="preserve">student </w:t>
      </w:r>
      <w:r w:rsidR="00E06A17">
        <w:rPr>
          <w:rFonts w:ascii="Times New Roman" w:hAnsi="Times New Roman" w:cs="Times New Roman"/>
        </w:rPr>
        <w:t>counts were recorded</w:t>
      </w:r>
      <w:r w:rsidR="00693D64">
        <w:rPr>
          <w:rFonts w:ascii="Times New Roman" w:hAnsi="Times New Roman" w:cs="Times New Roman"/>
        </w:rPr>
        <w:t>.</w:t>
      </w:r>
      <w:r w:rsidR="00E06A17">
        <w:rPr>
          <w:rFonts w:ascii="Times New Roman" w:hAnsi="Times New Roman" w:cs="Times New Roman"/>
        </w:rPr>
        <w:t xml:space="preserve"> </w:t>
      </w:r>
    </w:p>
    <w:p w14:paraId="22B07D07" w14:textId="77777777" w:rsidR="00725F75" w:rsidRDefault="00725F75" w:rsidP="00997B04">
      <w:pPr>
        <w:rPr>
          <w:rFonts w:ascii="Times New Roman" w:hAnsi="Times New Roman" w:cs="Times New Roman"/>
        </w:rPr>
      </w:pPr>
    </w:p>
    <w:p w14:paraId="772134F8" w14:textId="6E00FB4B" w:rsidR="00D50334" w:rsidRDefault="00D50334" w:rsidP="005F55F4">
      <w:pPr>
        <w:ind w:firstLine="720"/>
        <w:rPr>
          <w:rFonts w:ascii="Times New Roman" w:hAnsi="Times New Roman" w:cs="Times New Roman"/>
        </w:rPr>
      </w:pPr>
      <w:r>
        <w:rPr>
          <w:rFonts w:ascii="Times New Roman" w:hAnsi="Times New Roman" w:cs="Times New Roman"/>
        </w:rPr>
        <w:t>Boxplots a</w:t>
      </w:r>
      <w:r w:rsidR="00725F75">
        <w:rPr>
          <w:rFonts w:ascii="Times New Roman" w:hAnsi="Times New Roman" w:cs="Times New Roman"/>
        </w:rPr>
        <w:t xml:space="preserve">s seen </w:t>
      </w:r>
      <w:r>
        <w:rPr>
          <w:rFonts w:ascii="Times New Roman" w:hAnsi="Times New Roman" w:cs="Times New Roman"/>
        </w:rPr>
        <w:t xml:space="preserve">in Figure 1 </w:t>
      </w:r>
      <w:r w:rsidR="00725F75">
        <w:rPr>
          <w:rFonts w:ascii="Times New Roman" w:hAnsi="Times New Roman" w:cs="Times New Roman"/>
        </w:rPr>
        <w:t>offer an</w:t>
      </w:r>
      <w:r>
        <w:rPr>
          <w:rFonts w:ascii="Times New Roman" w:hAnsi="Times New Roman" w:cs="Times New Roman"/>
        </w:rPr>
        <w:t xml:space="preserve"> alternative visual</w:t>
      </w:r>
      <w:r w:rsidR="00725F75">
        <w:rPr>
          <w:rFonts w:ascii="Times New Roman" w:hAnsi="Times New Roman" w:cs="Times New Roman"/>
        </w:rPr>
        <w:t>ization</w:t>
      </w:r>
      <w:r>
        <w:rPr>
          <w:rFonts w:ascii="Times New Roman" w:hAnsi="Times New Roman" w:cs="Times New Roman"/>
        </w:rPr>
        <w:t xml:space="preserve"> on the distribution of students by completion status.  </w:t>
      </w:r>
      <w:r w:rsidR="00725F75">
        <w:rPr>
          <w:rFonts w:ascii="Times New Roman" w:hAnsi="Times New Roman" w:cs="Times New Roman"/>
        </w:rPr>
        <w:t xml:space="preserve">The graph illustrates </w:t>
      </w:r>
      <w:r w:rsidR="00520839">
        <w:rPr>
          <w:rFonts w:ascii="Times New Roman" w:hAnsi="Times New Roman" w:cs="Times New Roman"/>
        </w:rPr>
        <w:t>a similar</w:t>
      </w:r>
      <w:r w:rsidR="007A07DA">
        <w:rPr>
          <w:rFonts w:ascii="Times New Roman" w:hAnsi="Times New Roman" w:cs="Times New Roman"/>
        </w:rPr>
        <w:t xml:space="preserve"> </w:t>
      </w:r>
      <w:r w:rsidR="004C7463">
        <w:rPr>
          <w:rFonts w:ascii="Times New Roman" w:hAnsi="Times New Roman" w:cs="Times New Roman"/>
        </w:rPr>
        <w:t>count</w:t>
      </w:r>
      <w:r w:rsidR="00725F75">
        <w:rPr>
          <w:rFonts w:ascii="Times New Roman" w:hAnsi="Times New Roman" w:cs="Times New Roman"/>
        </w:rPr>
        <w:t>, range and median value between students in the Completed, Middling and Very Behind c</w:t>
      </w:r>
      <w:r w:rsidR="004C4999">
        <w:rPr>
          <w:rFonts w:ascii="Times New Roman" w:hAnsi="Times New Roman" w:cs="Times New Roman"/>
        </w:rPr>
        <w:t>ategories</w:t>
      </w:r>
      <w:r w:rsidR="00725F75">
        <w:rPr>
          <w:rFonts w:ascii="Times New Roman" w:hAnsi="Times New Roman" w:cs="Times New Roman"/>
        </w:rPr>
        <w:t xml:space="preserve"> while accentuating the </w:t>
      </w:r>
      <w:r w:rsidR="004C7463">
        <w:rPr>
          <w:rFonts w:ascii="Times New Roman" w:hAnsi="Times New Roman" w:cs="Times New Roman"/>
        </w:rPr>
        <w:t>nearly triple amount of students in the Behind c</w:t>
      </w:r>
      <w:r w:rsidR="004C4999">
        <w:rPr>
          <w:rFonts w:ascii="Times New Roman" w:hAnsi="Times New Roman" w:cs="Times New Roman"/>
        </w:rPr>
        <w:t>ategory</w:t>
      </w:r>
      <w:r w:rsidR="004C7463">
        <w:rPr>
          <w:rFonts w:ascii="Times New Roman" w:hAnsi="Times New Roman" w:cs="Times New Roman"/>
        </w:rPr>
        <w:t xml:space="preserve">. </w:t>
      </w:r>
      <w:r>
        <w:rPr>
          <w:rFonts w:ascii="Times New Roman" w:hAnsi="Times New Roman" w:cs="Times New Roman"/>
        </w:rPr>
        <w:t>A</w:t>
      </w:r>
      <w:r w:rsidR="00997B04">
        <w:rPr>
          <w:rFonts w:ascii="Times New Roman" w:hAnsi="Times New Roman" w:cs="Times New Roman"/>
        </w:rPr>
        <w:t xml:space="preserve"> couple of outliers </w:t>
      </w:r>
      <w:r>
        <w:rPr>
          <w:rFonts w:ascii="Times New Roman" w:hAnsi="Times New Roman" w:cs="Times New Roman"/>
        </w:rPr>
        <w:t xml:space="preserve">represented as circles in the boxplots </w:t>
      </w:r>
      <w:r w:rsidR="00997B04">
        <w:rPr>
          <w:rFonts w:ascii="Times New Roman" w:hAnsi="Times New Roman" w:cs="Times New Roman"/>
        </w:rPr>
        <w:t>were recorded among students who are counted in the</w:t>
      </w:r>
      <w:r w:rsidR="004C7463">
        <w:rPr>
          <w:rFonts w:ascii="Times New Roman" w:hAnsi="Times New Roman" w:cs="Times New Roman"/>
        </w:rPr>
        <w:t xml:space="preserve"> </w:t>
      </w:r>
      <w:r w:rsidR="00997B04">
        <w:rPr>
          <w:rFonts w:ascii="Times New Roman" w:hAnsi="Times New Roman" w:cs="Times New Roman"/>
        </w:rPr>
        <w:t xml:space="preserve">More Behind </w:t>
      </w:r>
      <w:r>
        <w:rPr>
          <w:rFonts w:ascii="Times New Roman" w:hAnsi="Times New Roman" w:cs="Times New Roman"/>
        </w:rPr>
        <w:t>and</w:t>
      </w:r>
      <w:r w:rsidR="00997B04">
        <w:rPr>
          <w:rFonts w:ascii="Times New Roman" w:hAnsi="Times New Roman" w:cs="Times New Roman"/>
        </w:rPr>
        <w:t xml:space="preserve"> Completed </w:t>
      </w:r>
      <w:r w:rsidR="004C7463">
        <w:rPr>
          <w:rFonts w:ascii="Times New Roman" w:hAnsi="Times New Roman" w:cs="Times New Roman"/>
        </w:rPr>
        <w:t>categories</w:t>
      </w:r>
      <w:r w:rsidR="00997B04">
        <w:rPr>
          <w:rFonts w:ascii="Times New Roman" w:hAnsi="Times New Roman" w:cs="Times New Roman"/>
        </w:rPr>
        <w:t xml:space="preserve">. The outliers were kept in the dataset during </w:t>
      </w:r>
      <w:r w:rsidR="004C7463">
        <w:rPr>
          <w:rFonts w:ascii="Times New Roman" w:hAnsi="Times New Roman" w:cs="Times New Roman"/>
        </w:rPr>
        <w:t xml:space="preserve">all </w:t>
      </w:r>
      <w:r w:rsidR="00997B04">
        <w:rPr>
          <w:rFonts w:ascii="Times New Roman" w:hAnsi="Times New Roman" w:cs="Times New Roman"/>
        </w:rPr>
        <w:t xml:space="preserve">exploratory data analysis.  </w:t>
      </w:r>
    </w:p>
    <w:p w14:paraId="4ABD0D91" w14:textId="6F7065E0" w:rsidR="0091708A" w:rsidRDefault="00997B04" w:rsidP="00997B04">
      <w:pPr>
        <w:jc w:val="center"/>
        <w:rPr>
          <w:rFonts w:ascii="Times New Roman" w:hAnsi="Times New Roman" w:cs="Times New Roman"/>
        </w:rPr>
      </w:pPr>
      <w:r>
        <w:rPr>
          <w:rFonts w:ascii="Times New Roman" w:hAnsi="Times New Roman" w:cs="Times New Roman"/>
          <w:noProof/>
        </w:rPr>
        <w:drawing>
          <wp:inline distT="0" distB="0" distL="0" distR="0" wp14:anchorId="0D540612" wp14:editId="0A796DA7">
            <wp:extent cx="5943600" cy="3209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Completion Status Boxplo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14:paraId="7B526974" w14:textId="35F8DA11" w:rsidR="0091708A" w:rsidRDefault="00687EAB">
      <w:pPr>
        <w:rPr>
          <w:rFonts w:ascii="Times New Roman" w:hAnsi="Times New Roman" w:cs="Times New Roman"/>
        </w:rPr>
      </w:pPr>
      <w:r w:rsidRPr="00997B04">
        <w:rPr>
          <w:rFonts w:ascii="Times New Roman" w:hAnsi="Times New Roman" w:cs="Times New Roman"/>
          <w:b/>
        </w:rPr>
        <w:t>Fig</w:t>
      </w:r>
      <w:r w:rsidR="00997B04" w:rsidRPr="00997B04">
        <w:rPr>
          <w:rFonts w:ascii="Times New Roman" w:hAnsi="Times New Roman" w:cs="Times New Roman"/>
          <w:b/>
        </w:rPr>
        <w:t>ure</w:t>
      </w:r>
      <w:r w:rsidRPr="00997B04">
        <w:rPr>
          <w:rFonts w:ascii="Times New Roman" w:hAnsi="Times New Roman" w:cs="Times New Roman"/>
          <w:b/>
        </w:rPr>
        <w:t xml:space="preserve"> 1</w:t>
      </w:r>
      <w:r>
        <w:rPr>
          <w:rFonts w:ascii="Times New Roman" w:hAnsi="Times New Roman" w:cs="Times New Roman"/>
        </w:rPr>
        <w:t xml:space="preserve"> Boxplots</w:t>
      </w:r>
      <w:r w:rsidR="00997B04">
        <w:rPr>
          <w:rFonts w:ascii="Times New Roman" w:hAnsi="Times New Roman" w:cs="Times New Roman"/>
        </w:rPr>
        <w:t xml:space="preserve"> representing the median, range</w:t>
      </w:r>
      <w:r w:rsidR="00887CFA">
        <w:rPr>
          <w:rFonts w:ascii="Times New Roman" w:hAnsi="Times New Roman" w:cs="Times New Roman"/>
        </w:rPr>
        <w:t xml:space="preserve">, </w:t>
      </w:r>
      <w:r w:rsidR="00997B04">
        <w:rPr>
          <w:rFonts w:ascii="Times New Roman" w:hAnsi="Times New Roman" w:cs="Times New Roman"/>
        </w:rPr>
        <w:t xml:space="preserve">quartile distribution </w:t>
      </w:r>
      <w:r w:rsidR="00887CFA">
        <w:rPr>
          <w:rFonts w:ascii="Times New Roman" w:hAnsi="Times New Roman" w:cs="Times New Roman"/>
        </w:rPr>
        <w:t xml:space="preserve">and outliers </w:t>
      </w:r>
      <w:r w:rsidR="00997B04">
        <w:rPr>
          <w:rFonts w:ascii="Times New Roman" w:hAnsi="Times New Roman" w:cs="Times New Roman"/>
        </w:rPr>
        <w:t>of students by course completion status.</w:t>
      </w:r>
    </w:p>
    <w:p w14:paraId="4DB27A67" w14:textId="26D29671" w:rsidR="00997B04" w:rsidRDefault="00997B04">
      <w:pPr>
        <w:rPr>
          <w:rFonts w:ascii="Times New Roman" w:hAnsi="Times New Roman" w:cs="Times New Roman"/>
        </w:rPr>
      </w:pPr>
    </w:p>
    <w:p w14:paraId="149DAAEA" w14:textId="69C5EC76" w:rsidR="001C6A42" w:rsidRDefault="00887CFA" w:rsidP="005F55F4">
      <w:pPr>
        <w:ind w:firstLine="720"/>
        <w:rPr>
          <w:rFonts w:ascii="Times New Roman" w:hAnsi="Times New Roman" w:cs="Times New Roman"/>
        </w:rPr>
      </w:pPr>
      <w:r>
        <w:rPr>
          <w:rFonts w:ascii="Times New Roman" w:hAnsi="Times New Roman" w:cs="Times New Roman"/>
        </w:rPr>
        <w:t xml:space="preserve">The </w:t>
      </w:r>
      <w:r w:rsidR="00461A8C">
        <w:rPr>
          <w:rFonts w:ascii="Times New Roman" w:hAnsi="Times New Roman" w:cs="Times New Roman"/>
        </w:rPr>
        <w:t xml:space="preserve">student population in the math courses also vary by section and school. </w:t>
      </w:r>
      <w:r w:rsidR="00C567E1">
        <w:rPr>
          <w:rFonts w:ascii="Times New Roman" w:hAnsi="Times New Roman" w:cs="Times New Roman"/>
        </w:rPr>
        <w:t>Table</w:t>
      </w:r>
      <w:r w:rsidR="00F13886">
        <w:rPr>
          <w:rFonts w:ascii="Times New Roman" w:hAnsi="Times New Roman" w:cs="Times New Roman"/>
        </w:rPr>
        <w:t xml:space="preserve"> 2 </w:t>
      </w:r>
      <w:r w:rsidR="00C567E1">
        <w:rPr>
          <w:rFonts w:ascii="Times New Roman" w:hAnsi="Times New Roman" w:cs="Times New Roman"/>
        </w:rPr>
        <w:t>provides a summary of</w:t>
      </w:r>
      <w:r w:rsidR="00461A8C">
        <w:rPr>
          <w:rFonts w:ascii="Times New Roman" w:hAnsi="Times New Roman" w:cs="Times New Roman"/>
        </w:rPr>
        <w:t xml:space="preserve"> the number of sections per school and the</w:t>
      </w:r>
      <w:r w:rsidR="00C567E1">
        <w:rPr>
          <w:rFonts w:ascii="Times New Roman" w:hAnsi="Times New Roman" w:cs="Times New Roman"/>
        </w:rPr>
        <w:t xml:space="preserve"> cumulative number of students </w:t>
      </w:r>
      <w:r w:rsidR="000966A3">
        <w:rPr>
          <w:rFonts w:ascii="Times New Roman" w:hAnsi="Times New Roman" w:cs="Times New Roman"/>
        </w:rPr>
        <w:t>in all sections by school</w:t>
      </w:r>
      <w:r w:rsidR="00461A8C">
        <w:rPr>
          <w:rFonts w:ascii="Times New Roman" w:hAnsi="Times New Roman" w:cs="Times New Roman"/>
        </w:rPr>
        <w:t xml:space="preserve">.  </w:t>
      </w:r>
      <w:r w:rsidR="00F13886">
        <w:rPr>
          <w:rFonts w:ascii="Times New Roman" w:hAnsi="Times New Roman" w:cs="Times New Roman"/>
        </w:rPr>
        <w:t xml:space="preserve">There is </w:t>
      </w:r>
      <w:r w:rsidR="001C6A42">
        <w:rPr>
          <w:rFonts w:ascii="Times New Roman" w:hAnsi="Times New Roman" w:cs="Times New Roman"/>
        </w:rPr>
        <w:t xml:space="preserve">a </w:t>
      </w:r>
      <w:r w:rsidR="00F13886">
        <w:rPr>
          <w:rFonts w:ascii="Times New Roman" w:hAnsi="Times New Roman" w:cs="Times New Roman"/>
        </w:rPr>
        <w:t>clear di</w:t>
      </w:r>
      <w:r w:rsidR="00C567E1">
        <w:rPr>
          <w:rFonts w:ascii="Times New Roman" w:hAnsi="Times New Roman" w:cs="Times New Roman"/>
        </w:rPr>
        <w:t xml:space="preserve">fference </w:t>
      </w:r>
      <w:r w:rsidR="000966A3">
        <w:rPr>
          <w:rFonts w:ascii="Times New Roman" w:hAnsi="Times New Roman" w:cs="Times New Roman"/>
        </w:rPr>
        <w:t xml:space="preserve">in the student section sizes by school as represented by the section mean size and section median size. </w:t>
      </w:r>
      <w:r w:rsidR="00065992">
        <w:rPr>
          <w:rFonts w:ascii="Times New Roman" w:hAnsi="Times New Roman" w:cs="Times New Roman"/>
        </w:rPr>
        <w:t xml:space="preserve">With 116 students </w:t>
      </w:r>
      <w:r w:rsidR="000966A3">
        <w:rPr>
          <w:rFonts w:ascii="Times New Roman" w:hAnsi="Times New Roman" w:cs="Times New Roman"/>
        </w:rPr>
        <w:t>School E has the largest number of students in a single section</w:t>
      </w:r>
      <w:r w:rsidR="00065992">
        <w:rPr>
          <w:rFonts w:ascii="Times New Roman" w:hAnsi="Times New Roman" w:cs="Times New Roman"/>
        </w:rPr>
        <w:t xml:space="preserve">. </w:t>
      </w:r>
      <w:r w:rsidR="00C567E1">
        <w:rPr>
          <w:rFonts w:ascii="Times New Roman" w:hAnsi="Times New Roman" w:cs="Times New Roman"/>
        </w:rPr>
        <w:t xml:space="preserve">School </w:t>
      </w:r>
      <w:r w:rsidR="00461A8C">
        <w:rPr>
          <w:rFonts w:ascii="Times New Roman" w:hAnsi="Times New Roman" w:cs="Times New Roman"/>
        </w:rPr>
        <w:t>A</w:t>
      </w:r>
      <w:r w:rsidR="00917B0D">
        <w:rPr>
          <w:rFonts w:ascii="Times New Roman" w:hAnsi="Times New Roman" w:cs="Times New Roman"/>
        </w:rPr>
        <w:t xml:space="preserve"> also reflects large section sizes</w:t>
      </w:r>
      <w:r w:rsidR="00BC7731">
        <w:rPr>
          <w:rFonts w:ascii="Times New Roman" w:hAnsi="Times New Roman" w:cs="Times New Roman"/>
        </w:rPr>
        <w:t xml:space="preserve"> </w:t>
      </w:r>
      <w:r w:rsidR="00A31381">
        <w:rPr>
          <w:rFonts w:ascii="Times New Roman" w:hAnsi="Times New Roman" w:cs="Times New Roman"/>
        </w:rPr>
        <w:t>wi</w:t>
      </w:r>
      <w:r w:rsidR="00065992">
        <w:rPr>
          <w:rFonts w:ascii="Times New Roman" w:hAnsi="Times New Roman" w:cs="Times New Roman"/>
        </w:rPr>
        <w:t>th a mean of 72</w:t>
      </w:r>
      <w:r w:rsidR="001C6A42">
        <w:rPr>
          <w:rFonts w:ascii="Times New Roman" w:hAnsi="Times New Roman" w:cs="Times New Roman"/>
        </w:rPr>
        <w:t xml:space="preserve"> </w:t>
      </w:r>
      <w:r w:rsidR="00F13886">
        <w:rPr>
          <w:rFonts w:ascii="Times New Roman" w:hAnsi="Times New Roman" w:cs="Times New Roman"/>
        </w:rPr>
        <w:t>students per sectio</w:t>
      </w:r>
      <w:r w:rsidR="00917B0D">
        <w:rPr>
          <w:rFonts w:ascii="Times New Roman" w:hAnsi="Times New Roman" w:cs="Times New Roman"/>
        </w:rPr>
        <w:t xml:space="preserve">n. </w:t>
      </w:r>
      <w:r w:rsidR="00F13886">
        <w:rPr>
          <w:rFonts w:ascii="Times New Roman" w:hAnsi="Times New Roman" w:cs="Times New Roman"/>
        </w:rPr>
        <w:t>Schools B</w:t>
      </w:r>
      <w:r w:rsidR="001C6A42">
        <w:rPr>
          <w:rFonts w:ascii="Times New Roman" w:hAnsi="Times New Roman" w:cs="Times New Roman"/>
        </w:rPr>
        <w:t xml:space="preserve">, </w:t>
      </w:r>
      <w:r w:rsidR="00F13886">
        <w:rPr>
          <w:rFonts w:ascii="Times New Roman" w:hAnsi="Times New Roman" w:cs="Times New Roman"/>
        </w:rPr>
        <w:t>C</w:t>
      </w:r>
      <w:r w:rsidR="001C6A42">
        <w:rPr>
          <w:rFonts w:ascii="Times New Roman" w:hAnsi="Times New Roman" w:cs="Times New Roman"/>
        </w:rPr>
        <w:t xml:space="preserve"> and D have smaller number</w:t>
      </w:r>
      <w:r w:rsidR="00F13886">
        <w:rPr>
          <w:rFonts w:ascii="Times New Roman" w:hAnsi="Times New Roman" w:cs="Times New Roman"/>
        </w:rPr>
        <w:t xml:space="preserve"> of students per section</w:t>
      </w:r>
      <w:r w:rsidR="001C6A42">
        <w:rPr>
          <w:rFonts w:ascii="Times New Roman" w:hAnsi="Times New Roman" w:cs="Times New Roman"/>
        </w:rPr>
        <w:t xml:space="preserve"> with mean section sizes of 37, 28 and 22 respectively.</w:t>
      </w:r>
    </w:p>
    <w:p w14:paraId="37E754D2" w14:textId="20FFE916" w:rsidR="008414A3" w:rsidRDefault="00F13886">
      <w:pPr>
        <w:rPr>
          <w:rFonts w:ascii="Times New Roman" w:hAnsi="Times New Roman" w:cs="Times New Roman"/>
        </w:rPr>
      </w:pPr>
      <w:r>
        <w:rPr>
          <w:rFonts w:ascii="Times New Roman" w:hAnsi="Times New Roman" w:cs="Times New Roman"/>
        </w:rPr>
        <w:t xml:space="preserve"> </w:t>
      </w:r>
      <w:r w:rsidR="001C6A42">
        <w:rPr>
          <w:rFonts w:ascii="Times New Roman" w:hAnsi="Times New Roman" w:cs="Times New Roman"/>
        </w:rPr>
        <w:t xml:space="preserve"> </w:t>
      </w:r>
    </w:p>
    <w:p w14:paraId="385D3344" w14:textId="6310F4A5" w:rsidR="00697060" w:rsidRDefault="00697060">
      <w:pPr>
        <w:rPr>
          <w:rFonts w:ascii="Times New Roman" w:hAnsi="Times New Roman" w:cs="Times New Roman"/>
        </w:rPr>
      </w:pPr>
      <w:r w:rsidRPr="00697060">
        <w:rPr>
          <w:rFonts w:ascii="Times New Roman" w:hAnsi="Times New Roman" w:cs="Times New Roman"/>
          <w:b/>
        </w:rPr>
        <w:t>Tabl</w:t>
      </w:r>
      <w:r w:rsidR="001C6A42">
        <w:rPr>
          <w:rFonts w:ascii="Times New Roman" w:hAnsi="Times New Roman" w:cs="Times New Roman"/>
          <w:b/>
        </w:rPr>
        <w:t>e</w:t>
      </w:r>
      <w:r w:rsidRPr="00697060">
        <w:rPr>
          <w:rFonts w:ascii="Times New Roman" w:hAnsi="Times New Roman" w:cs="Times New Roman"/>
          <w:b/>
        </w:rPr>
        <w:t xml:space="preserve"> 2</w:t>
      </w:r>
      <w:r>
        <w:rPr>
          <w:rFonts w:ascii="Times New Roman" w:hAnsi="Times New Roman" w:cs="Times New Roman"/>
        </w:rPr>
        <w:t xml:space="preserve"> </w:t>
      </w:r>
      <w:r w:rsidR="00BC7731">
        <w:rPr>
          <w:rFonts w:ascii="Times New Roman" w:hAnsi="Times New Roman" w:cs="Times New Roman"/>
        </w:rPr>
        <w:t>Sections Per School, Cumulative Section Size, Section Mean Size and Section Median Size by School</w:t>
      </w:r>
    </w:p>
    <w:p w14:paraId="2C77EA8E" w14:textId="40E63B49" w:rsidR="00697060" w:rsidRDefault="00697060">
      <w:pPr>
        <w:rPr>
          <w:rFonts w:ascii="Times New Roman" w:hAnsi="Times New Roman" w:cs="Times New Roman"/>
        </w:rPr>
      </w:pPr>
    </w:p>
    <w:p w14:paraId="1AEFCE29" w14:textId="6438B91F" w:rsidR="006A273A" w:rsidRDefault="00BC7731">
      <w:pPr>
        <w:rPr>
          <w:rFonts w:ascii="Times New Roman" w:hAnsi="Times New Roman" w:cs="Times New Roman"/>
        </w:rPr>
      </w:pPr>
      <w:r>
        <w:rPr>
          <w:rFonts w:ascii="Times New Roman" w:hAnsi="Times New Roman" w:cs="Times New Roman"/>
          <w:noProof/>
        </w:rPr>
        <w:drawing>
          <wp:inline distT="0" distB="0" distL="0" distR="0" wp14:anchorId="6F22D225" wp14:editId="7064E95B">
            <wp:extent cx="5683277" cy="9338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 Summary.png"/>
                    <pic:cNvPicPr/>
                  </pic:nvPicPr>
                  <pic:blipFill>
                    <a:blip r:embed="rId7">
                      <a:extLst>
                        <a:ext uri="{28A0092B-C50C-407E-A947-70E740481C1C}">
                          <a14:useLocalDpi xmlns:a14="http://schemas.microsoft.com/office/drawing/2010/main" val="0"/>
                        </a:ext>
                      </a:extLst>
                    </a:blip>
                    <a:stretch>
                      <a:fillRect/>
                    </a:stretch>
                  </pic:blipFill>
                  <pic:spPr>
                    <a:xfrm>
                      <a:off x="0" y="0"/>
                      <a:ext cx="5772838" cy="948571"/>
                    </a:xfrm>
                    <a:prstGeom prst="rect">
                      <a:avLst/>
                    </a:prstGeom>
                  </pic:spPr>
                </pic:pic>
              </a:graphicData>
            </a:graphic>
          </wp:inline>
        </w:drawing>
      </w:r>
    </w:p>
    <w:p w14:paraId="598B2F88" w14:textId="77777777" w:rsidR="005E3482" w:rsidRDefault="005E3482">
      <w:pPr>
        <w:rPr>
          <w:rFonts w:ascii="Times New Roman" w:hAnsi="Times New Roman" w:cs="Times New Roman"/>
        </w:rPr>
      </w:pPr>
    </w:p>
    <w:p w14:paraId="66B5B472" w14:textId="760DFF96" w:rsidR="00325378" w:rsidRDefault="00325378" w:rsidP="003B7878">
      <w:pPr>
        <w:rPr>
          <w:rFonts w:ascii="Times New Roman" w:hAnsi="Times New Roman" w:cs="Times New Roman"/>
        </w:rPr>
      </w:pPr>
    </w:p>
    <w:p w14:paraId="016E2335" w14:textId="1E62522A" w:rsidR="00325378" w:rsidRPr="003B7878" w:rsidRDefault="003B7878" w:rsidP="00325378">
      <w:pPr>
        <w:rPr>
          <w:rFonts w:ascii="Times New Roman" w:hAnsi="Times New Roman" w:cs="Times New Roman"/>
          <w:b/>
        </w:rPr>
      </w:pPr>
      <w:r w:rsidRPr="003B7878">
        <w:rPr>
          <w:rFonts w:ascii="Times New Roman" w:hAnsi="Times New Roman" w:cs="Times New Roman"/>
          <w:b/>
        </w:rPr>
        <w:lastRenderedPageBreak/>
        <w:t>Models</w:t>
      </w:r>
    </w:p>
    <w:p w14:paraId="3CF6DE8A" w14:textId="77777777" w:rsidR="003B7878" w:rsidRDefault="003B7878" w:rsidP="00325378">
      <w:pPr>
        <w:rPr>
          <w:rFonts w:ascii="Times New Roman" w:hAnsi="Times New Roman" w:cs="Times New Roman"/>
        </w:rPr>
      </w:pPr>
    </w:p>
    <w:p w14:paraId="6EFC1411" w14:textId="7ED7BA9D" w:rsidR="006A273A" w:rsidRDefault="005E3482" w:rsidP="005F55F4">
      <w:pPr>
        <w:ind w:firstLine="720"/>
        <w:rPr>
          <w:rFonts w:ascii="Times New Roman" w:hAnsi="Times New Roman" w:cs="Times New Roman"/>
        </w:rPr>
      </w:pPr>
      <w:r>
        <w:rPr>
          <w:rFonts w:ascii="Times New Roman" w:hAnsi="Times New Roman" w:cs="Times New Roman"/>
        </w:rPr>
        <w:t>Given the differences in section size</w:t>
      </w:r>
      <w:r w:rsidR="00917B0D">
        <w:rPr>
          <w:rFonts w:ascii="Times New Roman" w:hAnsi="Times New Roman" w:cs="Times New Roman"/>
        </w:rPr>
        <w:t>s</w:t>
      </w:r>
      <w:r>
        <w:rPr>
          <w:rFonts w:ascii="Times New Roman" w:hAnsi="Times New Roman" w:cs="Times New Roman"/>
        </w:rPr>
        <w:t xml:space="preserve"> and completion statuses, a correlation may exist between </w:t>
      </w:r>
      <w:r w:rsidR="000A5DE2">
        <w:rPr>
          <w:rFonts w:ascii="Times New Roman" w:hAnsi="Times New Roman" w:cs="Times New Roman"/>
        </w:rPr>
        <w:t xml:space="preserve">the </w:t>
      </w:r>
      <w:r w:rsidR="00217939">
        <w:rPr>
          <w:rFonts w:ascii="Times New Roman" w:hAnsi="Times New Roman" w:cs="Times New Roman"/>
        </w:rPr>
        <w:t xml:space="preserve">proportion </w:t>
      </w:r>
      <w:r w:rsidR="000A5DE2">
        <w:rPr>
          <w:rFonts w:ascii="Times New Roman" w:hAnsi="Times New Roman" w:cs="Times New Roman"/>
        </w:rPr>
        <w:t>of students</w:t>
      </w:r>
      <w:r w:rsidR="00217939">
        <w:rPr>
          <w:rFonts w:ascii="Times New Roman" w:hAnsi="Times New Roman" w:cs="Times New Roman"/>
        </w:rPr>
        <w:t xml:space="preserve"> who</w:t>
      </w:r>
      <w:r w:rsidR="000A5DE2">
        <w:rPr>
          <w:rFonts w:ascii="Times New Roman" w:hAnsi="Times New Roman" w:cs="Times New Roman"/>
        </w:rPr>
        <w:t xml:space="preserve"> fall behind and the size of their section</w:t>
      </w:r>
      <w:r>
        <w:rPr>
          <w:rFonts w:ascii="Times New Roman" w:hAnsi="Times New Roman" w:cs="Times New Roman"/>
        </w:rPr>
        <w:t>. Figure 2  represents a correlation matrix comparing</w:t>
      </w:r>
      <w:r w:rsidR="000A5DE2">
        <w:rPr>
          <w:rFonts w:ascii="Times New Roman" w:hAnsi="Times New Roman" w:cs="Times New Roman"/>
        </w:rPr>
        <w:t xml:space="preserve"> </w:t>
      </w:r>
      <w:r w:rsidR="006322D0">
        <w:rPr>
          <w:rFonts w:ascii="Times New Roman" w:hAnsi="Times New Roman" w:cs="Times New Roman"/>
        </w:rPr>
        <w:t>s</w:t>
      </w:r>
      <w:r w:rsidR="000A5DE2">
        <w:rPr>
          <w:rFonts w:ascii="Times New Roman" w:hAnsi="Times New Roman" w:cs="Times New Roman"/>
        </w:rPr>
        <w:t xml:space="preserve">ection </w:t>
      </w:r>
      <w:r w:rsidR="00217939">
        <w:rPr>
          <w:rFonts w:ascii="Times New Roman" w:hAnsi="Times New Roman" w:cs="Times New Roman"/>
        </w:rPr>
        <w:t>size</w:t>
      </w:r>
      <w:r w:rsidR="000A5DE2">
        <w:rPr>
          <w:rFonts w:ascii="Times New Roman" w:hAnsi="Times New Roman" w:cs="Times New Roman"/>
        </w:rPr>
        <w:t>s</w:t>
      </w:r>
      <w:r w:rsidR="006322D0">
        <w:rPr>
          <w:rFonts w:ascii="Times New Roman" w:hAnsi="Times New Roman" w:cs="Times New Roman"/>
        </w:rPr>
        <w:t xml:space="preserve"> and </w:t>
      </w:r>
      <w:r w:rsidR="00217939">
        <w:rPr>
          <w:rFonts w:ascii="Times New Roman" w:hAnsi="Times New Roman" w:cs="Times New Roman"/>
        </w:rPr>
        <w:t>students</w:t>
      </w:r>
      <w:r w:rsidR="00917B0D">
        <w:rPr>
          <w:rFonts w:ascii="Times New Roman" w:hAnsi="Times New Roman" w:cs="Times New Roman"/>
        </w:rPr>
        <w:t xml:space="preserve">’ completion rates.  Completion rates is defined as the number of students </w:t>
      </w:r>
      <w:r w:rsidR="00E503A9">
        <w:rPr>
          <w:rFonts w:ascii="Times New Roman" w:hAnsi="Times New Roman" w:cs="Times New Roman"/>
        </w:rPr>
        <w:t xml:space="preserve">by </w:t>
      </w:r>
      <w:r w:rsidR="00917B0D">
        <w:rPr>
          <w:rFonts w:ascii="Times New Roman" w:hAnsi="Times New Roman" w:cs="Times New Roman"/>
        </w:rPr>
        <w:t xml:space="preserve">completion status (Middling, Behind, More Behind, Very Behind, Completed) divided by their section size. </w:t>
      </w:r>
    </w:p>
    <w:p w14:paraId="66590C17" w14:textId="790FEC17" w:rsidR="006A273A" w:rsidRDefault="003B7878">
      <w:pPr>
        <w:rPr>
          <w:rFonts w:ascii="Times New Roman" w:hAnsi="Times New Roman" w:cs="Times New Roman"/>
        </w:rPr>
      </w:pPr>
      <w:r>
        <w:rPr>
          <w:rFonts w:ascii="Times New Roman" w:hAnsi="Times New Roman" w:cs="Times New Roman"/>
          <w:noProof/>
        </w:rPr>
        <w:drawing>
          <wp:inline distT="0" distB="0" distL="0" distR="0" wp14:anchorId="72E12749" wp14:editId="31752C61">
            <wp:extent cx="5943600" cy="5182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tion-Status Correl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82235"/>
                    </a:xfrm>
                    <a:prstGeom prst="rect">
                      <a:avLst/>
                    </a:prstGeom>
                  </pic:spPr>
                </pic:pic>
              </a:graphicData>
            </a:graphic>
          </wp:inline>
        </w:drawing>
      </w:r>
    </w:p>
    <w:p w14:paraId="6CE84B7A" w14:textId="773449F2" w:rsidR="006A273A" w:rsidRDefault="006A273A" w:rsidP="006322D0">
      <w:pPr>
        <w:jc w:val="center"/>
        <w:rPr>
          <w:rFonts w:ascii="Times New Roman" w:hAnsi="Times New Roman" w:cs="Times New Roman"/>
        </w:rPr>
      </w:pPr>
    </w:p>
    <w:p w14:paraId="387D2F5D" w14:textId="133FC7C0" w:rsidR="006322D0" w:rsidRDefault="006322D0" w:rsidP="006322D0">
      <w:pPr>
        <w:rPr>
          <w:rFonts w:ascii="Times New Roman" w:hAnsi="Times New Roman" w:cs="Times New Roman"/>
        </w:rPr>
      </w:pPr>
      <w:r w:rsidRPr="006322D0">
        <w:rPr>
          <w:rFonts w:ascii="Times New Roman" w:hAnsi="Times New Roman" w:cs="Times New Roman"/>
          <w:b/>
        </w:rPr>
        <w:t>Figure 2</w:t>
      </w:r>
      <w:r>
        <w:rPr>
          <w:rFonts w:ascii="Times New Roman" w:hAnsi="Times New Roman" w:cs="Times New Roman"/>
          <w:b/>
        </w:rPr>
        <w:t xml:space="preserve"> </w:t>
      </w:r>
      <w:r>
        <w:rPr>
          <w:rFonts w:ascii="Times New Roman" w:hAnsi="Times New Roman" w:cs="Times New Roman"/>
        </w:rPr>
        <w:t xml:space="preserve"> Correlation Matrix</w:t>
      </w:r>
      <w:r w:rsidR="00BB370E">
        <w:rPr>
          <w:rFonts w:ascii="Times New Roman" w:hAnsi="Times New Roman" w:cs="Times New Roman"/>
        </w:rPr>
        <w:t xml:space="preserve">: </w:t>
      </w:r>
      <w:r>
        <w:rPr>
          <w:rFonts w:ascii="Times New Roman" w:hAnsi="Times New Roman" w:cs="Times New Roman"/>
        </w:rPr>
        <w:t xml:space="preserve">Section </w:t>
      </w:r>
      <w:r w:rsidR="00BB370E">
        <w:rPr>
          <w:rFonts w:ascii="Times New Roman" w:hAnsi="Times New Roman" w:cs="Times New Roman"/>
        </w:rPr>
        <w:t>Size and Proportion of Students by Completion Status (i.e., Completion Status/Section Size)</w:t>
      </w:r>
      <w:r>
        <w:rPr>
          <w:rFonts w:ascii="Times New Roman" w:hAnsi="Times New Roman" w:cs="Times New Roman"/>
        </w:rPr>
        <w:t>.  Note: Completion status “Very Ahead” was excluded due to no students in the status category.</w:t>
      </w:r>
    </w:p>
    <w:p w14:paraId="10DEC7D3" w14:textId="4DA4B089" w:rsidR="00BB370E" w:rsidRDefault="00BB370E" w:rsidP="006322D0">
      <w:pPr>
        <w:rPr>
          <w:rFonts w:ascii="Times New Roman" w:hAnsi="Times New Roman" w:cs="Times New Roman"/>
        </w:rPr>
      </w:pPr>
    </w:p>
    <w:p w14:paraId="42154B2A" w14:textId="4080C42C" w:rsidR="00BB370E" w:rsidRDefault="00504875" w:rsidP="005F55F4">
      <w:pPr>
        <w:ind w:firstLine="720"/>
        <w:rPr>
          <w:rFonts w:ascii="Times New Roman" w:hAnsi="Times New Roman" w:cs="Times New Roman"/>
        </w:rPr>
      </w:pPr>
      <w:r>
        <w:rPr>
          <w:rFonts w:ascii="Times New Roman" w:hAnsi="Times New Roman" w:cs="Times New Roman"/>
        </w:rPr>
        <w:t xml:space="preserve">The positive correlation between section size and the proportion of students in a section who are in the Behind, More Behind and Very Behind categories suggest larger section sizes will have a larger fraction of students falling behind. </w:t>
      </w:r>
      <w:r w:rsidR="00965294">
        <w:rPr>
          <w:rFonts w:ascii="Times New Roman" w:hAnsi="Times New Roman" w:cs="Times New Roman"/>
        </w:rPr>
        <w:t xml:space="preserve">The </w:t>
      </w:r>
      <w:r w:rsidR="00090F3E">
        <w:rPr>
          <w:rFonts w:ascii="Times New Roman" w:hAnsi="Times New Roman" w:cs="Times New Roman"/>
        </w:rPr>
        <w:t xml:space="preserve">top scatterplot in </w:t>
      </w:r>
      <w:r>
        <w:rPr>
          <w:rFonts w:ascii="Times New Roman" w:hAnsi="Times New Roman" w:cs="Times New Roman"/>
        </w:rPr>
        <w:t>Figure 3</w:t>
      </w:r>
      <w:r w:rsidR="00965294">
        <w:rPr>
          <w:rFonts w:ascii="Times New Roman" w:hAnsi="Times New Roman" w:cs="Times New Roman"/>
        </w:rPr>
        <w:t xml:space="preserve"> </w:t>
      </w:r>
      <w:r>
        <w:rPr>
          <w:rFonts w:ascii="Times New Roman" w:hAnsi="Times New Roman" w:cs="Times New Roman"/>
        </w:rPr>
        <w:t xml:space="preserve">illustrates this correlation using the proportion of students </w:t>
      </w:r>
      <w:r w:rsidR="00965294">
        <w:rPr>
          <w:rFonts w:ascii="Times New Roman" w:hAnsi="Times New Roman" w:cs="Times New Roman"/>
        </w:rPr>
        <w:t xml:space="preserve">in the </w:t>
      </w:r>
      <w:r>
        <w:rPr>
          <w:rFonts w:ascii="Times New Roman" w:hAnsi="Times New Roman" w:cs="Times New Roman"/>
        </w:rPr>
        <w:t>Very Behind</w:t>
      </w:r>
      <w:r w:rsidR="00965294">
        <w:rPr>
          <w:rFonts w:ascii="Times New Roman" w:hAnsi="Times New Roman" w:cs="Times New Roman"/>
        </w:rPr>
        <w:t xml:space="preserve"> category against their section size. </w:t>
      </w:r>
      <w:r>
        <w:rPr>
          <w:rFonts w:ascii="Times New Roman" w:hAnsi="Times New Roman" w:cs="Times New Roman"/>
        </w:rPr>
        <w:t xml:space="preserve"> Alternatively the negative correlation between section size and the proportion of students </w:t>
      </w:r>
      <w:r>
        <w:rPr>
          <w:rFonts w:ascii="Times New Roman" w:hAnsi="Times New Roman" w:cs="Times New Roman"/>
        </w:rPr>
        <w:lastRenderedPageBreak/>
        <w:t xml:space="preserve">in a section who are in the Middling or Completed categories suggest larger section sizes will have a smaller fraction of students who remain on track or move ahead.  The </w:t>
      </w:r>
      <w:r w:rsidR="00090F3E">
        <w:rPr>
          <w:rFonts w:ascii="Times New Roman" w:hAnsi="Times New Roman" w:cs="Times New Roman"/>
        </w:rPr>
        <w:t xml:space="preserve">bottom scatterplot in </w:t>
      </w:r>
      <w:r>
        <w:rPr>
          <w:rFonts w:ascii="Times New Roman" w:hAnsi="Times New Roman" w:cs="Times New Roman"/>
        </w:rPr>
        <w:t xml:space="preserve">Figure </w:t>
      </w:r>
      <w:r w:rsidR="00090F3E">
        <w:rPr>
          <w:rFonts w:ascii="Times New Roman" w:hAnsi="Times New Roman" w:cs="Times New Roman"/>
        </w:rPr>
        <w:t>3</w:t>
      </w:r>
      <w:r>
        <w:rPr>
          <w:rFonts w:ascii="Times New Roman" w:hAnsi="Times New Roman" w:cs="Times New Roman"/>
        </w:rPr>
        <w:t xml:space="preserve"> illustrates the </w:t>
      </w:r>
      <w:r w:rsidR="00090F3E">
        <w:rPr>
          <w:rFonts w:ascii="Times New Roman" w:hAnsi="Times New Roman" w:cs="Times New Roman"/>
        </w:rPr>
        <w:t>negative</w:t>
      </w:r>
      <w:r>
        <w:rPr>
          <w:rFonts w:ascii="Times New Roman" w:hAnsi="Times New Roman" w:cs="Times New Roman"/>
        </w:rPr>
        <w:t xml:space="preserve"> correlation between the proportion of students </w:t>
      </w:r>
      <w:r w:rsidR="00965294">
        <w:rPr>
          <w:rFonts w:ascii="Times New Roman" w:hAnsi="Times New Roman" w:cs="Times New Roman"/>
        </w:rPr>
        <w:t>who completed the course against their</w:t>
      </w:r>
      <w:r>
        <w:rPr>
          <w:rFonts w:ascii="Times New Roman" w:hAnsi="Times New Roman" w:cs="Times New Roman"/>
        </w:rPr>
        <w:t xml:space="preserve"> </w:t>
      </w:r>
      <w:r w:rsidR="00965294">
        <w:rPr>
          <w:rFonts w:ascii="Times New Roman" w:hAnsi="Times New Roman" w:cs="Times New Roman"/>
        </w:rPr>
        <w:t>s</w:t>
      </w:r>
      <w:r>
        <w:rPr>
          <w:rFonts w:ascii="Times New Roman" w:hAnsi="Times New Roman" w:cs="Times New Roman"/>
        </w:rPr>
        <w:t xml:space="preserve">ection </w:t>
      </w:r>
      <w:r w:rsidR="00965294">
        <w:rPr>
          <w:rFonts w:ascii="Times New Roman" w:hAnsi="Times New Roman" w:cs="Times New Roman"/>
        </w:rPr>
        <w:t>s</w:t>
      </w:r>
      <w:r>
        <w:rPr>
          <w:rFonts w:ascii="Times New Roman" w:hAnsi="Times New Roman" w:cs="Times New Roman"/>
        </w:rPr>
        <w:t>ize. Figure</w:t>
      </w:r>
      <w:r w:rsidR="00965294">
        <w:rPr>
          <w:rFonts w:ascii="Times New Roman" w:hAnsi="Times New Roman" w:cs="Times New Roman"/>
        </w:rPr>
        <w:t>s 3 use</w:t>
      </w:r>
      <w:r w:rsidR="00090F3E">
        <w:rPr>
          <w:rFonts w:ascii="Times New Roman" w:hAnsi="Times New Roman" w:cs="Times New Roman"/>
        </w:rPr>
        <w:t xml:space="preserve">s </w:t>
      </w:r>
      <w:r w:rsidR="00965294">
        <w:rPr>
          <w:rFonts w:ascii="Times New Roman" w:hAnsi="Times New Roman" w:cs="Times New Roman"/>
        </w:rPr>
        <w:t xml:space="preserve">colors to identify the </w:t>
      </w:r>
      <w:r w:rsidR="00090F3E">
        <w:rPr>
          <w:rFonts w:ascii="Times New Roman" w:hAnsi="Times New Roman" w:cs="Times New Roman"/>
        </w:rPr>
        <w:t xml:space="preserve">section’s </w:t>
      </w:r>
      <w:r w:rsidR="00965294">
        <w:rPr>
          <w:rFonts w:ascii="Times New Roman" w:hAnsi="Times New Roman" w:cs="Times New Roman"/>
        </w:rPr>
        <w:t>school and a</w:t>
      </w:r>
      <w:r w:rsidR="00E0034B">
        <w:rPr>
          <w:rFonts w:ascii="Times New Roman" w:hAnsi="Times New Roman" w:cs="Times New Roman"/>
        </w:rPr>
        <w:t xml:space="preserve"> regression line with equation.</w:t>
      </w:r>
    </w:p>
    <w:p w14:paraId="3984AC5F" w14:textId="77777777" w:rsidR="00E0034B" w:rsidRDefault="00E0034B" w:rsidP="005F55F4">
      <w:pPr>
        <w:ind w:firstLine="720"/>
        <w:rPr>
          <w:rFonts w:ascii="Times New Roman" w:hAnsi="Times New Roman" w:cs="Times New Roman"/>
        </w:rPr>
      </w:pPr>
    </w:p>
    <w:p w14:paraId="1FC5E5EA" w14:textId="55693893" w:rsidR="00965294" w:rsidRDefault="0067628F" w:rsidP="006322D0">
      <w:pPr>
        <w:rPr>
          <w:rFonts w:ascii="Times New Roman" w:hAnsi="Times New Roman" w:cs="Times New Roman"/>
        </w:rPr>
      </w:pPr>
      <w:r>
        <w:rPr>
          <w:rFonts w:ascii="Times New Roman" w:hAnsi="Times New Roman" w:cs="Times New Roman"/>
          <w:noProof/>
        </w:rPr>
        <w:drawing>
          <wp:inline distT="0" distB="0" distL="0" distR="0" wp14:anchorId="40AC5484" wp14:editId="6CDED39E">
            <wp:extent cx="5943600" cy="486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ression Comb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66005"/>
                    </a:xfrm>
                    <a:prstGeom prst="rect">
                      <a:avLst/>
                    </a:prstGeom>
                  </pic:spPr>
                </pic:pic>
              </a:graphicData>
            </a:graphic>
          </wp:inline>
        </w:drawing>
      </w:r>
    </w:p>
    <w:p w14:paraId="7DA99DAF" w14:textId="31D5876A" w:rsidR="00965294" w:rsidRPr="006322D0" w:rsidRDefault="00965294" w:rsidP="006322D0">
      <w:pPr>
        <w:rPr>
          <w:rFonts w:ascii="Times New Roman" w:hAnsi="Times New Roman" w:cs="Times New Roman"/>
        </w:rPr>
      </w:pPr>
    </w:p>
    <w:p w14:paraId="33A280C9" w14:textId="0460FBC7" w:rsidR="003D6B4D" w:rsidRDefault="00090F3E">
      <w:pPr>
        <w:rPr>
          <w:rFonts w:ascii="Times New Roman" w:hAnsi="Times New Roman" w:cs="Times New Roman"/>
        </w:rPr>
      </w:pPr>
      <w:r>
        <w:rPr>
          <w:rFonts w:ascii="Times New Roman" w:hAnsi="Times New Roman" w:cs="Times New Roman"/>
          <w:b/>
        </w:rPr>
        <w:t xml:space="preserve">Figure 3  </w:t>
      </w:r>
      <w:r>
        <w:rPr>
          <w:rFonts w:ascii="Times New Roman" w:hAnsi="Times New Roman" w:cs="Times New Roman"/>
        </w:rPr>
        <w:t>Scatterplots of percent of students Very Behind and percent of students Completed against Section Size.</w:t>
      </w:r>
      <w:r w:rsidR="00CA5EF6">
        <w:rPr>
          <w:rFonts w:ascii="Times New Roman" w:hAnsi="Times New Roman" w:cs="Times New Roman"/>
        </w:rPr>
        <w:t xml:space="preserve">  Color legend identifies the sections’ school and a trendline is added to show the direction of correlation.</w:t>
      </w:r>
      <w:r>
        <w:rPr>
          <w:rFonts w:ascii="Times New Roman" w:hAnsi="Times New Roman" w:cs="Times New Roman"/>
        </w:rPr>
        <w:t xml:space="preserve"> </w:t>
      </w:r>
    </w:p>
    <w:p w14:paraId="17A7B9F1" w14:textId="18951251" w:rsidR="00133207" w:rsidRDefault="00133207">
      <w:pPr>
        <w:rPr>
          <w:rFonts w:ascii="Times New Roman" w:hAnsi="Times New Roman" w:cs="Times New Roman"/>
        </w:rPr>
      </w:pPr>
    </w:p>
    <w:p w14:paraId="7FB03FAE" w14:textId="5DBF0290" w:rsidR="000C7013" w:rsidRDefault="00411955" w:rsidP="005F55F4">
      <w:pPr>
        <w:ind w:firstLine="720"/>
        <w:rPr>
          <w:rFonts w:ascii="Times New Roman" w:hAnsi="Times New Roman" w:cs="Times New Roman"/>
        </w:rPr>
      </w:pPr>
      <w:r>
        <w:rPr>
          <w:rFonts w:ascii="Times New Roman" w:hAnsi="Times New Roman" w:cs="Times New Roman"/>
        </w:rPr>
        <w:t xml:space="preserve">In Figure 4 an area graph is used to illustrate </w:t>
      </w:r>
      <w:r w:rsidR="001417A5">
        <w:rPr>
          <w:rFonts w:ascii="Times New Roman" w:hAnsi="Times New Roman" w:cs="Times New Roman"/>
        </w:rPr>
        <w:t xml:space="preserve">how well </w:t>
      </w:r>
      <w:r>
        <w:rPr>
          <w:rFonts w:ascii="Times New Roman" w:hAnsi="Times New Roman" w:cs="Times New Roman"/>
        </w:rPr>
        <w:t xml:space="preserve">each </w:t>
      </w:r>
      <w:r w:rsidR="001417A5">
        <w:rPr>
          <w:rFonts w:ascii="Times New Roman" w:hAnsi="Times New Roman" w:cs="Times New Roman"/>
        </w:rPr>
        <w:t>section</w:t>
      </w:r>
      <w:r>
        <w:rPr>
          <w:rFonts w:ascii="Times New Roman" w:hAnsi="Times New Roman" w:cs="Times New Roman"/>
        </w:rPr>
        <w:t>’</w:t>
      </w:r>
      <w:r w:rsidR="001417A5">
        <w:rPr>
          <w:rFonts w:ascii="Times New Roman" w:hAnsi="Times New Roman" w:cs="Times New Roman"/>
        </w:rPr>
        <w:t xml:space="preserve">s completion rates perform compared to the </w:t>
      </w:r>
      <w:r w:rsidR="00133207">
        <w:rPr>
          <w:rFonts w:ascii="Times New Roman" w:hAnsi="Times New Roman" w:cs="Times New Roman"/>
        </w:rPr>
        <w:t>overall completion rates of all the students in the course</w:t>
      </w:r>
      <w:r>
        <w:rPr>
          <w:rFonts w:ascii="Times New Roman" w:hAnsi="Times New Roman" w:cs="Times New Roman"/>
        </w:rPr>
        <w:t>.  As expected sections with fewer students outperform the overall completion rates among students in the Middling or Completed categories while students in l</w:t>
      </w:r>
      <w:r w:rsidR="000C7013">
        <w:rPr>
          <w:rFonts w:ascii="Times New Roman" w:hAnsi="Times New Roman" w:cs="Times New Roman"/>
        </w:rPr>
        <w:t xml:space="preserve">arger sections have higher rates in the Behind, More Behind and Very Behind categories.  </w:t>
      </w:r>
    </w:p>
    <w:p w14:paraId="24FC9E28" w14:textId="33DCF743" w:rsidR="000C7013" w:rsidRDefault="000C7013">
      <w:pPr>
        <w:rPr>
          <w:rFonts w:ascii="Times New Roman" w:hAnsi="Times New Roman" w:cs="Times New Roman"/>
        </w:rPr>
      </w:pPr>
    </w:p>
    <w:p w14:paraId="3CACA6E1" w14:textId="77777777" w:rsidR="00917B0D" w:rsidRDefault="00917B0D">
      <w:pPr>
        <w:rPr>
          <w:rFonts w:ascii="Times New Roman" w:hAnsi="Times New Roman" w:cs="Times New Roman"/>
        </w:rPr>
      </w:pPr>
    </w:p>
    <w:p w14:paraId="394EEA1E" w14:textId="77777777" w:rsidR="0069346F" w:rsidRDefault="0069346F">
      <w:pPr>
        <w:rPr>
          <w:rFonts w:ascii="Times New Roman" w:hAnsi="Times New Roman" w:cs="Times New Roman"/>
        </w:rPr>
      </w:pPr>
    </w:p>
    <w:p w14:paraId="12651727" w14:textId="6E59B40D" w:rsidR="000C7013" w:rsidRDefault="000C7013">
      <w:pPr>
        <w:rPr>
          <w:rFonts w:ascii="Times New Roman" w:hAnsi="Times New Roman" w:cs="Times New Roman"/>
        </w:rPr>
      </w:pPr>
      <w:r>
        <w:rPr>
          <w:rFonts w:ascii="Times New Roman" w:hAnsi="Times New Roman" w:cs="Times New Roman"/>
          <w:noProof/>
        </w:rPr>
        <w:lastRenderedPageBreak/>
        <w:drawing>
          <wp:inline distT="0" distB="0" distL="0" distR="0" wp14:anchorId="025D3EBA" wp14:editId="6F7A8B22">
            <wp:extent cx="5943600" cy="5182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letion Rates by Sec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82235"/>
                    </a:xfrm>
                    <a:prstGeom prst="rect">
                      <a:avLst/>
                    </a:prstGeom>
                  </pic:spPr>
                </pic:pic>
              </a:graphicData>
            </a:graphic>
          </wp:inline>
        </w:drawing>
      </w:r>
    </w:p>
    <w:p w14:paraId="0B65A1FC" w14:textId="5503E8C8" w:rsidR="000C7013" w:rsidRDefault="000C7013">
      <w:pPr>
        <w:rPr>
          <w:rFonts w:ascii="Times New Roman" w:hAnsi="Times New Roman" w:cs="Times New Roman"/>
        </w:rPr>
      </w:pPr>
    </w:p>
    <w:p w14:paraId="12062F41" w14:textId="582EDEC2" w:rsidR="000C7013" w:rsidRPr="00060306" w:rsidRDefault="00060306">
      <w:pPr>
        <w:rPr>
          <w:rFonts w:ascii="Times New Roman" w:hAnsi="Times New Roman" w:cs="Times New Roman"/>
        </w:rPr>
      </w:pPr>
      <w:r w:rsidRPr="00060306">
        <w:rPr>
          <w:rFonts w:ascii="Times New Roman" w:hAnsi="Times New Roman" w:cs="Times New Roman"/>
          <w:b/>
        </w:rPr>
        <w:t>Figure 4</w:t>
      </w:r>
      <w:r>
        <w:rPr>
          <w:rFonts w:ascii="Times New Roman" w:hAnsi="Times New Roman" w:cs="Times New Roman"/>
          <w:b/>
        </w:rPr>
        <w:t xml:space="preserve"> </w:t>
      </w:r>
      <w:r>
        <w:rPr>
          <w:rFonts w:ascii="Times New Roman" w:hAnsi="Times New Roman" w:cs="Times New Roman"/>
        </w:rPr>
        <w:t xml:space="preserve">Area Graph of Student Completion Rates by Section.  </w:t>
      </w:r>
      <w:r w:rsidR="00332CEB">
        <w:rPr>
          <w:rFonts w:ascii="Times New Roman" w:hAnsi="Times New Roman" w:cs="Times New Roman"/>
        </w:rPr>
        <w:t xml:space="preserve">ALL-1601 represents all </w:t>
      </w:r>
      <w:r w:rsidR="000A570D">
        <w:rPr>
          <w:rFonts w:ascii="Times New Roman" w:hAnsi="Times New Roman" w:cs="Times New Roman"/>
        </w:rPr>
        <w:t xml:space="preserve">30 </w:t>
      </w:r>
      <w:r w:rsidR="00332CEB">
        <w:rPr>
          <w:rFonts w:ascii="Times New Roman" w:hAnsi="Times New Roman" w:cs="Times New Roman"/>
        </w:rPr>
        <w:t xml:space="preserve">sections combined with 1,601 students. Remaining </w:t>
      </w:r>
      <w:r>
        <w:rPr>
          <w:rFonts w:ascii="Times New Roman" w:hAnsi="Times New Roman" w:cs="Times New Roman"/>
        </w:rPr>
        <w:t xml:space="preserve">X-axis labels represent the school section number with the student size of the section.  The X-axis labels are ranked by student size in decreasing order from left to right.   </w:t>
      </w:r>
    </w:p>
    <w:p w14:paraId="1020B14E" w14:textId="513EC03F" w:rsidR="000C7013" w:rsidRDefault="000C7013">
      <w:pPr>
        <w:rPr>
          <w:rFonts w:ascii="Times New Roman" w:hAnsi="Times New Roman" w:cs="Times New Roman"/>
        </w:rPr>
      </w:pPr>
    </w:p>
    <w:p w14:paraId="572026A6" w14:textId="52193EC4" w:rsidR="00677F11" w:rsidRDefault="00677F11" w:rsidP="005F55F4">
      <w:pPr>
        <w:ind w:firstLine="720"/>
        <w:rPr>
          <w:rFonts w:ascii="Times New Roman" w:hAnsi="Times New Roman" w:cs="Times New Roman"/>
        </w:rPr>
      </w:pPr>
      <w:r>
        <w:rPr>
          <w:rFonts w:ascii="Times New Roman" w:hAnsi="Times New Roman" w:cs="Times New Roman"/>
        </w:rPr>
        <w:t>There are exceptions to the rule. Despite having the largest number of students in a section, school E manages to have completion rates on par with the overall performance.  Alternatively school C section 2 with the 7</w:t>
      </w:r>
      <w:r w:rsidRPr="0069346F">
        <w:rPr>
          <w:rFonts w:ascii="Times New Roman" w:hAnsi="Times New Roman" w:cs="Times New Roman"/>
          <w:vertAlign w:val="superscript"/>
        </w:rPr>
        <w:t>th</w:t>
      </w:r>
      <w:r>
        <w:rPr>
          <w:rFonts w:ascii="Times New Roman" w:hAnsi="Times New Roman" w:cs="Times New Roman"/>
        </w:rPr>
        <w:t xml:space="preserve"> smallest section size had the worst completion rate among students in the Completed category.  Interestingly the cumulative effect of these exceptions can change the completion rate expectations of a school’s performance.</w:t>
      </w:r>
    </w:p>
    <w:p w14:paraId="118ECF85" w14:textId="77777777" w:rsidR="00677F11" w:rsidRDefault="00677F11" w:rsidP="00677F11">
      <w:pPr>
        <w:rPr>
          <w:rFonts w:ascii="Times New Roman" w:hAnsi="Times New Roman" w:cs="Times New Roman"/>
        </w:rPr>
      </w:pPr>
    </w:p>
    <w:p w14:paraId="45696930" w14:textId="30A4E2FC" w:rsidR="00D1725D" w:rsidRDefault="00677F11" w:rsidP="005F55F4">
      <w:pPr>
        <w:ind w:firstLine="720"/>
        <w:rPr>
          <w:rFonts w:ascii="Times New Roman" w:hAnsi="Times New Roman" w:cs="Times New Roman"/>
        </w:rPr>
      </w:pPr>
      <w:r>
        <w:rPr>
          <w:rFonts w:ascii="Times New Roman" w:hAnsi="Times New Roman" w:cs="Times New Roman"/>
        </w:rPr>
        <w:t>Figure 5 uses a stack column chart to compare e</w:t>
      </w:r>
      <w:r w:rsidR="00332CEB">
        <w:rPr>
          <w:rFonts w:ascii="Times New Roman" w:hAnsi="Times New Roman" w:cs="Times New Roman"/>
        </w:rPr>
        <w:t>ach school</w:t>
      </w:r>
      <w:r w:rsidR="00D1725D">
        <w:rPr>
          <w:rFonts w:ascii="Times New Roman" w:hAnsi="Times New Roman" w:cs="Times New Roman"/>
        </w:rPr>
        <w:t>’</w:t>
      </w:r>
      <w:r w:rsidR="00332CEB">
        <w:rPr>
          <w:rFonts w:ascii="Times New Roman" w:hAnsi="Times New Roman" w:cs="Times New Roman"/>
        </w:rPr>
        <w:t>s completion rates to the overall completion rates of all students</w:t>
      </w:r>
      <w:r w:rsidR="00C9638D">
        <w:rPr>
          <w:rFonts w:ascii="Times New Roman" w:hAnsi="Times New Roman" w:cs="Times New Roman"/>
        </w:rPr>
        <w:t xml:space="preserve">. School A with the larger sections does fall in line with having fewer students in the Completed category and more students in the Very Behind category compared to all schools.  However, schools D and E provided mix results.  School E with the largest section performed on par with the overall performance, and School D with one of the </w:t>
      </w:r>
      <w:r w:rsidR="00C9638D">
        <w:rPr>
          <w:rFonts w:ascii="Times New Roman" w:hAnsi="Times New Roman" w:cs="Times New Roman"/>
        </w:rPr>
        <w:lastRenderedPageBreak/>
        <w:t xml:space="preserve">smallest section sizes failed to outperform the overall performance among the Completed and Middling categories.  School C </w:t>
      </w:r>
      <w:r w:rsidR="000A570D">
        <w:rPr>
          <w:rFonts w:ascii="Times New Roman" w:hAnsi="Times New Roman" w:cs="Times New Roman"/>
        </w:rPr>
        <w:t xml:space="preserve">only performed on par with the overall performance despite having some of the smallest sections.  </w:t>
      </w:r>
      <w:r w:rsidR="0069346F">
        <w:rPr>
          <w:rFonts w:ascii="Times New Roman" w:hAnsi="Times New Roman" w:cs="Times New Roman"/>
        </w:rPr>
        <w:t>S</w:t>
      </w:r>
      <w:r w:rsidR="004D0373">
        <w:rPr>
          <w:rFonts w:ascii="Times New Roman" w:hAnsi="Times New Roman" w:cs="Times New Roman"/>
        </w:rPr>
        <w:t>chool B appears to hav</w:t>
      </w:r>
      <w:r w:rsidR="000A570D">
        <w:rPr>
          <w:rFonts w:ascii="Times New Roman" w:hAnsi="Times New Roman" w:cs="Times New Roman"/>
        </w:rPr>
        <w:t>e had</w:t>
      </w:r>
      <w:r w:rsidR="004D0373">
        <w:rPr>
          <w:rFonts w:ascii="Times New Roman" w:hAnsi="Times New Roman" w:cs="Times New Roman"/>
        </w:rPr>
        <w:t xml:space="preserve"> the </w:t>
      </w:r>
      <w:r w:rsidR="00D1725D">
        <w:rPr>
          <w:rFonts w:ascii="Times New Roman" w:hAnsi="Times New Roman" w:cs="Times New Roman"/>
        </w:rPr>
        <w:t>best performance record with nearly half (47%) of its students in the Completed or Middling category</w:t>
      </w:r>
      <w:r w:rsidR="000A570D">
        <w:rPr>
          <w:rFonts w:ascii="Times New Roman" w:hAnsi="Times New Roman" w:cs="Times New Roman"/>
        </w:rPr>
        <w:t xml:space="preserve"> and the fewest students falling Very Behind. </w:t>
      </w:r>
      <w:r w:rsidR="00D1725D">
        <w:rPr>
          <w:rFonts w:ascii="Times New Roman" w:hAnsi="Times New Roman" w:cs="Times New Roman"/>
        </w:rPr>
        <w:t xml:space="preserve"> </w:t>
      </w:r>
      <w:r w:rsidR="000A570D">
        <w:rPr>
          <w:rFonts w:ascii="Times New Roman" w:hAnsi="Times New Roman" w:cs="Times New Roman"/>
        </w:rPr>
        <w:t xml:space="preserve">School B had </w:t>
      </w:r>
      <w:r w:rsidR="00B76DBF">
        <w:rPr>
          <w:rFonts w:ascii="Times New Roman" w:hAnsi="Times New Roman" w:cs="Times New Roman"/>
        </w:rPr>
        <w:t xml:space="preserve">a </w:t>
      </w:r>
      <w:r w:rsidR="000A570D">
        <w:rPr>
          <w:rFonts w:ascii="Times New Roman" w:hAnsi="Times New Roman" w:cs="Times New Roman"/>
        </w:rPr>
        <w:t>mix of small to medium size sections ranging from 18 to 47 students per sectio</w:t>
      </w:r>
      <w:r w:rsidR="00AE3D6F">
        <w:rPr>
          <w:rFonts w:ascii="Times New Roman" w:hAnsi="Times New Roman" w:cs="Times New Roman"/>
        </w:rPr>
        <w:t>n</w:t>
      </w:r>
      <w:r w:rsidR="00B76DBF">
        <w:rPr>
          <w:rFonts w:ascii="Times New Roman" w:hAnsi="Times New Roman" w:cs="Times New Roman"/>
        </w:rPr>
        <w:t>,</w:t>
      </w:r>
      <w:r w:rsidR="00AE3D6F">
        <w:rPr>
          <w:rFonts w:ascii="Times New Roman" w:hAnsi="Times New Roman" w:cs="Times New Roman"/>
        </w:rPr>
        <w:t xml:space="preserve"> which are below the overall mean section size of 53 students.</w:t>
      </w:r>
    </w:p>
    <w:p w14:paraId="11A0A41E" w14:textId="77777777" w:rsidR="00D1725D" w:rsidRDefault="00D1725D">
      <w:pPr>
        <w:rPr>
          <w:rFonts w:ascii="Times New Roman" w:hAnsi="Times New Roman" w:cs="Times New Roman"/>
        </w:rPr>
      </w:pPr>
    </w:p>
    <w:p w14:paraId="6F621297" w14:textId="4C9044CD" w:rsidR="000C7013" w:rsidRDefault="00D1725D">
      <w:pPr>
        <w:rPr>
          <w:rFonts w:ascii="Times New Roman" w:hAnsi="Times New Roman" w:cs="Times New Roman"/>
        </w:rPr>
      </w:pPr>
      <w:r>
        <w:rPr>
          <w:rFonts w:ascii="Times New Roman" w:hAnsi="Times New Roman" w:cs="Times New Roman"/>
          <w:noProof/>
        </w:rPr>
        <w:drawing>
          <wp:inline distT="0" distB="0" distL="0" distR="0" wp14:anchorId="55AC511A" wp14:editId="1A3451C1">
            <wp:extent cx="5612860" cy="489386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letion Rates by School.png"/>
                    <pic:cNvPicPr/>
                  </pic:nvPicPr>
                  <pic:blipFill>
                    <a:blip r:embed="rId11">
                      <a:extLst>
                        <a:ext uri="{28A0092B-C50C-407E-A947-70E740481C1C}">
                          <a14:useLocalDpi xmlns:a14="http://schemas.microsoft.com/office/drawing/2010/main" val="0"/>
                        </a:ext>
                      </a:extLst>
                    </a:blip>
                    <a:stretch>
                      <a:fillRect/>
                    </a:stretch>
                  </pic:blipFill>
                  <pic:spPr>
                    <a:xfrm>
                      <a:off x="0" y="0"/>
                      <a:ext cx="5625685" cy="4905045"/>
                    </a:xfrm>
                    <a:prstGeom prst="rect">
                      <a:avLst/>
                    </a:prstGeom>
                  </pic:spPr>
                </pic:pic>
              </a:graphicData>
            </a:graphic>
          </wp:inline>
        </w:drawing>
      </w:r>
      <w:r w:rsidR="00332CEB">
        <w:rPr>
          <w:rFonts w:ascii="Times New Roman" w:hAnsi="Times New Roman" w:cs="Times New Roman"/>
        </w:rPr>
        <w:t xml:space="preserve">  </w:t>
      </w:r>
    </w:p>
    <w:p w14:paraId="4C2EA62F" w14:textId="34AA3C94" w:rsidR="000C7013" w:rsidRDefault="000C7013">
      <w:pPr>
        <w:rPr>
          <w:rFonts w:ascii="Times New Roman" w:hAnsi="Times New Roman" w:cs="Times New Roman"/>
        </w:rPr>
      </w:pPr>
    </w:p>
    <w:p w14:paraId="01E2DC00" w14:textId="0BD9A92E" w:rsidR="000C7013" w:rsidRPr="000A570D" w:rsidRDefault="000A570D">
      <w:pPr>
        <w:rPr>
          <w:rFonts w:ascii="Times New Roman" w:hAnsi="Times New Roman" w:cs="Times New Roman"/>
        </w:rPr>
      </w:pPr>
      <w:r w:rsidRPr="000A570D">
        <w:rPr>
          <w:rFonts w:ascii="Times New Roman" w:hAnsi="Times New Roman" w:cs="Times New Roman"/>
          <w:b/>
        </w:rPr>
        <w:t>Figure 5</w:t>
      </w:r>
      <w:r>
        <w:rPr>
          <w:rFonts w:ascii="Times New Roman" w:hAnsi="Times New Roman" w:cs="Times New Roman"/>
          <w:b/>
        </w:rPr>
        <w:t xml:space="preserve"> </w:t>
      </w:r>
      <w:r>
        <w:rPr>
          <w:rFonts w:ascii="Times New Roman" w:hAnsi="Times New Roman" w:cs="Times New Roman"/>
        </w:rPr>
        <w:t>Student Completion Rates by School.  All represents all 5 schools combined.</w:t>
      </w:r>
    </w:p>
    <w:p w14:paraId="056B5F9E" w14:textId="033FDF88" w:rsidR="000A570D" w:rsidRDefault="000A570D">
      <w:pPr>
        <w:rPr>
          <w:rFonts w:ascii="Times New Roman" w:hAnsi="Times New Roman" w:cs="Times New Roman"/>
          <w:b/>
        </w:rPr>
      </w:pPr>
    </w:p>
    <w:p w14:paraId="301952AB" w14:textId="4F8951BD" w:rsidR="003B7878" w:rsidRDefault="003B7878">
      <w:pPr>
        <w:rPr>
          <w:rFonts w:ascii="Times New Roman" w:hAnsi="Times New Roman" w:cs="Times New Roman"/>
          <w:b/>
        </w:rPr>
      </w:pPr>
      <w:r>
        <w:rPr>
          <w:rFonts w:ascii="Times New Roman" w:hAnsi="Times New Roman" w:cs="Times New Roman"/>
          <w:b/>
        </w:rPr>
        <w:t>Results:</w:t>
      </w:r>
    </w:p>
    <w:p w14:paraId="6211A749" w14:textId="7CD16018" w:rsidR="003B7878" w:rsidRDefault="003B7878">
      <w:pPr>
        <w:rPr>
          <w:rFonts w:ascii="Times New Roman" w:hAnsi="Times New Roman" w:cs="Times New Roman"/>
          <w:b/>
        </w:rPr>
      </w:pPr>
    </w:p>
    <w:p w14:paraId="076065F8" w14:textId="27A729F1" w:rsidR="0064580F" w:rsidRDefault="0064580F">
      <w:pPr>
        <w:rPr>
          <w:rFonts w:ascii="Times New Roman" w:hAnsi="Times New Roman" w:cs="Times New Roman"/>
          <w:b/>
        </w:rPr>
      </w:pPr>
      <w:r>
        <w:rPr>
          <w:rFonts w:ascii="Times New Roman" w:hAnsi="Times New Roman" w:cs="Times New Roman"/>
          <w:b/>
        </w:rPr>
        <w:t>Correlation</w:t>
      </w:r>
    </w:p>
    <w:p w14:paraId="1E94F422" w14:textId="77777777" w:rsidR="00F5645D" w:rsidRDefault="00F5645D" w:rsidP="00D60F94">
      <w:pPr>
        <w:ind w:firstLine="720"/>
        <w:rPr>
          <w:rFonts w:ascii="Times New Roman" w:hAnsi="Times New Roman" w:cs="Times New Roman"/>
        </w:rPr>
      </w:pPr>
    </w:p>
    <w:p w14:paraId="6A4BCDEE" w14:textId="33703748" w:rsidR="008A6419" w:rsidRDefault="006432BC" w:rsidP="00D60F94">
      <w:pPr>
        <w:ind w:firstLine="720"/>
        <w:rPr>
          <w:rFonts w:ascii="Times New Roman" w:hAnsi="Times New Roman" w:cs="Times New Roman"/>
        </w:rPr>
      </w:pPr>
      <w:r>
        <w:rPr>
          <w:rFonts w:ascii="Times New Roman" w:hAnsi="Times New Roman" w:cs="Times New Roman"/>
        </w:rPr>
        <w:t xml:space="preserve">The correlation between section size and completion rates </w:t>
      </w:r>
      <w:r w:rsidR="002366F9">
        <w:rPr>
          <w:rFonts w:ascii="Times New Roman" w:hAnsi="Times New Roman" w:cs="Times New Roman"/>
        </w:rPr>
        <w:t>established a relationship between a student’s likelihood to either fall behind or move ahead in the math course. The key</w:t>
      </w:r>
      <w:r>
        <w:rPr>
          <w:rFonts w:ascii="Times New Roman" w:hAnsi="Times New Roman" w:cs="Times New Roman"/>
        </w:rPr>
        <w:t xml:space="preserve">  </w:t>
      </w:r>
      <w:r w:rsidR="002366F9">
        <w:rPr>
          <w:rFonts w:ascii="Times New Roman" w:hAnsi="Times New Roman" w:cs="Times New Roman"/>
        </w:rPr>
        <w:t xml:space="preserve"> r-values or coefficients in the matrix </w:t>
      </w:r>
      <w:r>
        <w:rPr>
          <w:rFonts w:ascii="Times New Roman" w:hAnsi="Times New Roman" w:cs="Times New Roman"/>
        </w:rPr>
        <w:t xml:space="preserve">are the </w:t>
      </w:r>
      <w:r w:rsidR="008A6419">
        <w:rPr>
          <w:rFonts w:ascii="Times New Roman" w:hAnsi="Times New Roman" w:cs="Times New Roman"/>
        </w:rPr>
        <w:t xml:space="preserve">five </w:t>
      </w:r>
      <w:r>
        <w:rPr>
          <w:rFonts w:ascii="Times New Roman" w:hAnsi="Times New Roman" w:cs="Times New Roman"/>
        </w:rPr>
        <w:t>pair</w:t>
      </w:r>
      <w:r w:rsidR="008A6419">
        <w:rPr>
          <w:rFonts w:ascii="Times New Roman" w:hAnsi="Times New Roman" w:cs="Times New Roman"/>
        </w:rPr>
        <w:t>s</w:t>
      </w:r>
      <w:r>
        <w:rPr>
          <w:rFonts w:ascii="Times New Roman" w:hAnsi="Times New Roman" w:cs="Times New Roman"/>
        </w:rPr>
        <w:t xml:space="preserve"> between the values in the section size column representing the number of students per section and the completion rate rows representing the percent of students within their section</w:t>
      </w:r>
      <w:r w:rsidR="00D01F5F">
        <w:rPr>
          <w:rFonts w:ascii="Times New Roman" w:hAnsi="Times New Roman" w:cs="Times New Roman"/>
        </w:rPr>
        <w:t xml:space="preserve"> by completion category</w:t>
      </w:r>
      <w:r>
        <w:rPr>
          <w:rFonts w:ascii="Times New Roman" w:hAnsi="Times New Roman" w:cs="Times New Roman"/>
        </w:rPr>
        <w:t xml:space="preserve">.  The remaining </w:t>
      </w:r>
      <w:r>
        <w:rPr>
          <w:rFonts w:ascii="Times New Roman" w:hAnsi="Times New Roman" w:cs="Times New Roman"/>
        </w:rPr>
        <w:lastRenderedPageBreak/>
        <w:t xml:space="preserve">pairs in the matrix can be ignored as completion rates are clearly proportional to each other since </w:t>
      </w:r>
      <w:r w:rsidR="0064580F">
        <w:rPr>
          <w:rFonts w:ascii="Times New Roman" w:hAnsi="Times New Roman" w:cs="Times New Roman"/>
        </w:rPr>
        <w:t xml:space="preserve">all completion categories add up to a 100% for their corresponding sections. </w:t>
      </w:r>
      <w:r w:rsidR="00D60F94">
        <w:rPr>
          <w:rFonts w:ascii="Times New Roman" w:hAnsi="Times New Roman" w:cs="Times New Roman"/>
        </w:rPr>
        <w:t xml:space="preserve"> </w:t>
      </w:r>
      <w:r w:rsidR="008A6419">
        <w:rPr>
          <w:rFonts w:ascii="Times New Roman" w:hAnsi="Times New Roman" w:cs="Times New Roman"/>
        </w:rPr>
        <w:t>The five pairs and coefficients of interest are shown in Table 3</w:t>
      </w:r>
    </w:p>
    <w:p w14:paraId="01711B9A" w14:textId="77777777" w:rsidR="00D60F94" w:rsidRDefault="00D60F94" w:rsidP="00D60F94">
      <w:pPr>
        <w:rPr>
          <w:rFonts w:ascii="Times New Roman" w:hAnsi="Times New Roman" w:cs="Times New Roman"/>
        </w:rPr>
      </w:pPr>
    </w:p>
    <w:p w14:paraId="10C6363B" w14:textId="1AD4CC26" w:rsidR="008A6419" w:rsidRDefault="00D60F94" w:rsidP="00D60F94">
      <w:pPr>
        <w:rPr>
          <w:rFonts w:ascii="Times New Roman" w:hAnsi="Times New Roman" w:cs="Times New Roman"/>
        </w:rPr>
      </w:pPr>
      <w:r w:rsidRPr="00D60F94">
        <w:rPr>
          <w:rFonts w:ascii="Times New Roman" w:hAnsi="Times New Roman" w:cs="Times New Roman"/>
          <w:b/>
        </w:rPr>
        <w:t>Table 3</w:t>
      </w:r>
      <w:r>
        <w:rPr>
          <w:rFonts w:ascii="Times New Roman" w:hAnsi="Times New Roman" w:cs="Times New Roman"/>
          <w:b/>
        </w:rPr>
        <w:t xml:space="preserve"> </w:t>
      </w:r>
      <w:r>
        <w:rPr>
          <w:rFonts w:ascii="Times New Roman" w:hAnsi="Times New Roman" w:cs="Times New Roman"/>
        </w:rPr>
        <w:t>Correlation Coefficients between Section Size and Completion Rates</w:t>
      </w:r>
    </w:p>
    <w:p w14:paraId="70A88972" w14:textId="77777777" w:rsidR="00D60F94" w:rsidRPr="00D60F94" w:rsidRDefault="00D60F94" w:rsidP="00D60F9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379"/>
        <w:gridCol w:w="1260"/>
        <w:gridCol w:w="1800"/>
        <w:gridCol w:w="1795"/>
      </w:tblGrid>
      <w:tr w:rsidR="008A6419" w14:paraId="1ED5214E" w14:textId="77777777" w:rsidTr="008A6419">
        <w:tc>
          <w:tcPr>
            <w:tcW w:w="1558" w:type="dxa"/>
          </w:tcPr>
          <w:p w14:paraId="53704C9B" w14:textId="77777777" w:rsidR="008A6419" w:rsidRDefault="008A6419" w:rsidP="008A6419">
            <w:pPr>
              <w:rPr>
                <w:rFonts w:ascii="Times New Roman" w:hAnsi="Times New Roman" w:cs="Times New Roman"/>
              </w:rPr>
            </w:pPr>
          </w:p>
        </w:tc>
        <w:tc>
          <w:tcPr>
            <w:tcW w:w="1558" w:type="dxa"/>
          </w:tcPr>
          <w:p w14:paraId="1637B9AB" w14:textId="659316C9" w:rsidR="008A6419" w:rsidRDefault="008A6419" w:rsidP="008A6419">
            <w:pPr>
              <w:rPr>
                <w:rFonts w:ascii="Times New Roman" w:hAnsi="Times New Roman" w:cs="Times New Roman"/>
              </w:rPr>
            </w:pPr>
            <w:r>
              <w:rPr>
                <w:rFonts w:ascii="Times New Roman" w:hAnsi="Times New Roman" w:cs="Times New Roman"/>
              </w:rPr>
              <w:t>% Completed</w:t>
            </w:r>
          </w:p>
        </w:tc>
        <w:tc>
          <w:tcPr>
            <w:tcW w:w="1379" w:type="dxa"/>
          </w:tcPr>
          <w:p w14:paraId="72DA830D" w14:textId="4C7816B3" w:rsidR="008A6419" w:rsidRDefault="008A6419" w:rsidP="008A6419">
            <w:pPr>
              <w:rPr>
                <w:rFonts w:ascii="Times New Roman" w:hAnsi="Times New Roman" w:cs="Times New Roman"/>
              </w:rPr>
            </w:pPr>
            <w:r>
              <w:rPr>
                <w:rFonts w:ascii="Times New Roman" w:hAnsi="Times New Roman" w:cs="Times New Roman"/>
              </w:rPr>
              <w:t>% Middling</w:t>
            </w:r>
          </w:p>
        </w:tc>
        <w:tc>
          <w:tcPr>
            <w:tcW w:w="1260" w:type="dxa"/>
          </w:tcPr>
          <w:p w14:paraId="43E270D3" w14:textId="3D410A88" w:rsidR="008A6419" w:rsidRDefault="008A6419" w:rsidP="008A6419">
            <w:pPr>
              <w:rPr>
                <w:rFonts w:ascii="Times New Roman" w:hAnsi="Times New Roman" w:cs="Times New Roman"/>
              </w:rPr>
            </w:pPr>
            <w:r>
              <w:rPr>
                <w:rFonts w:ascii="Times New Roman" w:hAnsi="Times New Roman" w:cs="Times New Roman"/>
              </w:rPr>
              <w:t>% Behind</w:t>
            </w:r>
          </w:p>
        </w:tc>
        <w:tc>
          <w:tcPr>
            <w:tcW w:w="1800" w:type="dxa"/>
          </w:tcPr>
          <w:p w14:paraId="610F2618" w14:textId="281342F5" w:rsidR="008A6419" w:rsidRDefault="008A6419" w:rsidP="008A6419">
            <w:pPr>
              <w:rPr>
                <w:rFonts w:ascii="Times New Roman" w:hAnsi="Times New Roman" w:cs="Times New Roman"/>
              </w:rPr>
            </w:pPr>
            <w:r>
              <w:rPr>
                <w:rFonts w:ascii="Times New Roman" w:hAnsi="Times New Roman" w:cs="Times New Roman"/>
              </w:rPr>
              <w:t>% More Behind</w:t>
            </w:r>
          </w:p>
        </w:tc>
        <w:tc>
          <w:tcPr>
            <w:tcW w:w="1795" w:type="dxa"/>
          </w:tcPr>
          <w:p w14:paraId="1D353F96" w14:textId="5920F027" w:rsidR="008A6419" w:rsidRDefault="008A6419" w:rsidP="008A6419">
            <w:pPr>
              <w:rPr>
                <w:rFonts w:ascii="Times New Roman" w:hAnsi="Times New Roman" w:cs="Times New Roman"/>
              </w:rPr>
            </w:pPr>
            <w:r>
              <w:rPr>
                <w:rFonts w:ascii="Times New Roman" w:hAnsi="Times New Roman" w:cs="Times New Roman"/>
              </w:rPr>
              <w:t>% Very Behind</w:t>
            </w:r>
          </w:p>
        </w:tc>
      </w:tr>
      <w:tr w:rsidR="008A6419" w14:paraId="47A1325B" w14:textId="77777777" w:rsidTr="008A6419">
        <w:tc>
          <w:tcPr>
            <w:tcW w:w="1558" w:type="dxa"/>
          </w:tcPr>
          <w:p w14:paraId="716B6F92" w14:textId="7B7A16F3" w:rsidR="008A6419" w:rsidRDefault="008A6419" w:rsidP="008A6419">
            <w:pPr>
              <w:rPr>
                <w:rFonts w:ascii="Times New Roman" w:hAnsi="Times New Roman" w:cs="Times New Roman"/>
              </w:rPr>
            </w:pPr>
            <w:r>
              <w:rPr>
                <w:rFonts w:ascii="Times New Roman" w:hAnsi="Times New Roman" w:cs="Times New Roman"/>
              </w:rPr>
              <w:t>Section Size</w:t>
            </w:r>
          </w:p>
        </w:tc>
        <w:tc>
          <w:tcPr>
            <w:tcW w:w="1558" w:type="dxa"/>
          </w:tcPr>
          <w:p w14:paraId="41A423C2" w14:textId="7A791255" w:rsidR="008A6419" w:rsidRDefault="00D60F94" w:rsidP="00D60F94">
            <w:pPr>
              <w:jc w:val="center"/>
              <w:rPr>
                <w:rFonts w:ascii="Times New Roman" w:hAnsi="Times New Roman" w:cs="Times New Roman"/>
              </w:rPr>
            </w:pPr>
            <w:r>
              <w:rPr>
                <w:rFonts w:ascii="Times New Roman" w:hAnsi="Times New Roman" w:cs="Times New Roman"/>
              </w:rPr>
              <w:t>-0.4289</w:t>
            </w:r>
          </w:p>
        </w:tc>
        <w:tc>
          <w:tcPr>
            <w:tcW w:w="1379" w:type="dxa"/>
          </w:tcPr>
          <w:p w14:paraId="50FC9CB9" w14:textId="16A8D17C" w:rsidR="008A6419" w:rsidRDefault="00D60F94" w:rsidP="00D60F94">
            <w:pPr>
              <w:jc w:val="center"/>
              <w:rPr>
                <w:rFonts w:ascii="Times New Roman" w:hAnsi="Times New Roman" w:cs="Times New Roman"/>
              </w:rPr>
            </w:pPr>
            <w:r>
              <w:rPr>
                <w:rFonts w:ascii="Times New Roman" w:hAnsi="Times New Roman" w:cs="Times New Roman"/>
              </w:rPr>
              <w:t>-0.3708</w:t>
            </w:r>
          </w:p>
        </w:tc>
        <w:tc>
          <w:tcPr>
            <w:tcW w:w="1260" w:type="dxa"/>
          </w:tcPr>
          <w:p w14:paraId="0615377B" w14:textId="24AEF077" w:rsidR="008A6419" w:rsidRDefault="00D60F94" w:rsidP="00D60F94">
            <w:pPr>
              <w:jc w:val="center"/>
              <w:rPr>
                <w:rFonts w:ascii="Times New Roman" w:hAnsi="Times New Roman" w:cs="Times New Roman"/>
              </w:rPr>
            </w:pPr>
            <w:r>
              <w:rPr>
                <w:rFonts w:ascii="Times New Roman" w:hAnsi="Times New Roman" w:cs="Times New Roman"/>
              </w:rPr>
              <w:t>0.3521</w:t>
            </w:r>
          </w:p>
        </w:tc>
        <w:tc>
          <w:tcPr>
            <w:tcW w:w="1800" w:type="dxa"/>
          </w:tcPr>
          <w:p w14:paraId="76FE2E17" w14:textId="247810C2" w:rsidR="008A6419" w:rsidRDefault="00D60F94" w:rsidP="00D60F94">
            <w:pPr>
              <w:jc w:val="center"/>
              <w:rPr>
                <w:rFonts w:ascii="Times New Roman" w:hAnsi="Times New Roman" w:cs="Times New Roman"/>
              </w:rPr>
            </w:pPr>
            <w:r>
              <w:rPr>
                <w:rFonts w:ascii="Times New Roman" w:hAnsi="Times New Roman" w:cs="Times New Roman"/>
              </w:rPr>
              <w:t>0.2528</w:t>
            </w:r>
          </w:p>
        </w:tc>
        <w:tc>
          <w:tcPr>
            <w:tcW w:w="1795" w:type="dxa"/>
          </w:tcPr>
          <w:p w14:paraId="103B2258" w14:textId="75BCC7B4" w:rsidR="008A6419" w:rsidRDefault="00D60F94" w:rsidP="00D60F94">
            <w:pPr>
              <w:jc w:val="center"/>
              <w:rPr>
                <w:rFonts w:ascii="Times New Roman" w:hAnsi="Times New Roman" w:cs="Times New Roman"/>
              </w:rPr>
            </w:pPr>
            <w:r>
              <w:rPr>
                <w:rFonts w:ascii="Times New Roman" w:hAnsi="Times New Roman" w:cs="Times New Roman"/>
              </w:rPr>
              <w:t>0.4197</w:t>
            </w:r>
          </w:p>
        </w:tc>
      </w:tr>
    </w:tbl>
    <w:p w14:paraId="626A31B4" w14:textId="66462BB7" w:rsidR="008A6419" w:rsidRDefault="008A6419" w:rsidP="008A6419">
      <w:pPr>
        <w:rPr>
          <w:rFonts w:ascii="Times New Roman" w:hAnsi="Times New Roman" w:cs="Times New Roman"/>
        </w:rPr>
      </w:pPr>
      <w:r>
        <w:rPr>
          <w:rFonts w:ascii="Times New Roman" w:hAnsi="Times New Roman" w:cs="Times New Roman"/>
        </w:rPr>
        <w:t xml:space="preserve"> </w:t>
      </w:r>
    </w:p>
    <w:p w14:paraId="60A56FA3" w14:textId="703DDF17" w:rsidR="00F66B6E" w:rsidRDefault="00D60F94" w:rsidP="00F5645D">
      <w:pPr>
        <w:ind w:firstLine="720"/>
        <w:rPr>
          <w:rFonts w:ascii="Times New Roman" w:hAnsi="Times New Roman" w:cs="Times New Roman"/>
        </w:rPr>
      </w:pPr>
      <w:r>
        <w:rPr>
          <w:rFonts w:ascii="Times New Roman" w:hAnsi="Times New Roman" w:cs="Times New Roman"/>
        </w:rPr>
        <w:t xml:space="preserve">The correlation between the Section Size and Completion Rate attributes have moderate strengths with no values above or below a </w:t>
      </w:r>
      <w:r>
        <w:rPr>
          <w:rFonts w:ascii="Times New Roman" w:hAnsi="Times New Roman" w:cs="Times New Roman"/>
        </w:rPr>
        <w:sym w:font="Symbol" w:char="F0B1"/>
      </w:r>
      <w:r>
        <w:rPr>
          <w:rFonts w:ascii="Times New Roman" w:hAnsi="Times New Roman" w:cs="Times New Roman"/>
        </w:rPr>
        <w:t xml:space="preserve"> 0.5.  </w:t>
      </w:r>
      <w:r w:rsidR="00F66B6E">
        <w:rPr>
          <w:rFonts w:ascii="Times New Roman" w:hAnsi="Times New Roman" w:cs="Times New Roman"/>
        </w:rPr>
        <w:t xml:space="preserve">The positive coefficients in the % Behind, % More Behind and % Very Behind categories suggest an increase in section size will increase the percent of students in those categories.  The negative coefficients in the % Completed and % Middling categories suggest an increase in section size will decrease the percent of students in those categories.  The two strongest correlations or most sensitive to a change </w:t>
      </w:r>
      <w:r w:rsidR="002C22D2">
        <w:rPr>
          <w:rFonts w:ascii="Times New Roman" w:hAnsi="Times New Roman" w:cs="Times New Roman"/>
        </w:rPr>
        <w:t>in</w:t>
      </w:r>
      <w:r w:rsidR="00F66B6E">
        <w:rPr>
          <w:rFonts w:ascii="Times New Roman" w:hAnsi="Times New Roman" w:cs="Times New Roman"/>
        </w:rPr>
        <w:t xml:space="preserve"> section size are % Completed at -0.43 and % Very Behind at 0.42.</w:t>
      </w:r>
    </w:p>
    <w:p w14:paraId="5B252144" w14:textId="77777777" w:rsidR="00F66B6E" w:rsidRDefault="00F66B6E" w:rsidP="008A6419">
      <w:pPr>
        <w:rPr>
          <w:rFonts w:ascii="Times New Roman" w:hAnsi="Times New Roman" w:cs="Times New Roman"/>
        </w:rPr>
      </w:pPr>
    </w:p>
    <w:p w14:paraId="2D07F7E7" w14:textId="69A2C7C3" w:rsidR="00D60F94" w:rsidRPr="00E0034B" w:rsidRDefault="00F66B6E" w:rsidP="008A6419">
      <w:pPr>
        <w:rPr>
          <w:rFonts w:ascii="Times New Roman" w:hAnsi="Times New Roman" w:cs="Times New Roman"/>
          <w:b/>
        </w:rPr>
      </w:pPr>
      <w:r>
        <w:rPr>
          <w:rFonts w:ascii="Times New Roman" w:hAnsi="Times New Roman" w:cs="Times New Roman"/>
        </w:rPr>
        <w:t xml:space="preserve"> </w:t>
      </w:r>
      <w:r w:rsidR="00DE545E">
        <w:rPr>
          <w:rFonts w:ascii="Times New Roman" w:hAnsi="Times New Roman" w:cs="Times New Roman"/>
          <w:b/>
        </w:rPr>
        <w:t>Single Linear Regression</w:t>
      </w:r>
    </w:p>
    <w:p w14:paraId="1D15AE42" w14:textId="6210A611" w:rsidR="003B7878" w:rsidRDefault="003B7878" w:rsidP="00E0034B">
      <w:pPr>
        <w:rPr>
          <w:rFonts w:ascii="Times New Roman" w:hAnsi="Times New Roman" w:cs="Times New Roman"/>
        </w:rPr>
      </w:pPr>
    </w:p>
    <w:p w14:paraId="30B657F5" w14:textId="77777777" w:rsidR="00DE545E" w:rsidRDefault="00DE545E" w:rsidP="00F5645D">
      <w:pPr>
        <w:ind w:firstLine="720"/>
        <w:rPr>
          <w:rFonts w:ascii="Times New Roman" w:hAnsi="Times New Roman" w:cs="Times New Roman"/>
        </w:rPr>
      </w:pPr>
      <w:r>
        <w:rPr>
          <w:rFonts w:ascii="Times New Roman" w:hAnsi="Times New Roman" w:cs="Times New Roman"/>
        </w:rPr>
        <w:t>Single l</w:t>
      </w:r>
      <w:r w:rsidR="00F5645D">
        <w:rPr>
          <w:rFonts w:ascii="Times New Roman" w:hAnsi="Times New Roman" w:cs="Times New Roman"/>
        </w:rPr>
        <w:t xml:space="preserve">inear regression models offer a </w:t>
      </w:r>
      <w:r>
        <w:rPr>
          <w:rFonts w:ascii="Times New Roman" w:hAnsi="Times New Roman" w:cs="Times New Roman"/>
        </w:rPr>
        <w:t xml:space="preserve">measure of prediction based on the relationship between two variables.  The regression line in a scatterplot describes how a response variable changes when an explanatory variable changes.  The equation for the line provides the prediction formula for the response variable given the intercept and slope of the regression line. </w:t>
      </w:r>
    </w:p>
    <w:p w14:paraId="16C94FD2" w14:textId="055C0E39" w:rsidR="007C12DE" w:rsidRDefault="000D1AD2" w:rsidP="00F5645D">
      <w:pPr>
        <w:ind w:firstLine="720"/>
        <w:rPr>
          <w:rFonts w:ascii="Times New Roman" w:hAnsi="Times New Roman" w:cs="Times New Roman"/>
        </w:rPr>
      </w:pPr>
      <w:r>
        <w:rPr>
          <w:rFonts w:ascii="Times New Roman" w:hAnsi="Times New Roman" w:cs="Times New Roman"/>
        </w:rPr>
        <w:t>I</w:t>
      </w:r>
      <w:r w:rsidR="00E5574F">
        <w:rPr>
          <w:rFonts w:ascii="Times New Roman" w:hAnsi="Times New Roman" w:cs="Times New Roman"/>
        </w:rPr>
        <w:t xml:space="preserve">n </w:t>
      </w:r>
      <w:r w:rsidR="00F5645D">
        <w:rPr>
          <w:rFonts w:ascii="Times New Roman" w:hAnsi="Times New Roman" w:cs="Times New Roman"/>
        </w:rPr>
        <w:t xml:space="preserve">the </w:t>
      </w:r>
      <w:r w:rsidR="00E5574F">
        <w:rPr>
          <w:rFonts w:ascii="Times New Roman" w:hAnsi="Times New Roman" w:cs="Times New Roman"/>
        </w:rPr>
        <w:t xml:space="preserve">top graph of Figure 3 </w:t>
      </w:r>
      <w:r>
        <w:rPr>
          <w:rFonts w:ascii="Times New Roman" w:hAnsi="Times New Roman" w:cs="Times New Roman"/>
        </w:rPr>
        <w:t xml:space="preserve">the response variable, % Very Behind, is shown to have a positive correlation with the explanatory variable, section size.  This </w:t>
      </w:r>
      <w:r w:rsidR="002C22D2">
        <w:rPr>
          <w:rFonts w:ascii="Times New Roman" w:hAnsi="Times New Roman" w:cs="Times New Roman"/>
        </w:rPr>
        <w:t xml:space="preserve">is </w:t>
      </w:r>
      <w:r>
        <w:rPr>
          <w:rFonts w:ascii="Times New Roman" w:hAnsi="Times New Roman" w:cs="Times New Roman"/>
        </w:rPr>
        <w:t>represented through the upward slope of the regression line indicating an increase in section size will result in an increase in the percent of students who fall in the Very Behind category.  The equation of the regression line, y = 0.044 + 0.0013x can be used to calculate a predicted value for the percent of students who are expected to fall Very Behind</w:t>
      </w:r>
      <w:r w:rsidR="002C22D2">
        <w:rPr>
          <w:rFonts w:ascii="Times New Roman" w:hAnsi="Times New Roman" w:cs="Times New Roman"/>
        </w:rPr>
        <w:t xml:space="preserve"> (y)</w:t>
      </w:r>
      <w:r>
        <w:rPr>
          <w:rFonts w:ascii="Times New Roman" w:hAnsi="Times New Roman" w:cs="Times New Roman"/>
        </w:rPr>
        <w:t xml:space="preserve"> given the value of the section size</w:t>
      </w:r>
      <w:r w:rsidR="002C22D2">
        <w:rPr>
          <w:rFonts w:ascii="Times New Roman" w:hAnsi="Times New Roman" w:cs="Times New Roman"/>
        </w:rPr>
        <w:t xml:space="preserve"> (x)</w:t>
      </w:r>
      <w:r w:rsidR="00E5574F">
        <w:rPr>
          <w:rFonts w:ascii="Times New Roman" w:hAnsi="Times New Roman" w:cs="Times New Roman"/>
        </w:rPr>
        <w:t>.  The</w:t>
      </w:r>
      <w:r>
        <w:rPr>
          <w:rFonts w:ascii="Times New Roman" w:hAnsi="Times New Roman" w:cs="Times New Roman"/>
        </w:rPr>
        <w:t xml:space="preserve"> negative correlation between the response variable, % Completed, and the explanatory variable, section size is represented by a downward slope of the regression line in the</w:t>
      </w:r>
      <w:r w:rsidR="00E5574F">
        <w:rPr>
          <w:rFonts w:ascii="Times New Roman" w:hAnsi="Times New Roman" w:cs="Times New Roman"/>
        </w:rPr>
        <w:t xml:space="preserve"> bottom graph </w:t>
      </w:r>
      <w:r>
        <w:rPr>
          <w:rFonts w:ascii="Times New Roman" w:hAnsi="Times New Roman" w:cs="Times New Roman"/>
        </w:rPr>
        <w:t>of</w:t>
      </w:r>
      <w:r w:rsidR="00E5574F">
        <w:rPr>
          <w:rFonts w:ascii="Times New Roman" w:hAnsi="Times New Roman" w:cs="Times New Roman"/>
        </w:rPr>
        <w:t xml:space="preserve"> Figure 3</w:t>
      </w:r>
      <w:r>
        <w:rPr>
          <w:rFonts w:ascii="Times New Roman" w:hAnsi="Times New Roman" w:cs="Times New Roman"/>
        </w:rPr>
        <w:t xml:space="preserve">. </w:t>
      </w:r>
      <w:r w:rsidR="00E5574F">
        <w:rPr>
          <w:rFonts w:ascii="Times New Roman" w:hAnsi="Times New Roman" w:cs="Times New Roman"/>
        </w:rPr>
        <w:t xml:space="preserve"> </w:t>
      </w:r>
      <w:r w:rsidR="007C12DE">
        <w:rPr>
          <w:rFonts w:ascii="Times New Roman" w:hAnsi="Times New Roman" w:cs="Times New Roman"/>
        </w:rPr>
        <w:t xml:space="preserve"> The equation of its regression line, y = 0.34 -0.0022x indicates an increase in section size</w:t>
      </w:r>
      <w:r w:rsidR="002C22D2">
        <w:rPr>
          <w:rFonts w:ascii="Times New Roman" w:hAnsi="Times New Roman" w:cs="Times New Roman"/>
        </w:rPr>
        <w:t>(x)</w:t>
      </w:r>
      <w:r w:rsidR="007C12DE">
        <w:rPr>
          <w:rFonts w:ascii="Times New Roman" w:hAnsi="Times New Roman" w:cs="Times New Roman"/>
        </w:rPr>
        <w:t xml:space="preserve"> will result in a decrease in the percent of students in the Completed category</w:t>
      </w:r>
      <w:r w:rsidR="002C22D2">
        <w:rPr>
          <w:rFonts w:ascii="Times New Roman" w:hAnsi="Times New Roman" w:cs="Times New Roman"/>
        </w:rPr>
        <w:t xml:space="preserve"> (y)</w:t>
      </w:r>
      <w:r w:rsidR="007C12DE">
        <w:rPr>
          <w:rFonts w:ascii="Times New Roman" w:hAnsi="Times New Roman" w:cs="Times New Roman"/>
        </w:rPr>
        <w:t xml:space="preserve">. </w:t>
      </w:r>
    </w:p>
    <w:p w14:paraId="33BFB4D7" w14:textId="796122D7" w:rsidR="00E0034B" w:rsidRPr="003B7878" w:rsidRDefault="007C12DE" w:rsidP="00F5645D">
      <w:pPr>
        <w:ind w:firstLine="720"/>
        <w:rPr>
          <w:rFonts w:ascii="Times New Roman" w:hAnsi="Times New Roman" w:cs="Times New Roman"/>
        </w:rPr>
      </w:pPr>
      <w:r>
        <w:rPr>
          <w:rFonts w:ascii="Times New Roman" w:hAnsi="Times New Roman" w:cs="Times New Roman"/>
        </w:rPr>
        <w:t xml:space="preserve">The R-squared values of a regression model represents the proportion of the variance for a response variable that’s explained by the explanatory variable as represented by a value between 0 and 1.  In both </w:t>
      </w:r>
      <w:r w:rsidR="00A671AA">
        <w:rPr>
          <w:rFonts w:ascii="Times New Roman" w:hAnsi="Times New Roman" w:cs="Times New Roman"/>
        </w:rPr>
        <w:t xml:space="preserve">the </w:t>
      </w:r>
      <w:r>
        <w:rPr>
          <w:rFonts w:ascii="Times New Roman" w:hAnsi="Times New Roman" w:cs="Times New Roman"/>
        </w:rPr>
        <w:t>regression models where % Very Behind and % Completed are the response variables and section size is the explanatory variable, the  r-squared values equaled  0.18</w:t>
      </w:r>
      <w:r w:rsidR="00F5645D">
        <w:rPr>
          <w:rFonts w:ascii="Times New Roman" w:hAnsi="Times New Roman" w:cs="Times New Roman"/>
        </w:rPr>
        <w:t>.</w:t>
      </w:r>
      <w:r>
        <w:rPr>
          <w:rFonts w:ascii="Times New Roman" w:hAnsi="Times New Roman" w:cs="Times New Roman"/>
        </w:rPr>
        <w:t xml:space="preserve">  </w:t>
      </w:r>
      <w:r w:rsidR="00B945DC">
        <w:rPr>
          <w:rFonts w:ascii="Times New Roman" w:hAnsi="Times New Roman" w:cs="Times New Roman"/>
        </w:rPr>
        <w:t>Section size therefore only explains approximately 18% of the change in the response variables suggesting other unknown variables may be needed to better explain or predict the changes in the response variables</w:t>
      </w:r>
      <w:r w:rsidR="00A671AA">
        <w:rPr>
          <w:rFonts w:ascii="Times New Roman" w:hAnsi="Times New Roman" w:cs="Times New Roman"/>
        </w:rPr>
        <w:t>.</w:t>
      </w:r>
    </w:p>
    <w:p w14:paraId="4EE6A48F" w14:textId="77777777" w:rsidR="003B7878" w:rsidRDefault="003B7878">
      <w:pPr>
        <w:rPr>
          <w:rFonts w:ascii="Times New Roman" w:hAnsi="Times New Roman" w:cs="Times New Roman"/>
          <w:b/>
        </w:rPr>
      </w:pPr>
    </w:p>
    <w:p w14:paraId="446F218C" w14:textId="11F53761" w:rsidR="000A570D" w:rsidRPr="000A570D" w:rsidRDefault="000A570D">
      <w:pPr>
        <w:rPr>
          <w:rFonts w:ascii="Times New Roman" w:hAnsi="Times New Roman" w:cs="Times New Roman"/>
          <w:b/>
        </w:rPr>
      </w:pPr>
      <w:r>
        <w:rPr>
          <w:rFonts w:ascii="Times New Roman" w:hAnsi="Times New Roman" w:cs="Times New Roman"/>
          <w:b/>
        </w:rPr>
        <w:t>Conclusion</w:t>
      </w:r>
      <w:r w:rsidR="002C22D2">
        <w:rPr>
          <w:rFonts w:ascii="Times New Roman" w:hAnsi="Times New Roman" w:cs="Times New Roman"/>
          <w:b/>
        </w:rPr>
        <w:t>s</w:t>
      </w:r>
      <w:r>
        <w:rPr>
          <w:rFonts w:ascii="Times New Roman" w:hAnsi="Times New Roman" w:cs="Times New Roman"/>
          <w:b/>
        </w:rPr>
        <w:t>:</w:t>
      </w:r>
    </w:p>
    <w:p w14:paraId="6D997454" w14:textId="3310A357" w:rsidR="000C7013" w:rsidRDefault="000C7013">
      <w:pPr>
        <w:rPr>
          <w:rFonts w:ascii="Times New Roman" w:hAnsi="Times New Roman" w:cs="Times New Roman"/>
        </w:rPr>
      </w:pPr>
    </w:p>
    <w:p w14:paraId="416908A0" w14:textId="31C8B224" w:rsidR="00F61D0A" w:rsidRDefault="00A671AA">
      <w:pPr>
        <w:rPr>
          <w:rFonts w:ascii="Times New Roman" w:hAnsi="Times New Roman" w:cs="Times New Roman"/>
        </w:rPr>
      </w:pPr>
      <w:r>
        <w:rPr>
          <w:rFonts w:ascii="Times New Roman" w:hAnsi="Times New Roman" w:cs="Times New Roman"/>
        </w:rPr>
        <w:tab/>
        <w:t xml:space="preserve">The findings of this analysis demonstrated the role a school’s section size has on its students’ completion rates.  </w:t>
      </w:r>
      <w:r w:rsidR="00CA24C5">
        <w:rPr>
          <w:rFonts w:ascii="Times New Roman" w:hAnsi="Times New Roman" w:cs="Times New Roman"/>
        </w:rPr>
        <w:t xml:space="preserve">All 30 sections in the study taught the same math course at </w:t>
      </w:r>
      <w:r w:rsidR="00C654F5">
        <w:rPr>
          <w:rFonts w:ascii="Times New Roman" w:hAnsi="Times New Roman" w:cs="Times New Roman"/>
        </w:rPr>
        <w:t>five</w:t>
      </w:r>
      <w:r w:rsidR="00CA24C5">
        <w:rPr>
          <w:rFonts w:ascii="Times New Roman" w:hAnsi="Times New Roman" w:cs="Times New Roman"/>
        </w:rPr>
        <w:t xml:space="preserve"> different schools.  However, the number of students in each section varied in siz</w:t>
      </w:r>
      <w:r w:rsidR="007479CC">
        <w:rPr>
          <w:rFonts w:ascii="Times New Roman" w:hAnsi="Times New Roman" w:cs="Times New Roman"/>
        </w:rPr>
        <w:t xml:space="preserve">e and the </w:t>
      </w:r>
      <w:r w:rsidR="007479CC">
        <w:rPr>
          <w:rFonts w:ascii="Times New Roman" w:hAnsi="Times New Roman" w:cs="Times New Roman"/>
        </w:rPr>
        <w:lastRenderedPageBreak/>
        <w:t xml:space="preserve">sections’ </w:t>
      </w:r>
      <w:r w:rsidR="00CA24C5">
        <w:rPr>
          <w:rFonts w:ascii="Times New Roman" w:hAnsi="Times New Roman" w:cs="Times New Roman"/>
        </w:rPr>
        <w:t>completion rates</w:t>
      </w:r>
      <w:r w:rsidR="007479CC">
        <w:rPr>
          <w:rFonts w:ascii="Times New Roman" w:hAnsi="Times New Roman" w:cs="Times New Roman"/>
        </w:rPr>
        <w:t xml:space="preserve"> varied as well</w:t>
      </w:r>
      <w:r w:rsidR="00CA24C5">
        <w:rPr>
          <w:rFonts w:ascii="Times New Roman" w:hAnsi="Times New Roman" w:cs="Times New Roman"/>
        </w:rPr>
        <w:t xml:space="preserve">. </w:t>
      </w:r>
      <w:r w:rsidR="007479CC">
        <w:rPr>
          <w:rFonts w:ascii="Times New Roman" w:hAnsi="Times New Roman" w:cs="Times New Roman"/>
        </w:rPr>
        <w:t xml:space="preserve"> Initial observations found that approximately 66% of all students </w:t>
      </w:r>
      <w:r w:rsidR="00D44C91">
        <w:rPr>
          <w:rFonts w:ascii="Times New Roman" w:hAnsi="Times New Roman" w:cs="Times New Roman"/>
        </w:rPr>
        <w:t xml:space="preserve">in the course </w:t>
      </w:r>
      <w:r w:rsidR="007479CC">
        <w:rPr>
          <w:rFonts w:ascii="Times New Roman" w:hAnsi="Times New Roman" w:cs="Times New Roman"/>
        </w:rPr>
        <w:t>were behind</w:t>
      </w:r>
      <w:r w:rsidR="00F61D0A">
        <w:rPr>
          <w:rFonts w:ascii="Times New Roman" w:hAnsi="Times New Roman" w:cs="Times New Roman"/>
        </w:rPr>
        <w:t xml:space="preserve">. </w:t>
      </w:r>
      <w:r w:rsidR="00D44C91">
        <w:rPr>
          <w:rFonts w:ascii="Times New Roman" w:hAnsi="Times New Roman" w:cs="Times New Roman"/>
        </w:rPr>
        <w:t xml:space="preserve">Those figures </w:t>
      </w:r>
      <w:r w:rsidR="00F61D0A">
        <w:rPr>
          <w:rFonts w:ascii="Times New Roman" w:hAnsi="Times New Roman" w:cs="Times New Roman"/>
        </w:rPr>
        <w:t>varied greatly by section</w:t>
      </w:r>
      <w:r w:rsidR="006F081F">
        <w:rPr>
          <w:rFonts w:ascii="Times New Roman" w:hAnsi="Times New Roman" w:cs="Times New Roman"/>
        </w:rPr>
        <w:t>;</w:t>
      </w:r>
      <w:r w:rsidR="00F61D0A">
        <w:rPr>
          <w:rFonts w:ascii="Times New Roman" w:hAnsi="Times New Roman" w:cs="Times New Roman"/>
        </w:rPr>
        <w:t xml:space="preserve"> </w:t>
      </w:r>
      <w:r w:rsidR="00D44C91">
        <w:rPr>
          <w:rFonts w:ascii="Times New Roman" w:hAnsi="Times New Roman" w:cs="Times New Roman"/>
        </w:rPr>
        <w:t>rang</w:t>
      </w:r>
      <w:r w:rsidR="00F61D0A">
        <w:rPr>
          <w:rFonts w:ascii="Times New Roman" w:hAnsi="Times New Roman" w:cs="Times New Roman"/>
        </w:rPr>
        <w:t xml:space="preserve">ing from 35% to 89% of students falling behind. </w:t>
      </w:r>
    </w:p>
    <w:p w14:paraId="46A6E6E7" w14:textId="77777777" w:rsidR="00C50E41" w:rsidRDefault="00C50E41" w:rsidP="00F61D0A">
      <w:pPr>
        <w:ind w:firstLine="720"/>
        <w:rPr>
          <w:rFonts w:ascii="Times New Roman" w:hAnsi="Times New Roman" w:cs="Times New Roman"/>
        </w:rPr>
      </w:pPr>
    </w:p>
    <w:p w14:paraId="4C848E29" w14:textId="0B839B6A" w:rsidR="00F61D0A" w:rsidRDefault="00F61D0A" w:rsidP="00F61D0A">
      <w:pPr>
        <w:ind w:firstLine="720"/>
        <w:rPr>
          <w:rFonts w:ascii="Times New Roman" w:hAnsi="Times New Roman" w:cs="Times New Roman"/>
        </w:rPr>
      </w:pPr>
      <w:r>
        <w:rPr>
          <w:rFonts w:ascii="Times New Roman" w:hAnsi="Times New Roman" w:cs="Times New Roman"/>
        </w:rPr>
        <w:t xml:space="preserve">By comparing section sizes with completion rates the analysis found </w:t>
      </w:r>
      <w:r w:rsidR="00C654F5">
        <w:rPr>
          <w:rFonts w:ascii="Times New Roman" w:hAnsi="Times New Roman" w:cs="Times New Roman"/>
        </w:rPr>
        <w:t xml:space="preserve">that larger sections tended to have a higher a percent of students falling behind </w:t>
      </w:r>
      <w:r w:rsidR="006F081F">
        <w:rPr>
          <w:rFonts w:ascii="Times New Roman" w:hAnsi="Times New Roman" w:cs="Times New Roman"/>
        </w:rPr>
        <w:t xml:space="preserve">while </w:t>
      </w:r>
      <w:r w:rsidR="00C654F5">
        <w:rPr>
          <w:rFonts w:ascii="Times New Roman" w:hAnsi="Times New Roman" w:cs="Times New Roman"/>
        </w:rPr>
        <w:t xml:space="preserve">smaller sections contributed to a higher percent of students remaining on track or </w:t>
      </w:r>
      <w:r w:rsidR="006F081F">
        <w:rPr>
          <w:rFonts w:ascii="Times New Roman" w:hAnsi="Times New Roman" w:cs="Times New Roman"/>
        </w:rPr>
        <w:t xml:space="preserve">moving </w:t>
      </w:r>
      <w:r w:rsidR="00C654F5">
        <w:rPr>
          <w:rFonts w:ascii="Times New Roman" w:hAnsi="Times New Roman" w:cs="Times New Roman"/>
        </w:rPr>
        <w:t>ahead of the lessons.  There were exceptions to the rule</w:t>
      </w:r>
      <w:r w:rsidR="00B62BF0">
        <w:rPr>
          <w:rFonts w:ascii="Times New Roman" w:hAnsi="Times New Roman" w:cs="Times New Roman"/>
        </w:rPr>
        <w:t xml:space="preserve">, and other factors such as the school, professors and the students’ proficiency may also play a role in the completion rates. </w:t>
      </w:r>
      <w:r w:rsidR="00C654F5">
        <w:rPr>
          <w:rFonts w:ascii="Times New Roman" w:hAnsi="Times New Roman" w:cs="Times New Roman"/>
        </w:rPr>
        <w:t xml:space="preserve"> </w:t>
      </w:r>
      <w:r w:rsidR="00C50E41">
        <w:rPr>
          <w:rFonts w:ascii="Times New Roman" w:hAnsi="Times New Roman" w:cs="Times New Roman"/>
        </w:rPr>
        <w:t xml:space="preserve">However, in general larger section sizes resulted in a higher percent of students falling behind. </w:t>
      </w:r>
    </w:p>
    <w:p w14:paraId="27FA0775" w14:textId="5520A180" w:rsidR="00F61D0A" w:rsidRDefault="00C50E41">
      <w:pPr>
        <w:rPr>
          <w:rFonts w:ascii="Times New Roman" w:hAnsi="Times New Roman" w:cs="Times New Roman"/>
        </w:rPr>
      </w:pPr>
      <w:r>
        <w:rPr>
          <w:rFonts w:ascii="Times New Roman" w:hAnsi="Times New Roman" w:cs="Times New Roman"/>
        </w:rPr>
        <w:tab/>
      </w:r>
    </w:p>
    <w:p w14:paraId="20571EF1" w14:textId="709D1BAF" w:rsidR="000C7013" w:rsidRDefault="00CA24C5">
      <w:pPr>
        <w:rPr>
          <w:rFonts w:ascii="Times New Roman" w:hAnsi="Times New Roman" w:cs="Times New Roman"/>
        </w:rPr>
      </w:pPr>
      <w:r>
        <w:rPr>
          <w:rFonts w:ascii="Times New Roman" w:hAnsi="Times New Roman" w:cs="Times New Roman"/>
        </w:rPr>
        <w:t xml:space="preserve"> </w:t>
      </w:r>
      <w:r w:rsidR="00C50E41">
        <w:rPr>
          <w:rFonts w:ascii="Times New Roman" w:hAnsi="Times New Roman" w:cs="Times New Roman"/>
        </w:rPr>
        <w:tab/>
      </w:r>
      <w:r w:rsidR="00A671AA">
        <w:rPr>
          <w:rFonts w:ascii="Times New Roman" w:hAnsi="Times New Roman" w:cs="Times New Roman"/>
        </w:rPr>
        <w:t>B</w:t>
      </w:r>
      <w:r w:rsidR="00C50E41">
        <w:rPr>
          <w:rFonts w:ascii="Times New Roman" w:hAnsi="Times New Roman" w:cs="Times New Roman"/>
        </w:rPr>
        <w:t>ased on this finding it is recommended that schools limit the size of their sections to smaller sizes</w:t>
      </w:r>
      <w:r w:rsidR="00244921">
        <w:rPr>
          <w:rFonts w:ascii="Times New Roman" w:hAnsi="Times New Roman" w:cs="Times New Roman"/>
        </w:rPr>
        <w:t xml:space="preserve"> when possible.  Achieving this recommendation would likely result in a reduction of students falling behind. </w:t>
      </w:r>
      <w:r w:rsidR="006F081F">
        <w:rPr>
          <w:rFonts w:ascii="Times New Roman" w:hAnsi="Times New Roman" w:cs="Times New Roman"/>
        </w:rPr>
        <w:t xml:space="preserve">However, further exploration of other factors that may contribute to student completion rates should also be considered. Additional analysis may also provide recommended thresholds on </w:t>
      </w:r>
      <w:r w:rsidR="00CF51F5">
        <w:rPr>
          <w:rFonts w:ascii="Times New Roman" w:hAnsi="Times New Roman" w:cs="Times New Roman"/>
        </w:rPr>
        <w:t xml:space="preserve">maximum or minimum </w:t>
      </w:r>
      <w:r w:rsidR="006F081F">
        <w:rPr>
          <w:rFonts w:ascii="Times New Roman" w:hAnsi="Times New Roman" w:cs="Times New Roman"/>
        </w:rPr>
        <w:t>section sizes that would</w:t>
      </w:r>
      <w:r w:rsidR="00CF51F5">
        <w:rPr>
          <w:rFonts w:ascii="Times New Roman" w:hAnsi="Times New Roman" w:cs="Times New Roman"/>
        </w:rPr>
        <w:t xml:space="preserve"> contribute to better student completion rates.</w:t>
      </w:r>
      <w:r w:rsidR="006F081F">
        <w:rPr>
          <w:rFonts w:ascii="Times New Roman" w:hAnsi="Times New Roman" w:cs="Times New Roman"/>
        </w:rPr>
        <w:t xml:space="preserve"> </w:t>
      </w:r>
    </w:p>
    <w:p w14:paraId="564D4BD2" w14:textId="6E629BFD" w:rsidR="000C7013" w:rsidRDefault="000C7013">
      <w:pPr>
        <w:rPr>
          <w:rFonts w:ascii="Times New Roman" w:hAnsi="Times New Roman" w:cs="Times New Roman"/>
        </w:rPr>
      </w:pPr>
    </w:p>
    <w:p w14:paraId="58073DE8" w14:textId="28DED702" w:rsidR="000C7013" w:rsidRDefault="000C7013">
      <w:pPr>
        <w:rPr>
          <w:rFonts w:ascii="Times New Roman" w:hAnsi="Times New Roman" w:cs="Times New Roman"/>
        </w:rPr>
      </w:pPr>
    </w:p>
    <w:p w14:paraId="07EB2685" w14:textId="63317808" w:rsidR="000C7013" w:rsidRDefault="000C7013">
      <w:pPr>
        <w:rPr>
          <w:rFonts w:ascii="Times New Roman" w:hAnsi="Times New Roman" w:cs="Times New Roman"/>
        </w:rPr>
      </w:pPr>
    </w:p>
    <w:p w14:paraId="7BD6C230" w14:textId="78E4B23B" w:rsidR="000C7013" w:rsidRDefault="000C7013">
      <w:pPr>
        <w:rPr>
          <w:rFonts w:ascii="Times New Roman" w:hAnsi="Times New Roman" w:cs="Times New Roman"/>
        </w:rPr>
      </w:pPr>
    </w:p>
    <w:p w14:paraId="789678F1" w14:textId="77777777" w:rsidR="000C7013" w:rsidRPr="00090F3E" w:rsidRDefault="000C7013">
      <w:pPr>
        <w:rPr>
          <w:rFonts w:ascii="Times New Roman" w:hAnsi="Times New Roman" w:cs="Times New Roman"/>
        </w:rPr>
      </w:pPr>
    </w:p>
    <w:sectPr w:rsidR="000C7013" w:rsidRPr="00090F3E" w:rsidSect="0048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11EC2"/>
    <w:multiLevelType w:val="hybridMultilevel"/>
    <w:tmpl w:val="5B427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A571E9"/>
    <w:multiLevelType w:val="hybridMultilevel"/>
    <w:tmpl w:val="789A1FB2"/>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6A"/>
    <w:rsid w:val="00007A29"/>
    <w:rsid w:val="000138A1"/>
    <w:rsid w:val="000369FE"/>
    <w:rsid w:val="00060306"/>
    <w:rsid w:val="00065992"/>
    <w:rsid w:val="00090F3E"/>
    <w:rsid w:val="000966A3"/>
    <w:rsid w:val="000A570D"/>
    <w:rsid w:val="000A5DE2"/>
    <w:rsid w:val="000C7013"/>
    <w:rsid w:val="000D1AD2"/>
    <w:rsid w:val="00133207"/>
    <w:rsid w:val="001417A5"/>
    <w:rsid w:val="001905C8"/>
    <w:rsid w:val="001915F2"/>
    <w:rsid w:val="001C6A42"/>
    <w:rsid w:val="001E65E7"/>
    <w:rsid w:val="002044E9"/>
    <w:rsid w:val="00217939"/>
    <w:rsid w:val="002255DA"/>
    <w:rsid w:val="002366F9"/>
    <w:rsid w:val="0023735F"/>
    <w:rsid w:val="00244921"/>
    <w:rsid w:val="002713CD"/>
    <w:rsid w:val="00282F5E"/>
    <w:rsid w:val="002C22D2"/>
    <w:rsid w:val="002D6407"/>
    <w:rsid w:val="00325378"/>
    <w:rsid w:val="00332CEB"/>
    <w:rsid w:val="003B7878"/>
    <w:rsid w:val="003C1FB9"/>
    <w:rsid w:val="003C4C80"/>
    <w:rsid w:val="003D6B4D"/>
    <w:rsid w:val="00411955"/>
    <w:rsid w:val="00461A8C"/>
    <w:rsid w:val="00481CA7"/>
    <w:rsid w:val="004967E6"/>
    <w:rsid w:val="004C4999"/>
    <w:rsid w:val="004C7463"/>
    <w:rsid w:val="004D0373"/>
    <w:rsid w:val="00504875"/>
    <w:rsid w:val="00520839"/>
    <w:rsid w:val="005853D2"/>
    <w:rsid w:val="005927E0"/>
    <w:rsid w:val="005A4162"/>
    <w:rsid w:val="005E3482"/>
    <w:rsid w:val="005F55F4"/>
    <w:rsid w:val="0063056E"/>
    <w:rsid w:val="006322D0"/>
    <w:rsid w:val="006432BC"/>
    <w:rsid w:val="0064580F"/>
    <w:rsid w:val="0067628F"/>
    <w:rsid w:val="00677F11"/>
    <w:rsid w:val="00687EAB"/>
    <w:rsid w:val="0069346F"/>
    <w:rsid w:val="00693D64"/>
    <w:rsid w:val="00697060"/>
    <w:rsid w:val="006A273A"/>
    <w:rsid w:val="006B0B59"/>
    <w:rsid w:val="006C3F99"/>
    <w:rsid w:val="006F081F"/>
    <w:rsid w:val="00725F75"/>
    <w:rsid w:val="00741830"/>
    <w:rsid w:val="007479CC"/>
    <w:rsid w:val="0075128A"/>
    <w:rsid w:val="00763171"/>
    <w:rsid w:val="007704DE"/>
    <w:rsid w:val="0078586E"/>
    <w:rsid w:val="007A07DA"/>
    <w:rsid w:val="007C12DE"/>
    <w:rsid w:val="007E5F0E"/>
    <w:rsid w:val="00805FF6"/>
    <w:rsid w:val="00820DF3"/>
    <w:rsid w:val="008414A3"/>
    <w:rsid w:val="00887CFA"/>
    <w:rsid w:val="008A6419"/>
    <w:rsid w:val="008B643D"/>
    <w:rsid w:val="008F6377"/>
    <w:rsid w:val="0091708A"/>
    <w:rsid w:val="00917B0D"/>
    <w:rsid w:val="00943093"/>
    <w:rsid w:val="009609F8"/>
    <w:rsid w:val="00965294"/>
    <w:rsid w:val="00997B04"/>
    <w:rsid w:val="009A3415"/>
    <w:rsid w:val="00A31381"/>
    <w:rsid w:val="00A671AA"/>
    <w:rsid w:val="00A752B7"/>
    <w:rsid w:val="00AE06C8"/>
    <w:rsid w:val="00AE3D6F"/>
    <w:rsid w:val="00B4001B"/>
    <w:rsid w:val="00B62BF0"/>
    <w:rsid w:val="00B76DBF"/>
    <w:rsid w:val="00B945DC"/>
    <w:rsid w:val="00BA581E"/>
    <w:rsid w:val="00BB2E82"/>
    <w:rsid w:val="00BB370E"/>
    <w:rsid w:val="00BC7731"/>
    <w:rsid w:val="00C25D6B"/>
    <w:rsid w:val="00C35CB7"/>
    <w:rsid w:val="00C42CC9"/>
    <w:rsid w:val="00C50E41"/>
    <w:rsid w:val="00C567E1"/>
    <w:rsid w:val="00C654F5"/>
    <w:rsid w:val="00C855A8"/>
    <w:rsid w:val="00C906B9"/>
    <w:rsid w:val="00C90C26"/>
    <w:rsid w:val="00C9638D"/>
    <w:rsid w:val="00CA24C5"/>
    <w:rsid w:val="00CA5B0E"/>
    <w:rsid w:val="00CA5EF6"/>
    <w:rsid w:val="00CC4D6A"/>
    <w:rsid w:val="00CE6CA6"/>
    <w:rsid w:val="00CF51F5"/>
    <w:rsid w:val="00D01F5F"/>
    <w:rsid w:val="00D05FC6"/>
    <w:rsid w:val="00D149AF"/>
    <w:rsid w:val="00D1725D"/>
    <w:rsid w:val="00D172B9"/>
    <w:rsid w:val="00D319AB"/>
    <w:rsid w:val="00D44C91"/>
    <w:rsid w:val="00D47A81"/>
    <w:rsid w:val="00D50334"/>
    <w:rsid w:val="00D60F94"/>
    <w:rsid w:val="00DA5E65"/>
    <w:rsid w:val="00DE545E"/>
    <w:rsid w:val="00DE68C8"/>
    <w:rsid w:val="00DF254C"/>
    <w:rsid w:val="00E0034B"/>
    <w:rsid w:val="00E06A17"/>
    <w:rsid w:val="00E24092"/>
    <w:rsid w:val="00E503A9"/>
    <w:rsid w:val="00E5574F"/>
    <w:rsid w:val="00E65438"/>
    <w:rsid w:val="00E8110C"/>
    <w:rsid w:val="00EC6F3E"/>
    <w:rsid w:val="00EE7CFC"/>
    <w:rsid w:val="00EF7E7F"/>
    <w:rsid w:val="00F13886"/>
    <w:rsid w:val="00F32BA5"/>
    <w:rsid w:val="00F52276"/>
    <w:rsid w:val="00F5645D"/>
    <w:rsid w:val="00F61D0A"/>
    <w:rsid w:val="00F66B6E"/>
    <w:rsid w:val="00FE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8C80E"/>
  <w15:chartTrackingRefBased/>
  <w15:docId w15:val="{D6745911-8BE9-E84C-8F19-9CD6FC20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C9"/>
    <w:pPr>
      <w:ind w:left="720"/>
      <w:contextualSpacing/>
    </w:pPr>
  </w:style>
  <w:style w:type="table" w:styleId="TableGrid">
    <w:name w:val="Table Grid"/>
    <w:basedOn w:val="TableNormal"/>
    <w:uiPriority w:val="39"/>
    <w:rsid w:val="008A6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0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9</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 Ventosa</dc:creator>
  <cp:keywords/>
  <dc:description/>
  <cp:lastModifiedBy>Juan Ventosa</cp:lastModifiedBy>
  <cp:revision>38</cp:revision>
  <dcterms:created xsi:type="dcterms:W3CDTF">2020-07-09T19:32:00Z</dcterms:created>
  <dcterms:modified xsi:type="dcterms:W3CDTF">2020-07-16T17:58:00Z</dcterms:modified>
</cp:coreProperties>
</file>