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David Miller, CEO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you perfectly suited for your job?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 few different things, I think, beyond the fact that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in healthcare for over 20 years. My belief in culture and managing the interpersonal side of business is important, as is my general sense of confidence in whatever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pursuing. But feeding culture and learning how to motivate people is huge. A great example is when I was with Humana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I took my division from being ranked 22 in the company to being number one, all with the same team, just by learning how to change their vision and their beliefs.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moments in your professional history are you most proud of?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There are a few shining star moments. I remember my first management position, it was before I entered the healthcare industry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the guy interviewing me said he couldn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give me the opportunity because I had no experience and was too young, but I told him quite confidently that he would regret not hiring me. He laughed but, because of my rather bold statement about my own potential, he gave me the job and I was actually promoted up less than two years later.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m still proud of that one.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Why do you believe Hospitals International is the right place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HIH is an opportunity to make a measurable difference in countless lives and communities. 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built our corporate model according to specific needs in Latin America and the Caribbean, and that will be key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success demands that you do a lot less talking and more listening, and that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exactly what 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doing. 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going into these small nations, taking the time to understand their need, and fashioning our plans to address those needs head on. That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how 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ll change the face of healthcare, and that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what will make HIH the region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top provider.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healthcare a valuable pursuit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a little ADD, so I love that healthcare is constantly evolving; it keeps me engaged and presents a constant intellectual challenge. And in my realm of work, if we can create a new healthcare model that works and implement it the right way, we can really impact peoples lives. Right now,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m part of an endeavor that truly aims to raise the level of healthcare in those countries where we operate; we want to give back more than we take.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