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26C63" w14:textId="22995D95" w:rsidR="00FD71A9" w:rsidRDefault="00FD71A9" w:rsidP="00EA3052">
      <w:pPr>
        <w:jc w:val="center"/>
        <w:rPr>
          <w:rFonts w:ascii="Times New Roman" w:hAnsi="Times New Roman" w:cs="Times New Roman"/>
          <w:b/>
          <w:bCs/>
          <w:sz w:val="32"/>
          <w:szCs w:val="36"/>
        </w:rPr>
      </w:pPr>
      <w:r w:rsidRPr="00FD71A9">
        <w:rPr>
          <w:rFonts w:ascii="Verdana" w:eastAsia="Times New Roman" w:hAnsi="Verdana" w:cs="Times New Roman"/>
          <w:noProof/>
          <w:kern w:val="0"/>
          <w:sz w:val="24"/>
          <w:szCs w:val="24"/>
        </w:rPr>
        <mc:AlternateContent>
          <mc:Choice Requires="wps">
            <w:drawing>
              <wp:anchor distT="0" distB="0" distL="114300" distR="114300" simplePos="0" relativeHeight="251660288" behindDoc="0" locked="0" layoutInCell="1" allowOverlap="1" wp14:anchorId="0EB1026F" wp14:editId="5B4EA4FC">
                <wp:simplePos x="0" y="0"/>
                <wp:positionH relativeFrom="column">
                  <wp:posOffset>1555169</wp:posOffset>
                </wp:positionH>
                <wp:positionV relativeFrom="paragraph">
                  <wp:posOffset>-186530</wp:posOffset>
                </wp:positionV>
                <wp:extent cx="3685142" cy="991312"/>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5142" cy="991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B1026F" id="_x0000_t202" coordsize="21600,21600" o:spt="202" path="m,l,21600r21600,l21600,xe">
                <v:stroke joinstyle="miter"/>
                <v:path gradientshapeok="t" o:connecttype="rect"/>
              </v:shapetype>
              <v:shape id="Text Box 3" o:spid="_x0000_s1026" type="#_x0000_t202" style="position:absolute;left:0;text-align:left;margin-left:122.45pt;margin-top:-14.7pt;width:290.15pt;height:78.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" stroked="f">
                <v:textbo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v:textbox>
              </v:shape>
            </w:pict>
          </mc:Fallback>
        </mc:AlternateContent>
      </w:r>
      <w:r>
        <w:rPr>
          <w:noProof/>
        </w:rPr>
        <w:drawing>
          <wp:anchor distT="0" distB="0" distL="114300" distR="114300" simplePos="0" relativeHeight="251658240" behindDoc="0" locked="0" layoutInCell="1" allowOverlap="1" wp14:anchorId="74416549" wp14:editId="5F47B37F">
            <wp:simplePos x="0" y="0"/>
            <wp:positionH relativeFrom="column">
              <wp:posOffset>30480</wp:posOffset>
            </wp:positionH>
            <wp:positionV relativeFrom="paragraph">
              <wp:posOffset>-114300</wp:posOffset>
            </wp:positionV>
            <wp:extent cx="861060" cy="861060"/>
            <wp:effectExtent l="0" t="0" r="0" b="0"/>
            <wp:wrapNone/>
            <wp:docPr id="2" name="Picture 2" descr="Se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al "/>
                    <pic:cNvPicPr>
                      <a:picLocks noChangeAspect="1"/>
                    </pic:cNvPicPr>
                  </pic:nvPicPr>
                  <pic:blipFill>
                    <a:blip r:embed="rId7" r:link="rId8" cstate="print">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anchor>
        </w:drawing>
      </w:r>
    </w:p>
    <w:p w14:paraId="15EBCE86" w14:textId="77777777" w:rsidR="00FD71A9" w:rsidRDefault="00FD71A9" w:rsidP="00EA3052">
      <w:pPr>
        <w:jc w:val="center"/>
        <w:rPr>
          <w:rFonts w:ascii="Times New Roman" w:hAnsi="Times New Roman" w:cs="Times New Roman"/>
          <w:b/>
          <w:bCs/>
          <w:sz w:val="32"/>
          <w:szCs w:val="36"/>
        </w:rPr>
      </w:pPr>
    </w:p>
    <w:p w14:paraId="3D78BA6B" w14:textId="7C0CE64B" w:rsidR="00EA3052" w:rsidRPr="00952E7E" w:rsidRDefault="00EA3052" w:rsidP="00EA3052">
      <w:pPr>
        <w:jc w:val="center"/>
        <w:rPr>
          <w:rFonts w:ascii="Times New Roman" w:hAnsi="Times New Roman" w:cs="Times New Roman"/>
          <w:b/>
          <w:bCs/>
          <w:sz w:val="32"/>
          <w:szCs w:val="36"/>
        </w:rPr>
      </w:pPr>
      <w:r w:rsidRPr="00952E7E">
        <w:rPr>
          <w:rFonts w:ascii="Times New Roman" w:hAnsi="Times New Roman" w:cs="Times New Roman"/>
          <w:b/>
          <w:bCs/>
          <w:sz w:val="32"/>
          <w:szCs w:val="36"/>
        </w:rPr>
        <w:t>Response Letter</w:t>
      </w:r>
    </w:p>
    <w:p w14:paraId="5D0E15F9" w14:textId="4E865A93" w:rsidR="00EA3052" w:rsidRPr="00952E7E" w:rsidRDefault="00C5318F" w:rsidP="00D0457E">
      <w:pPr>
        <w:rPr>
          <w:rFonts w:ascii="Times New Roman" w:hAnsi="Times New Roman" w:cs="Times New Roman"/>
          <w:sz w:val="24"/>
          <w:szCs w:val="24"/>
        </w:rPr>
      </w:pPr>
      <w:r w:rsidRPr="00952E7E">
        <w:rPr>
          <w:rFonts w:ascii="Times New Roman" w:hAnsi="Times New Roman" w:cs="Times New Roman"/>
          <w:sz w:val="24"/>
          <w:szCs w:val="24"/>
        </w:rPr>
        <w:t>Re:</w:t>
      </w:r>
    </w:p>
    <w:p w14:paraId="277E5367"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Journal: ACS Catalysis</w:t>
      </w:r>
    </w:p>
    <w:p w14:paraId="345262FF"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Manuscript ID: cs-2026-03505f</w:t>
      </w:r>
    </w:p>
    <w:p w14:paraId="57AC9C8A"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Title: "Electrochemical Nitrogen Reduction to Ammonia with Mesoporous Molybdenum-Carbon Electrocatalysts in a Gas Diffusion Flow Cell"</w:t>
      </w:r>
    </w:p>
    <w:p w14:paraId="125E5836" w14:textId="1A1F8901" w:rsidR="00C5318F"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 xml:space="preserve">Author(s): tang, </w:t>
      </w:r>
      <w:proofErr w:type="spellStart"/>
      <w:r w:rsidRPr="00EF1A27">
        <w:rPr>
          <w:rFonts w:ascii="Times New Roman" w:hAnsi="Times New Roman" w:cs="Times New Roman"/>
          <w:sz w:val="24"/>
          <w:szCs w:val="24"/>
        </w:rPr>
        <w:t>chaoyun</w:t>
      </w:r>
      <w:proofErr w:type="spellEnd"/>
      <w:r w:rsidRPr="00EF1A27">
        <w:rPr>
          <w:rFonts w:ascii="Times New Roman" w:hAnsi="Times New Roman" w:cs="Times New Roman"/>
          <w:sz w:val="24"/>
          <w:szCs w:val="24"/>
        </w:rPr>
        <w:t xml:space="preserve">; </w:t>
      </w:r>
      <w:proofErr w:type="spellStart"/>
      <w:r w:rsidRPr="00EF1A27">
        <w:rPr>
          <w:rFonts w:ascii="Times New Roman" w:hAnsi="Times New Roman" w:cs="Times New Roman"/>
          <w:sz w:val="24"/>
          <w:szCs w:val="24"/>
        </w:rPr>
        <w:t>Saha</w:t>
      </w:r>
      <w:proofErr w:type="spellEnd"/>
      <w:r w:rsidRPr="00EF1A27">
        <w:rPr>
          <w:rFonts w:ascii="Times New Roman" w:hAnsi="Times New Roman" w:cs="Times New Roman"/>
          <w:sz w:val="24"/>
          <w:szCs w:val="24"/>
        </w:rPr>
        <w:t xml:space="preserve">, Dipankar; Wang, Jiacheng; Chandrasekar, Arvind; Sabouhanian, Negar; Witt, Connor; Wang, </w:t>
      </w:r>
      <w:proofErr w:type="spellStart"/>
      <w:r w:rsidRPr="00EF1A27">
        <w:rPr>
          <w:rFonts w:ascii="Times New Roman" w:hAnsi="Times New Roman" w:cs="Times New Roman"/>
          <w:sz w:val="24"/>
          <w:szCs w:val="24"/>
        </w:rPr>
        <w:t>Yulei</w:t>
      </w:r>
      <w:proofErr w:type="spellEnd"/>
      <w:r w:rsidRPr="00EF1A27">
        <w:rPr>
          <w:rFonts w:ascii="Times New Roman" w:hAnsi="Times New Roman" w:cs="Times New Roman"/>
          <w:sz w:val="24"/>
          <w:szCs w:val="24"/>
        </w:rPr>
        <w:t xml:space="preserve">; Chen, </w:t>
      </w:r>
      <w:proofErr w:type="spellStart"/>
      <w:r w:rsidRPr="00EF1A27">
        <w:rPr>
          <w:rFonts w:ascii="Times New Roman" w:hAnsi="Times New Roman" w:cs="Times New Roman"/>
          <w:sz w:val="24"/>
          <w:szCs w:val="24"/>
        </w:rPr>
        <w:t>Aicheng</w:t>
      </w:r>
      <w:proofErr w:type="spellEnd"/>
      <w:r w:rsidRPr="00EF1A27">
        <w:rPr>
          <w:rFonts w:ascii="Times New Roman" w:hAnsi="Times New Roman" w:cs="Times New Roman"/>
          <w:sz w:val="24"/>
          <w:szCs w:val="24"/>
        </w:rPr>
        <w:t xml:space="preserve">; Fan, Wei; Dong, Chung-Li; Chen, Zhu; Watkins, James; Wu, </w:t>
      </w:r>
      <w:proofErr w:type="spellStart"/>
      <w:r w:rsidRPr="00EF1A27">
        <w:rPr>
          <w:rFonts w:ascii="Times New Roman" w:hAnsi="Times New Roman" w:cs="Times New Roman"/>
          <w:sz w:val="24"/>
          <w:szCs w:val="24"/>
        </w:rPr>
        <w:t>Nianqiang</w:t>
      </w:r>
      <w:proofErr w:type="spellEnd"/>
    </w:p>
    <w:p w14:paraId="46D79A45" w14:textId="77777777" w:rsidR="00EF1A27" w:rsidRPr="00952E7E" w:rsidRDefault="00EF1A27" w:rsidP="00EF1A27">
      <w:pPr>
        <w:rPr>
          <w:rFonts w:ascii="Times New Roman" w:hAnsi="Times New Roman" w:cs="Times New Roman"/>
          <w:sz w:val="24"/>
          <w:szCs w:val="24"/>
        </w:rPr>
      </w:pPr>
    </w:p>
    <w:p w14:paraId="65F94231" w14:textId="024ACEBD" w:rsidR="00C5318F" w:rsidRPr="00952E7E" w:rsidRDefault="00EF1A27" w:rsidP="00D0457E">
      <w:pPr>
        <w:rPr>
          <w:rFonts w:ascii="Times New Roman" w:hAnsi="Times New Roman" w:cs="Times New Roman"/>
          <w:sz w:val="24"/>
          <w:szCs w:val="24"/>
        </w:rPr>
      </w:pPr>
      <w:r>
        <w:rPr>
          <w:rFonts w:ascii="Times New Roman" w:hAnsi="Times New Roman" w:cs="Times New Roman"/>
          <w:sz w:val="24"/>
          <w:szCs w:val="24"/>
        </w:rPr>
        <w:t>S</w:t>
      </w:r>
      <w:r>
        <w:rPr>
          <w:rFonts w:ascii="Times New Roman" w:hAnsi="Times New Roman" w:cs="Times New Roman" w:hint="eastAsia"/>
          <w:sz w:val="24"/>
          <w:szCs w:val="24"/>
        </w:rPr>
        <w:t>ept</w:t>
      </w:r>
      <w:r w:rsidR="00C5318F" w:rsidRPr="00952E7E">
        <w:rPr>
          <w:rFonts w:ascii="Times New Roman" w:hAnsi="Times New Roman" w:cs="Times New Roman"/>
          <w:sz w:val="24"/>
          <w:szCs w:val="24"/>
        </w:rPr>
        <w:t xml:space="preserve"> </w:t>
      </w:r>
      <w:r w:rsidR="000102EB">
        <w:rPr>
          <w:rFonts w:ascii="Times New Roman" w:hAnsi="Times New Roman" w:cs="Times New Roman"/>
          <w:sz w:val="24"/>
          <w:szCs w:val="24"/>
        </w:rPr>
        <w:t>01</w:t>
      </w:r>
      <w:proofErr w:type="gramStart"/>
      <w:r w:rsidR="00C5318F" w:rsidRPr="00952E7E">
        <w:rPr>
          <w:rFonts w:ascii="Times New Roman" w:hAnsi="Times New Roman" w:cs="Times New Roman"/>
          <w:sz w:val="24"/>
          <w:szCs w:val="24"/>
        </w:rPr>
        <w:t xml:space="preserve"> 202</w:t>
      </w:r>
      <w:r w:rsidR="000102EB">
        <w:rPr>
          <w:rFonts w:ascii="Times New Roman" w:hAnsi="Times New Roman" w:cs="Times New Roman" w:hint="eastAsia"/>
          <w:sz w:val="24"/>
          <w:szCs w:val="24"/>
        </w:rPr>
        <w:t>6</w:t>
      </w:r>
      <w:proofErr w:type="gramEnd"/>
    </w:p>
    <w:p w14:paraId="7B9865EC" w14:textId="77777777" w:rsidR="00C5318F" w:rsidRPr="00952E7E" w:rsidRDefault="00C5318F" w:rsidP="00D0457E">
      <w:pPr>
        <w:rPr>
          <w:rFonts w:ascii="Times New Roman" w:hAnsi="Times New Roman" w:cs="Times New Roman"/>
          <w:sz w:val="24"/>
          <w:szCs w:val="24"/>
        </w:rPr>
      </w:pPr>
    </w:p>
    <w:p w14:paraId="47807B2A" w14:textId="118B06BE" w:rsidR="00D0457E" w:rsidRPr="00952E7E" w:rsidRDefault="00D0457E" w:rsidP="00D0457E">
      <w:pPr>
        <w:rPr>
          <w:rFonts w:ascii="Times New Roman" w:hAnsi="Times New Roman" w:cs="Times New Roman"/>
          <w:sz w:val="24"/>
          <w:szCs w:val="24"/>
        </w:rPr>
      </w:pPr>
      <w:r w:rsidRPr="00952E7E">
        <w:rPr>
          <w:rFonts w:ascii="Times New Roman" w:hAnsi="Times New Roman" w:cs="Times New Roman"/>
          <w:sz w:val="24"/>
          <w:szCs w:val="24"/>
        </w:rPr>
        <w:t>Dear Editor</w:t>
      </w:r>
      <w:r w:rsidR="00C5318F" w:rsidRPr="00952E7E">
        <w:rPr>
          <w:rFonts w:ascii="Times New Roman" w:hAnsi="Times New Roman" w:cs="Times New Roman"/>
          <w:sz w:val="24"/>
          <w:szCs w:val="24"/>
        </w:rPr>
        <w:t xml:space="preserve">. </w:t>
      </w:r>
      <w:r w:rsidR="00EF1A27" w:rsidRPr="00EF1A27">
        <w:rPr>
          <w:rFonts w:ascii="Times New Roman" w:hAnsi="Times New Roman" w:cs="Times New Roman"/>
          <w:sz w:val="24"/>
          <w:szCs w:val="24"/>
        </w:rPr>
        <w:t xml:space="preserve">Prof. Dr. Kristina </w:t>
      </w:r>
      <w:proofErr w:type="spellStart"/>
      <w:r w:rsidR="00EF1A27" w:rsidRPr="00EF1A27">
        <w:rPr>
          <w:rFonts w:ascii="Times New Roman" w:hAnsi="Times New Roman" w:cs="Times New Roman"/>
          <w:sz w:val="24"/>
          <w:szCs w:val="24"/>
        </w:rPr>
        <w:t>Tschulik</w:t>
      </w:r>
      <w:proofErr w:type="spellEnd"/>
      <w:r w:rsidR="00C5318F" w:rsidRPr="00952E7E">
        <w:rPr>
          <w:rFonts w:ascii="Times New Roman" w:hAnsi="Times New Roman" w:cs="Times New Roman"/>
          <w:sz w:val="24"/>
          <w:szCs w:val="24"/>
        </w:rPr>
        <w:t>,</w:t>
      </w:r>
    </w:p>
    <w:p w14:paraId="2701D0BA" w14:textId="77777777" w:rsidR="00D0457E" w:rsidRPr="00952E7E" w:rsidRDefault="00D0457E" w:rsidP="00D0457E">
      <w:pPr>
        <w:rPr>
          <w:rFonts w:ascii="Times New Roman" w:hAnsi="Times New Roman" w:cs="Times New Roman"/>
          <w:sz w:val="24"/>
          <w:szCs w:val="24"/>
        </w:rPr>
      </w:pPr>
    </w:p>
    <w:p w14:paraId="7B325B26" w14:textId="77777777" w:rsidR="00EF1A27" w:rsidRDefault="00EF1A27" w:rsidP="00FD71A9">
      <w:pPr>
        <w:rPr>
          <w:rFonts w:ascii="Times New Roman" w:hAnsi="Times New Roman" w:cs="Times New Roman"/>
          <w:sz w:val="24"/>
          <w:szCs w:val="24"/>
        </w:rPr>
      </w:pPr>
    </w:p>
    <w:p w14:paraId="0338C446" w14:textId="77777777" w:rsidR="00EF1A27" w:rsidRDefault="00EF1A27" w:rsidP="00FD71A9">
      <w:pPr>
        <w:rPr>
          <w:rFonts w:ascii="Times New Roman" w:hAnsi="Times New Roman" w:cs="Times New Roman"/>
          <w:sz w:val="24"/>
          <w:szCs w:val="24"/>
        </w:rPr>
      </w:pPr>
    </w:p>
    <w:p w14:paraId="0CFCACBF" w14:textId="77777777" w:rsidR="00EF1A27" w:rsidRDefault="00EF1A27" w:rsidP="00FD71A9">
      <w:pPr>
        <w:rPr>
          <w:rFonts w:ascii="Times New Roman" w:hAnsi="Times New Roman" w:cs="Times New Roman"/>
          <w:sz w:val="24"/>
          <w:szCs w:val="24"/>
        </w:rPr>
      </w:pPr>
    </w:p>
    <w:p w14:paraId="419734F0" w14:textId="33CE50C0" w:rsidR="00FD71A9" w:rsidRPr="00FD71A9" w:rsidRDefault="00C5318F" w:rsidP="00FD71A9">
      <w:pPr>
        <w:rPr>
          <w:rFonts w:ascii="Times New Roman" w:hAnsi="Times New Roman" w:cs="Times New Roman"/>
          <w:sz w:val="24"/>
          <w:szCs w:val="24"/>
        </w:rPr>
      </w:pPr>
      <w:r w:rsidRPr="00952E7E">
        <w:rPr>
          <w:rFonts w:ascii="Times New Roman" w:hAnsi="Times New Roman" w:cs="Times New Roman"/>
          <w:sz w:val="24"/>
          <w:szCs w:val="24"/>
        </w:rPr>
        <w:t>Yours Sincerely,</w:t>
      </w:r>
    </w:p>
    <w:p w14:paraId="60D6B194" w14:textId="77777777" w:rsidR="00FD71A9" w:rsidRPr="00FD71A9" w:rsidRDefault="00FD71A9" w:rsidP="00FD71A9">
      <w:pPr>
        <w:widowControl/>
        <w:rPr>
          <w:rFonts w:ascii="Times New Roman" w:eastAsia="Times New Roman" w:hAnsi="Times New Roman" w:cs="Times New Roman"/>
          <w:noProof/>
          <w:kern w:val="0"/>
          <w:sz w:val="24"/>
          <w:szCs w:val="24"/>
        </w:rPr>
      </w:pPr>
      <w:r w:rsidRPr="00FD71A9">
        <w:rPr>
          <w:rFonts w:ascii="Times New Roman" w:eastAsia="Times New Roman" w:hAnsi="Times New Roman" w:cs="Times New Roman"/>
          <w:noProof/>
          <w:kern w:val="0"/>
          <w:sz w:val="24"/>
          <w:szCs w:val="24"/>
        </w:rPr>
        <w:drawing>
          <wp:inline distT="0" distB="0" distL="0" distR="0" wp14:anchorId="6AC24023" wp14:editId="39237673">
            <wp:extent cx="1257300" cy="441960"/>
            <wp:effectExtent l="0" t="0" r="0" b="0"/>
            <wp:docPr id="2072947656" name="Picture 2072947656"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na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7300" cy="441960"/>
                    </a:xfrm>
                    <a:prstGeom prst="rect">
                      <a:avLst/>
                    </a:prstGeom>
                    <a:noFill/>
                    <a:ln>
                      <a:noFill/>
                    </a:ln>
                  </pic:spPr>
                </pic:pic>
              </a:graphicData>
            </a:graphic>
          </wp:inline>
        </w:drawing>
      </w:r>
    </w:p>
    <w:p w14:paraId="2767652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Nianqiang “Nick” Wu, PhD, FRSC, FECS, F-AIMBE</w:t>
      </w:r>
    </w:p>
    <w:p w14:paraId="44A0D366"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Armstrong-Siadat Endowed Professor in Materials Science &amp; Engineering</w:t>
      </w:r>
    </w:p>
    <w:p w14:paraId="68DAD368"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Department of Chemical Engineering</w:t>
      </w:r>
    </w:p>
    <w:p w14:paraId="2DED3771"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University of Massachusetts Amherst</w:t>
      </w:r>
    </w:p>
    <w:p w14:paraId="0074AACB"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686 North Pleasant Street</w:t>
      </w:r>
    </w:p>
    <w:p w14:paraId="16C8DED4"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159 Goessmann Laboratory</w:t>
      </w:r>
    </w:p>
    <w:p w14:paraId="33191D8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Amherst, MA 01003-9303</w:t>
      </w:r>
    </w:p>
    <w:p w14:paraId="658E46A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USA</w:t>
      </w:r>
    </w:p>
    <w:p w14:paraId="1E385F6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Phone:  413-545-6175</w:t>
      </w:r>
    </w:p>
    <w:p w14:paraId="73AFAF9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E-mail: nianqiangwu@umass.edu</w:t>
      </w:r>
    </w:p>
    <w:p w14:paraId="35F09CF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 xml:space="preserve">Homepage: </w:t>
      </w:r>
      <w:hyperlink r:id="rId10" w:history="1">
        <w:r w:rsidRPr="00FD71A9">
          <w:rPr>
            <w:rFonts w:ascii="Times New Roman" w:eastAsia="Times New Roman" w:hAnsi="Times New Roman" w:cs="Times New Roman"/>
            <w:color w:val="0000FF"/>
            <w:kern w:val="0"/>
            <w:sz w:val="24"/>
            <w:szCs w:val="24"/>
            <w:u w:val="single"/>
            <w:lang w:val="de-DE"/>
          </w:rPr>
          <w:t>https://people.umass.edu/nianqiangwu/</w:t>
        </w:r>
      </w:hyperlink>
    </w:p>
    <w:p w14:paraId="63C01675" w14:textId="26590EBD" w:rsidR="00C5318F" w:rsidRPr="00FD71A9" w:rsidRDefault="00C5318F" w:rsidP="00C5318F">
      <w:pPr>
        <w:pStyle w:val="Default"/>
        <w:rPr>
          <w:rFonts w:ascii="Times New Roman" w:hAnsi="Times New Roman" w:cs="Times New Roman"/>
          <w:lang w:val="de-DE"/>
        </w:rPr>
      </w:pPr>
    </w:p>
    <w:p w14:paraId="0DB5E0CD" w14:textId="1053CF62" w:rsidR="00C5318F" w:rsidRPr="00952E7E" w:rsidRDefault="00C5318F">
      <w:pPr>
        <w:widowControl/>
        <w:jc w:val="left"/>
        <w:rPr>
          <w:rFonts w:ascii="Times New Roman" w:hAnsi="Times New Roman" w:cs="Times New Roman"/>
          <w:b/>
          <w:bCs/>
        </w:rPr>
      </w:pPr>
      <w:r w:rsidRPr="00952E7E">
        <w:rPr>
          <w:rFonts w:ascii="Times New Roman" w:hAnsi="Times New Roman" w:cs="Times New Roman"/>
          <w:b/>
          <w:bCs/>
        </w:rPr>
        <w:br w:type="page"/>
      </w:r>
    </w:p>
    <w:p w14:paraId="1D0A3FFC" w14:textId="75ABE30E" w:rsidR="0030084A" w:rsidRPr="00952E7E" w:rsidRDefault="00912CBA" w:rsidP="00912CBA">
      <w:pPr>
        <w:rPr>
          <w:rFonts w:ascii="Times New Roman" w:hAnsi="Times New Roman" w:cs="Times New Roman"/>
          <w:sz w:val="24"/>
          <w:szCs w:val="24"/>
        </w:rPr>
      </w:pPr>
      <w:r w:rsidRPr="00952E7E">
        <w:rPr>
          <w:rFonts w:ascii="Times New Roman" w:hAnsi="Times New Roman" w:cs="Times New Roman"/>
          <w:b/>
          <w:bCs/>
          <w:sz w:val="24"/>
          <w:szCs w:val="24"/>
        </w:rPr>
        <w:lastRenderedPageBreak/>
        <w:t>Reviewer #1:</w:t>
      </w:r>
      <w:r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This manuscript describes the synthesis of mesoporous Mo-N-C catalysts through bottlebrush block copolymer templating and ultrafast photothermal pyrolysis, followed by their evaluation for electrochemical nitrogen reduction in a GDE flow-cell configuration. The combination of tunable pore architecture, flow-cell operation, and data-driven analysis is interesting, and the effort to move beyond conventional H-cell measurements toward a more practically relevant reactor architecture is appreciated. However, I am not yet convinced that the current manuscript fully supports several of its central conclusions. Therefore, I recommend a major revision before its publication in ACS Catalysis.</w:t>
      </w:r>
    </w:p>
    <w:p w14:paraId="1063068D" w14:textId="5E327B28" w:rsidR="00C5318F" w:rsidRPr="00952E7E" w:rsidRDefault="00C5318F" w:rsidP="00FD4AB2">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F2FF16B" w14:textId="77777777" w:rsidR="0038397D" w:rsidRPr="00FD4AB2" w:rsidRDefault="0038397D" w:rsidP="0038397D">
      <w:pPr>
        <w:rPr>
          <w:rFonts w:ascii="Times New Roman" w:hAnsi="Times New Roman" w:cs="Times New Roman"/>
          <w:sz w:val="24"/>
          <w:szCs w:val="24"/>
        </w:rPr>
      </w:pPr>
    </w:p>
    <w:p w14:paraId="732112DD" w14:textId="3B9CA55D" w:rsidR="00912CBA" w:rsidRPr="00952E7E" w:rsidRDefault="006E0A2C" w:rsidP="00912CBA">
      <w:pPr>
        <w:rPr>
          <w:rFonts w:ascii="Times New Roman" w:hAnsi="Times New Roman" w:cs="Times New Roman"/>
          <w:sz w:val="24"/>
          <w:szCs w:val="24"/>
        </w:rPr>
      </w:pPr>
      <w:r w:rsidRPr="00952E7E">
        <w:rPr>
          <w:rFonts w:ascii="Times New Roman" w:hAnsi="Times New Roman" w:cs="Times New Roman"/>
          <w:b/>
          <w:bCs/>
          <w:sz w:val="24"/>
          <w:szCs w:val="24"/>
        </w:rPr>
        <w:t xml:space="preserve">Comment </w:t>
      </w:r>
      <w:r w:rsidR="00912CBA" w:rsidRPr="00952E7E">
        <w:rPr>
          <w:rFonts w:ascii="Times New Roman" w:hAnsi="Times New Roman" w:cs="Times New Roman"/>
          <w:b/>
          <w:bCs/>
          <w:sz w:val="24"/>
          <w:szCs w:val="24"/>
        </w:rPr>
        <w:t>1</w:t>
      </w:r>
      <w:r w:rsidRPr="00952E7E">
        <w:rPr>
          <w:rFonts w:ascii="Times New Roman" w:hAnsi="Times New Roman" w:cs="Times New Roman"/>
          <w:b/>
          <w:bCs/>
          <w:sz w:val="24"/>
          <w:szCs w:val="24"/>
        </w:rPr>
        <w:t>:</w:t>
      </w:r>
      <w:r w:rsidR="00912CBA"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My primary concern relates to the identification of the catalytically relevant Mo species. The manuscript repeatedly attributes the observed activity to atomically dispersed Mo sites. However, the data indicate a considerably more complex system, including isolated Mo atoms, clusters, and ultrasmall nanoparticles. One could equally argue that partially oxidized Mo species located at Mo/</w:t>
      </w:r>
      <w:proofErr w:type="spellStart"/>
      <w:r w:rsidR="00AC0E63" w:rsidRPr="00AC0E63">
        <w:rPr>
          <w:rFonts w:ascii="Times New Roman" w:hAnsi="Times New Roman" w:cs="Times New Roman"/>
          <w:sz w:val="24"/>
          <w:szCs w:val="24"/>
        </w:rPr>
        <w:t>MoOx</w:t>
      </w:r>
      <w:proofErr w:type="spellEnd"/>
      <w:r w:rsidR="00AC0E63" w:rsidRPr="00AC0E63">
        <w:rPr>
          <w:rFonts w:ascii="Times New Roman" w:hAnsi="Times New Roman" w:cs="Times New Roman"/>
          <w:sz w:val="24"/>
          <w:szCs w:val="24"/>
        </w:rPr>
        <w:t xml:space="preserve"> interfaces are responsible for N2 activation. I therefore strongly suggest the authors provide additional evidence capable of distinguishing among these possibilities.</w:t>
      </w:r>
    </w:p>
    <w:p w14:paraId="717773DF" w14:textId="0380BF80" w:rsidR="0030084A" w:rsidRPr="00952E7E" w:rsidRDefault="00E866F9" w:rsidP="0030084A">
      <w:pPr>
        <w:rPr>
          <w:rFonts w:ascii="Times New Roman" w:hAnsi="Times New Roman" w:cs="Times New Roman"/>
          <w:sz w:val="24"/>
          <w:szCs w:val="24"/>
        </w:rPr>
      </w:pPr>
      <w:bookmarkStart w:id="0" w:name="_Hlk187438200"/>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End w:id="0"/>
    </w:p>
    <w:p w14:paraId="55C971E8" w14:textId="77777777" w:rsidR="0030084A" w:rsidRPr="00952E7E" w:rsidRDefault="0030084A" w:rsidP="0030084A">
      <w:pPr>
        <w:rPr>
          <w:rFonts w:ascii="Times New Roman" w:hAnsi="Times New Roman" w:cs="Times New Roman"/>
          <w:sz w:val="24"/>
          <w:szCs w:val="24"/>
        </w:rPr>
      </w:pPr>
    </w:p>
    <w:p w14:paraId="18DB202B" w14:textId="67E3B5B6" w:rsidR="00E866F9" w:rsidRPr="00952E7E" w:rsidRDefault="006E0A2C" w:rsidP="0030084A">
      <w:pPr>
        <w:rPr>
          <w:rFonts w:ascii="Times New Roman" w:hAnsi="Times New Roman" w:cs="Times New Roman"/>
          <w:sz w:val="24"/>
          <w:szCs w:val="24"/>
        </w:rPr>
      </w:pPr>
      <w:r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My second concern shows how the performance is positioned relative to the existing literature. The reported Faradaic efficiency (21.6%) and NH3 production rate (~35 </w:t>
      </w:r>
      <w:proofErr w:type="spellStart"/>
      <w:r w:rsidR="00692F3C" w:rsidRPr="00692F3C">
        <w:rPr>
          <w:rFonts w:ascii="Times New Roman" w:hAnsi="Times New Roman" w:cs="Times New Roman"/>
          <w:sz w:val="24"/>
          <w:szCs w:val="24"/>
        </w:rPr>
        <w:t>μg</w:t>
      </w:r>
      <w:proofErr w:type="spellEnd"/>
      <w:r w:rsidR="00692F3C" w:rsidRPr="00692F3C">
        <w:rPr>
          <w:rFonts w:ascii="Times New Roman" w:hAnsi="Times New Roman" w:cs="Times New Roman"/>
          <w:sz w:val="24"/>
          <w:szCs w:val="24"/>
        </w:rPr>
        <w:t xml:space="preserve"> h−1 mg−1) are respectable, particularly under a GDE configuration, but they do not constitute a clear advance over the best Mo-based systems reported previously. In my view, the true significance of this study lies in demonstrating how pore architecture, wettability, and catalyst accessibility influence reactor-level behavior rather than the “excellent” performance. Consequently, I would encourage the authors to shift the narrative away from catalyst superiority toward mechanistic understanding.</w:t>
      </w:r>
    </w:p>
    <w:p w14:paraId="73490096" w14:textId="2C8B91CC" w:rsidR="00E866F9" w:rsidRPr="00952E7E" w:rsidRDefault="00A54005" w:rsidP="00A54005">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p>
    <w:p w14:paraId="09DD4B26" w14:textId="77777777" w:rsidR="008D322B" w:rsidRPr="00952E7E" w:rsidRDefault="008D322B" w:rsidP="008D322B">
      <w:pPr>
        <w:rPr>
          <w:rFonts w:ascii="Times New Roman" w:hAnsi="Times New Roman" w:cs="Times New Roman"/>
          <w:sz w:val="24"/>
          <w:szCs w:val="24"/>
        </w:rPr>
      </w:pPr>
    </w:p>
    <w:p w14:paraId="24976F11" w14:textId="7B266D9A" w:rsidR="00E866F9" w:rsidRPr="00952E7E" w:rsidRDefault="006E0A2C" w:rsidP="008D322B">
      <w:pPr>
        <w:rPr>
          <w:rFonts w:ascii="Times New Roman" w:hAnsi="Times New Roman" w:cs="Times New Roman"/>
          <w:sz w:val="24"/>
          <w:szCs w:val="24"/>
        </w:rPr>
      </w:pPr>
      <w:r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As with all </w:t>
      </w:r>
      <w:proofErr w:type="spellStart"/>
      <w:r w:rsidR="00692F3C" w:rsidRPr="00692F3C">
        <w:rPr>
          <w:rFonts w:ascii="Times New Roman" w:hAnsi="Times New Roman" w:cs="Times New Roman"/>
          <w:sz w:val="24"/>
          <w:szCs w:val="24"/>
        </w:rPr>
        <w:t>eNRR</w:t>
      </w:r>
      <w:proofErr w:type="spellEnd"/>
      <w:r w:rsidR="00692F3C" w:rsidRPr="00692F3C">
        <w:rPr>
          <w:rFonts w:ascii="Times New Roman" w:hAnsi="Times New Roman" w:cs="Times New Roman"/>
          <w:sz w:val="24"/>
          <w:szCs w:val="24"/>
        </w:rPr>
        <w:t xml:space="preserve"> studies, the reliability of ammonia quantification remains a critical issue. Although the authors have performed isotopic labeling experiments and multiple analytical measurements, the evidence presented is not yet sufficiently comprehensive to remove all concerns regarding contamination and false positives. This issue is particularly important given the use of ammonium-containing precursors during catalyst synthesis. I strongly encourage the authors to provide more quantitative isotopic-labeling data for comparison.</w:t>
      </w:r>
    </w:p>
    <w:p w14:paraId="1497D3D7" w14:textId="0C47B458" w:rsidR="00EC7DBE" w:rsidRPr="00EC7DBE" w:rsidRDefault="008D322B" w:rsidP="00692F3C">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6C8527E" w14:textId="77777777" w:rsidR="00FA2B7B" w:rsidRPr="002127EA" w:rsidRDefault="00FA2B7B" w:rsidP="00FA2B7B">
      <w:pPr>
        <w:rPr>
          <w:rFonts w:ascii="Times New Roman" w:hAnsi="Times New Roman" w:cs="Times New Roman"/>
          <w:sz w:val="24"/>
          <w:szCs w:val="24"/>
        </w:rPr>
      </w:pPr>
    </w:p>
    <w:p w14:paraId="5E12D280" w14:textId="1F94234F" w:rsidR="00E866F9" w:rsidRPr="00952E7E" w:rsidRDefault="006E0A2C" w:rsidP="00FA2B7B">
      <w:pPr>
        <w:rPr>
          <w:rFonts w:ascii="Times New Roman" w:eastAsia="Microsoft YaHei UI" w:hAnsi="Times New Roman" w:cs="Times New Roman"/>
          <w:b/>
          <w:color w:val="00B0F0"/>
          <w:sz w:val="24"/>
          <w:szCs w:val="24"/>
          <w:u w:val="single"/>
          <w:shd w:val="clear" w:color="auto" w:fill="FAFAFA"/>
        </w:rPr>
      </w:pPr>
      <w:r w:rsidRPr="009C250A">
        <w:rPr>
          <w:rFonts w:ascii="Times New Roman" w:hAnsi="Times New Roman" w:cs="Times New Roman"/>
          <w:b/>
          <w:bCs/>
          <w:sz w:val="24"/>
          <w:szCs w:val="24"/>
          <w:highlight w:val="yellow"/>
        </w:rPr>
        <w:t>Comment 4:</w:t>
      </w:r>
      <w:r w:rsidR="00912CBA" w:rsidRPr="009C250A">
        <w:rPr>
          <w:rFonts w:ascii="Times New Roman" w:hAnsi="Times New Roman" w:cs="Times New Roman"/>
          <w:sz w:val="24"/>
          <w:szCs w:val="24"/>
          <w:highlight w:val="yellow"/>
        </w:rPr>
        <w:t xml:space="preserve"> </w:t>
      </w:r>
      <w:r w:rsidR="00692F3C" w:rsidRPr="009C250A">
        <w:rPr>
          <w:rFonts w:ascii="Times New Roman" w:hAnsi="Times New Roman" w:cs="Times New Roman"/>
          <w:sz w:val="24"/>
          <w:szCs w:val="24"/>
          <w:highlight w:val="yellow"/>
        </w:rPr>
        <w:t xml:space="preserve">The machine-learning section should also be interpreted with greater caution. The analysis is based on only four experimentally controlled variables, and the underlying dataset appears relatively limited. Under these conditions, the </w:t>
      </w:r>
      <w:proofErr w:type="spellStart"/>
      <w:r w:rsidR="00692F3C" w:rsidRPr="009C250A">
        <w:rPr>
          <w:rFonts w:ascii="Times New Roman" w:hAnsi="Times New Roman" w:cs="Times New Roman"/>
          <w:sz w:val="24"/>
          <w:szCs w:val="24"/>
          <w:highlight w:val="yellow"/>
        </w:rPr>
        <w:t>XGBoost</w:t>
      </w:r>
      <w:proofErr w:type="spellEnd"/>
      <w:r w:rsidR="00692F3C" w:rsidRPr="009C250A">
        <w:rPr>
          <w:rFonts w:ascii="Times New Roman" w:hAnsi="Times New Roman" w:cs="Times New Roman"/>
          <w:sz w:val="24"/>
          <w:szCs w:val="24"/>
          <w:highlight w:val="yellow"/>
        </w:rPr>
        <w:t xml:space="preserve"> and SHAP analyses are useful for identifying trends within the current dataset, but they should not be overinterpreted as establishing universal design principles. At minimum, </w:t>
      </w:r>
      <w:r w:rsidR="00692F3C" w:rsidRPr="009C250A">
        <w:rPr>
          <w:rFonts w:ascii="Times New Roman" w:hAnsi="Times New Roman" w:cs="Times New Roman"/>
          <w:sz w:val="24"/>
          <w:szCs w:val="24"/>
          <w:highlight w:val="yellow"/>
        </w:rPr>
        <w:lastRenderedPageBreak/>
        <w:t>the authors should disclose the complete dataset, describe the validation protocol in detail, and provide standard measures of model performance. More importantly, the discussion should acknowledge the limitations imposed by the dataset size.</w:t>
      </w:r>
    </w:p>
    <w:p w14:paraId="2A751A79" w14:textId="7E02DE5A" w:rsidR="00692F3C" w:rsidRPr="00316472" w:rsidRDefault="00025034" w:rsidP="00692F3C">
      <w:pPr>
        <w:rPr>
          <w:rFonts w:ascii="Times New Roman" w:eastAsia="Microsoft YaHei UI" w:hAnsi="Times New Roman" w:cs="Times New Roman"/>
          <w:color w:val="00B0F0"/>
          <w:sz w:val="24"/>
          <w:szCs w:val="24"/>
          <w:shd w:val="clear" w:color="auto" w:fill="FAFAFA"/>
        </w:rPr>
      </w:pPr>
      <w:r>
        <w:rPr>
          <w:rFonts w:ascii="Times New Roman" w:hAnsi="Times New Roman"/>
          <w:b/>
          <w:color w:val="00B0F0"/>
        </w:rPr>
        <w:t xml:space="preserve">Response: </w:t>
      </w:r>
      <w:r>
        <w:rPr>
          <w:rFonts w:ascii="Times New Roman" w:hAnsi="Times New Roman"/>
          <w:color w:val="00B0F0"/>
          <w:highlight w:val="yellow"/>
        </w:rPr>
        <w:t>We agree with the reviewer and have revised the manuscript and Supporting Information to present the machine learning analysis more cautiously. The complete dataset used for both targets has been added as Table S3 in the Supporting Information. It contains all 23 experimental records, the four input variables (average pore size, PTFE amount, catalyst loading, and Mo content), and the corresponding values for Faradaic efficiency and NH₃ yield.</w:t>
      </w:r>
    </w:p>
    <w:p w14:paraId="5A7B1B1D" w14:textId="111B55A2" w:rsidR="006E0A2C" w:rsidRPr="00316472" w:rsidRDefault="006E0A2C" w:rsidP="00025034">
      <w:pPr>
        <w:rPr>
          <w:rFonts w:ascii="Times New Roman" w:eastAsia="Microsoft YaHei UI" w:hAnsi="Times New Roman" w:cs="Times New Roman"/>
          <w:color w:val="00B0F0"/>
          <w:sz w:val="24"/>
          <w:szCs w:val="24"/>
          <w:shd w:val="clear" w:color="auto" w:fill="FAFAFA"/>
        </w:rPr>
      </w:pPr>
      <w:r>
        <w:rPr>
          <w:rFonts w:ascii="Times New Roman" w:hAnsi="Times New Roman"/>
          <w:b w:val="0"/>
          <w:color w:val="00B0F0"/>
          <w:highlight w:val="yellow"/>
        </w:rPr>
        <w:t>We also added a complete description of the fitting and evaluation procedure. The two original XGBoost models used fixed hyperparameters of 300 trees, a learning rate of 0.05, a maximum depth of 6, a subsample ratio of 0.8, and a column subsample ratio of 0.8. The random seed was 42. Each model was fitted to all 23 data points. We did not use a train/test split, k fold cross validation, repeated cross validation, an independent test set, or hyperparameter optimization. The reported statistics therefore describe fit to the complete training dataset and are not validation results. For Faradaic efficiency, Table S4 reports R² = 1.000, RMSE ≈ 0.090 percentage points, and MAE = 0.069 percentage points. For NH₃ yield, it reports R² = 1.000, RMSE ≈ 0.235 µg h⁻¹ mg⁻¹, and MAE = 0.180 µg h⁻¹ mg⁻¹. The caption of Figure S24 now identifies the plotted values as fits to the training data.</w:t>
      </w:r>
    </w:p>
    <w:p w14:paraId="2C1DF551" w14:textId="77777777" w:rsidR="007537AC" w:rsidRPr="00952E7E" w:rsidRDefault="007537AC" w:rsidP="00736E5A">
      <w:pPr>
        <w:rPr>
          <w:rFonts w:ascii="Times New Roman" w:hAnsi="Times New Roman" w:cs="Times New Roman"/>
          <w:sz w:val="24"/>
          <w:szCs w:val="24"/>
        </w:rPr>
      </w:pPr>
      <w:r>
        <w:rPr>
          <w:rFonts w:ascii="Times New Roman" w:hAnsi="Times New Roman"/>
          <w:b w:val="0"/>
          <w:color w:val="00B0F0"/>
          <w:highlight w:val="yellow"/>
        </w:rPr>
        <w:t>We revised the Abstract, Machine Learning methods, Results and Discussion, Figure 5 caption, and Conclusions. The XGBoost and SHAP results are now described as trends within this dataset and the sampled ranges. They are not presented as causal evidence or universal design principles. The revised text states the limitations of the small dataset, the use of only four controlled variables, the sampling structure in which one variable was changed at a time, and the absence of independent or external validation. All corresponding additions and revisions are highlighted in yellow.</w:t>
      </w:r>
    </w:p>
    <w:p w14:paraId="00F704B0" w14:textId="191EDECA" w:rsidR="006E0A2C" w:rsidRPr="00952E7E" w:rsidRDefault="00912CBA" w:rsidP="00D374DA">
      <w:pPr>
        <w:rPr>
          <w:rFonts w:ascii="Times New Roman" w:hAnsi="Times New Roman" w:cs="Times New Roman"/>
          <w:sz w:val="24"/>
          <w:szCs w:val="24"/>
        </w:rPr>
      </w:pPr>
      <w:r w:rsidRPr="00952E7E">
        <w:rPr>
          <w:rFonts w:ascii="Times New Roman" w:hAnsi="Times New Roman" w:cs="Times New Roman"/>
          <w:b/>
          <w:bCs/>
          <w:sz w:val="24"/>
          <w:szCs w:val="24"/>
        </w:rPr>
        <w:t>Reviewer #2:</w:t>
      </w:r>
      <w:r w:rsidRPr="00952E7E">
        <w:rPr>
          <w:rFonts w:ascii="Times New Roman" w:hAnsi="Times New Roman" w:cs="Times New Roman"/>
          <w:sz w:val="24"/>
          <w:szCs w:val="24"/>
        </w:rPr>
        <w:t xml:space="preserve"> </w:t>
      </w:r>
      <w:r w:rsidR="00B358DD" w:rsidRPr="00B358DD">
        <w:rPr>
          <w:rFonts w:ascii="Times New Roman" w:hAnsi="Times New Roman" w:cs="Times New Roman"/>
          <w:sz w:val="24"/>
          <w:szCs w:val="24"/>
        </w:rPr>
        <w:t xml:space="preserve">In this work the authors developed a Mo based catalyst for electrochemical N2 reduction in a gas diffusion flow cell setup in aqueous media. They in detail characterized their material after synthesis combining XPS, XRD HAADF-STEM, TEM and other techniques. With great care many pitfalls typical in </w:t>
      </w:r>
      <w:proofErr w:type="spellStart"/>
      <w:r w:rsidR="00B358DD" w:rsidRPr="00B358DD">
        <w:rPr>
          <w:rFonts w:ascii="Times New Roman" w:hAnsi="Times New Roman" w:cs="Times New Roman"/>
          <w:sz w:val="24"/>
          <w:szCs w:val="24"/>
        </w:rPr>
        <w:t>eNRR</w:t>
      </w:r>
      <w:proofErr w:type="spellEnd"/>
      <w:r w:rsidR="00B358DD" w:rsidRPr="00B358DD">
        <w:rPr>
          <w:rFonts w:ascii="Times New Roman" w:hAnsi="Times New Roman" w:cs="Times New Roman"/>
          <w:sz w:val="24"/>
          <w:szCs w:val="24"/>
        </w:rPr>
        <w:t xml:space="preserve"> were avoided or addressed. However, there are still point that need to be fully addressed for publication of this manuscript.</w:t>
      </w:r>
    </w:p>
    <w:p w14:paraId="21D0736D" w14:textId="5055A4A1" w:rsidR="009265CA" w:rsidRPr="00952E7E" w:rsidRDefault="00952E7E" w:rsidP="00736E5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E19E4F0" w14:textId="77777777" w:rsidR="00952E7E" w:rsidRPr="00D6191C" w:rsidRDefault="00952E7E" w:rsidP="00736E5A">
      <w:pPr>
        <w:rPr>
          <w:rFonts w:ascii="Times New Roman" w:hAnsi="Times New Roman" w:cs="Times New Roman"/>
          <w:sz w:val="24"/>
          <w:szCs w:val="24"/>
        </w:rPr>
      </w:pPr>
    </w:p>
    <w:p w14:paraId="675B537F" w14:textId="3BF2A8F5" w:rsidR="00CF5780"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 xml:space="preserve">Major </w:t>
      </w:r>
      <w:r w:rsidR="006E0A2C" w:rsidRPr="00952E7E">
        <w:rPr>
          <w:rFonts w:ascii="Times New Roman" w:hAnsi="Times New Roman" w:cs="Times New Roman"/>
          <w:b/>
          <w:bCs/>
          <w:sz w:val="24"/>
          <w:szCs w:val="24"/>
        </w:rPr>
        <w:t>Comment 1:</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No error margins are given in any of the plots. Error margins are needed to ensure that observed trends (</w:t>
      </w:r>
      <w:proofErr w:type="gramStart"/>
      <w:r w:rsidRPr="00387645">
        <w:rPr>
          <w:rFonts w:ascii="Times New Roman" w:hAnsi="Times New Roman" w:cs="Times New Roman"/>
          <w:sz w:val="24"/>
          <w:szCs w:val="24"/>
        </w:rPr>
        <w:t>e.g.</w:t>
      </w:r>
      <w:proofErr w:type="gramEnd"/>
      <w:r w:rsidRPr="00387645">
        <w:rPr>
          <w:rFonts w:ascii="Times New Roman" w:hAnsi="Times New Roman" w:cs="Times New Roman"/>
          <w:sz w:val="24"/>
          <w:szCs w:val="24"/>
        </w:rPr>
        <w:t xml:space="preserve"> the different Mo contents and FE of NH3) are indeed valid. This holds also true for the formation rate. Especially since great take was taken to place results within the current state of literature.</w:t>
      </w:r>
    </w:p>
    <w:p w14:paraId="6FDC234B" w14:textId="63297223" w:rsidR="006E0A2C" w:rsidRPr="00903CEB" w:rsidRDefault="006E0A2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0FA56F5" w14:textId="77777777" w:rsidR="00903CEB" w:rsidRPr="00952E7E" w:rsidRDefault="00903CEB" w:rsidP="00903CEB">
      <w:pPr>
        <w:rPr>
          <w:rFonts w:ascii="Times New Roman" w:hAnsi="Times New Roman" w:cs="Times New Roman"/>
          <w:sz w:val="24"/>
          <w:szCs w:val="24"/>
        </w:rPr>
      </w:pPr>
    </w:p>
    <w:p w14:paraId="14F495A0" w14:textId="2E40A5E4"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E0A2C"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Key details and plots are missing. The characterization of other products is described in the manuscript but not shown. Gas purification is described, but it is not proven to be effective within the manuscript. Potential dependent FTIR spectra were recorded but again not shown.</w:t>
      </w:r>
    </w:p>
    <w:p w14:paraId="31C4A703" w14:textId="480C8E9E" w:rsidR="00C30544" w:rsidRPr="00C30544" w:rsidRDefault="00452562"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7C73EAEF" w14:textId="0608D175" w:rsidR="00C30544" w:rsidRPr="00C30544" w:rsidRDefault="00C30544" w:rsidP="00736E5A">
      <w:pPr>
        <w:rPr>
          <w:rFonts w:ascii="Times New Roman" w:eastAsia="Microsoft YaHei UI" w:hAnsi="Times New Roman" w:cs="Times New Roman"/>
          <w:color w:val="00B0F0"/>
          <w:sz w:val="24"/>
          <w:szCs w:val="24"/>
          <w:shd w:val="clear" w:color="auto" w:fill="FAFAFA"/>
        </w:rPr>
      </w:pPr>
    </w:p>
    <w:p w14:paraId="3A2E5323" w14:textId="18ED0F3F" w:rsidR="00452562"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Post catalytic characterization is insufficient. Following SEM and XPS studies there does appear to be changes. Within the manuscript some of this possible transformation is discussed but not to a sufficient degree. XPS is a very surface sensitive technique meaning changes occurring within the GDL may not be fully accounted for. Further the SEM studies shown in S26 suggest the formation of larger aggregates and increase in porosity. ICP measurements may be helpful to probe for Mo leaching. These changes combined with the activity only being present when submerged in KOH, catalytic transformation seems very likely. XRD studies may reveal that upon submerging the Mo changes into a crystalline phase, which may be active. Here a closer look at the work by Hosseini et al. should be performed (https://doi.org/10.1002/advs.202413555).</w:t>
      </w:r>
    </w:p>
    <w:p w14:paraId="38912908" w14:textId="24C81E70" w:rsidR="009200DC" w:rsidRPr="009200DC" w:rsidRDefault="009265CA"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3EEAB88" w14:textId="77777777" w:rsidR="009200DC" w:rsidRDefault="009200DC" w:rsidP="00736E5A">
      <w:pPr>
        <w:rPr>
          <w:rFonts w:ascii="Times New Roman" w:eastAsia="Microsoft YaHei UI" w:hAnsi="Times New Roman" w:cs="Times New Roman"/>
          <w:color w:val="00B0F0"/>
          <w:sz w:val="24"/>
          <w:szCs w:val="24"/>
          <w:shd w:val="clear" w:color="auto" w:fill="FAFAFA"/>
        </w:rPr>
      </w:pPr>
    </w:p>
    <w:p w14:paraId="58AAEC74" w14:textId="0643BED6"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 xml:space="preserve">Comment 4: </w:t>
      </w:r>
      <w:r w:rsidRPr="00387645">
        <w:rPr>
          <w:rFonts w:ascii="Times New Roman" w:hAnsi="Times New Roman" w:cs="Times New Roman"/>
          <w:sz w:val="24"/>
          <w:szCs w:val="24"/>
        </w:rPr>
        <w:t>Going off from the last point. Was the activity compared to simple MO nanoparticles or similar to ensure that Mo-N/C catalyst indeed performed as expected?</w:t>
      </w:r>
    </w:p>
    <w:p w14:paraId="180AF9B3" w14:textId="2C447CC4" w:rsidR="007D7DDD" w:rsidRPr="00952E7E" w:rsidRDefault="007D7DDD" w:rsidP="00123F3B">
      <w:pPr>
        <w:rPr>
          <w:rFonts w:ascii="Times New Roman" w:eastAsia="Microsoft YaHei UI" w:hAnsi="Times New Roman" w:cs="Times New Roman"/>
          <w:bCs/>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31D72">
        <w:rPr>
          <w:rFonts w:ascii="Times New Roman" w:eastAsia="Microsoft YaHei UI" w:hAnsi="Times New Roman" w:cs="Times New Roman"/>
          <w:b/>
          <w:color w:val="00B0F0"/>
          <w:sz w:val="24"/>
          <w:szCs w:val="24"/>
          <w:shd w:val="clear" w:color="auto" w:fill="FAFAFA"/>
        </w:rPr>
        <w:t xml:space="preserve"> </w:t>
      </w:r>
    </w:p>
    <w:p w14:paraId="26B76641" w14:textId="77777777" w:rsidR="003017CA" w:rsidRPr="00952E7E" w:rsidRDefault="003017CA" w:rsidP="00A36B20">
      <w:pPr>
        <w:rPr>
          <w:rFonts w:ascii="Times New Roman" w:hAnsi="Times New Roman" w:cs="Times New Roman"/>
          <w:sz w:val="24"/>
          <w:szCs w:val="24"/>
        </w:rPr>
      </w:pPr>
    </w:p>
    <w:p w14:paraId="55CD7796" w14:textId="5140872D" w:rsidR="003017CA" w:rsidRPr="00952E7E" w:rsidRDefault="00387645" w:rsidP="00A36B20">
      <w:pPr>
        <w:rPr>
          <w:rFonts w:ascii="Times New Roman" w:hAnsi="Times New Roman" w:cs="Times New Roman"/>
          <w:sz w:val="24"/>
          <w:szCs w:val="24"/>
        </w:rPr>
      </w:pPr>
      <w:r>
        <w:rPr>
          <w:rFonts w:ascii="Times New Roman" w:hAnsi="Times New Roman" w:cs="Times New Roman"/>
          <w:b/>
          <w:bCs/>
          <w:sz w:val="24"/>
          <w:szCs w:val="24"/>
        </w:rPr>
        <w:lastRenderedPageBreak/>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5:</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 xml:space="preserve">Also related to the activity being present in KOH two things should be further investigated or discussed: 1. The current is only marginally larger in N2. How do you ensure that this is not simply due to different ECSA between the measurements? 2. NOx gases are known to be better dissolved in alkaline electrolytes(https://doi.org/10.1038/s41467-020-19130-z). How does this not affect catalytic activity? 3. It was shown that in alkaline environments during reductive conditions metal deposition can alter electroactive </w:t>
      </w:r>
      <w:proofErr w:type="spellStart"/>
      <w:r w:rsidRPr="00387645">
        <w:rPr>
          <w:rFonts w:ascii="Times New Roman" w:hAnsi="Times New Roman" w:cs="Times New Roman"/>
          <w:sz w:val="24"/>
          <w:szCs w:val="24"/>
        </w:rPr>
        <w:t>behaviour</w:t>
      </w:r>
      <w:proofErr w:type="spellEnd"/>
      <w:r w:rsidRPr="00387645">
        <w:rPr>
          <w:rFonts w:ascii="Times New Roman" w:hAnsi="Times New Roman" w:cs="Times New Roman"/>
          <w:sz w:val="24"/>
          <w:szCs w:val="24"/>
        </w:rPr>
        <w:t xml:space="preserve"> (10.1149/1945-7111/ab681f). How was this accounted for?</w:t>
      </w:r>
    </w:p>
    <w:p w14:paraId="0F4C4DC4" w14:textId="5A732905" w:rsidR="003017CA" w:rsidRPr="00952E7E" w:rsidRDefault="003017CA" w:rsidP="003017C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2355913" w14:textId="77777777" w:rsidR="003017CA" w:rsidRPr="00952E7E" w:rsidRDefault="003017CA" w:rsidP="00A36B20">
      <w:pPr>
        <w:rPr>
          <w:rFonts w:ascii="Times New Roman" w:hAnsi="Times New Roman" w:cs="Times New Roman"/>
          <w:sz w:val="24"/>
          <w:szCs w:val="24"/>
        </w:rPr>
      </w:pPr>
    </w:p>
    <w:p w14:paraId="713C9FB0" w14:textId="04F15944" w:rsidR="006A785C"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A785C" w:rsidRPr="00952E7E">
        <w:rPr>
          <w:rFonts w:ascii="Times New Roman" w:hAnsi="Times New Roman" w:cs="Times New Roman"/>
          <w:b/>
          <w:bCs/>
          <w:sz w:val="24"/>
          <w:szCs w:val="24"/>
        </w:rPr>
        <w:t>Comment 6:</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ECSA was not determined within the work but nonetheless used in discussion.</w:t>
      </w:r>
      <w:r>
        <w:rPr>
          <w:rFonts w:ascii="Times New Roman" w:hAnsi="Times New Roman" w:cs="Times New Roman"/>
          <w:sz w:val="24"/>
          <w:szCs w:val="24"/>
        </w:rPr>
        <w:t xml:space="preserve"> </w:t>
      </w:r>
      <w:r w:rsidRPr="00387645">
        <w:rPr>
          <w:rFonts w:ascii="Times New Roman" w:hAnsi="Times New Roman" w:cs="Times New Roman"/>
          <w:sz w:val="24"/>
          <w:szCs w:val="24"/>
        </w:rPr>
        <w:t xml:space="preserve">While there is a correlation between ECSA and </w:t>
      </w:r>
      <w:proofErr w:type="spellStart"/>
      <w:r w:rsidRPr="00387645">
        <w:rPr>
          <w:rFonts w:ascii="Times New Roman" w:hAnsi="Times New Roman" w:cs="Times New Roman"/>
          <w:sz w:val="24"/>
          <w:szCs w:val="24"/>
        </w:rPr>
        <w:t>CDl</w:t>
      </w:r>
      <w:proofErr w:type="spellEnd"/>
      <w:r w:rsidRPr="00387645">
        <w:rPr>
          <w:rFonts w:ascii="Times New Roman" w:hAnsi="Times New Roman" w:cs="Times New Roman"/>
          <w:sz w:val="24"/>
          <w:szCs w:val="24"/>
        </w:rPr>
        <w:t xml:space="preserve"> they are simply not the same.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While both are surface phenomena and may be linked, further </w:t>
      </w:r>
      <w:proofErr w:type="spellStart"/>
      <w:r w:rsidRPr="00387645">
        <w:rPr>
          <w:rFonts w:ascii="Times New Roman" w:hAnsi="Times New Roman" w:cs="Times New Roman"/>
          <w:sz w:val="24"/>
          <w:szCs w:val="24"/>
        </w:rPr>
        <w:t>disuccion</w:t>
      </w:r>
      <w:proofErr w:type="spellEnd"/>
      <w:r w:rsidRPr="00387645">
        <w:rPr>
          <w:rFonts w:ascii="Times New Roman" w:hAnsi="Times New Roman" w:cs="Times New Roman"/>
          <w:sz w:val="24"/>
          <w:szCs w:val="24"/>
        </w:rPr>
        <w:t xml:space="preserve"> and</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ruling out of effects which may alter capacitance is needed. If specific</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capacitance values were determined ECSA can be calculated, but as of now the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discussion must be rephased with this in mind.</w:t>
      </w:r>
    </w:p>
    <w:p w14:paraId="66F21896" w14:textId="0EF9790A" w:rsidR="00D10CBB" w:rsidRPr="00D10CBB"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26F8780F" w14:textId="77777777" w:rsidR="006A785C" w:rsidRPr="00952E7E" w:rsidRDefault="006A785C" w:rsidP="00A36B20">
      <w:pPr>
        <w:rPr>
          <w:rFonts w:ascii="Times New Roman" w:hAnsi="Times New Roman" w:cs="Times New Roman"/>
          <w:sz w:val="24"/>
          <w:szCs w:val="24"/>
        </w:rPr>
      </w:pPr>
    </w:p>
    <w:p w14:paraId="2728A5D7" w14:textId="36CD63DE" w:rsidR="00A35F9B"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006A785C"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1</w:t>
      </w:r>
      <w:r w:rsidR="006A785C" w:rsidRPr="00952E7E">
        <w:rPr>
          <w:rFonts w:ascii="Times New Roman" w:hAnsi="Times New Roman" w:cs="Times New Roman"/>
          <w:b/>
          <w:bCs/>
          <w:sz w:val="24"/>
          <w:szCs w:val="24"/>
        </w:rPr>
        <w:t>:</w:t>
      </w:r>
      <w:r w:rsidRPr="00387645">
        <w:t xml:space="preserve"> </w:t>
      </w:r>
      <w:r w:rsidRPr="00387645">
        <w:rPr>
          <w:rFonts w:ascii="Times New Roman" w:hAnsi="Times New Roman" w:cs="Times New Roman"/>
          <w:sz w:val="24"/>
          <w:szCs w:val="24"/>
        </w:rPr>
        <w:t xml:space="preserve">A few grammatical errors are present within the text and should be dealt with. </w:t>
      </w:r>
      <w:proofErr w:type="spellStart"/>
      <w:r w:rsidRPr="00387645">
        <w:rPr>
          <w:rFonts w:ascii="Times New Roman" w:hAnsi="Times New Roman" w:cs="Times New Roman"/>
          <w:sz w:val="24"/>
          <w:szCs w:val="24"/>
        </w:rPr>
        <w:t>E.g</w:t>
      </w:r>
      <w:proofErr w:type="spellEnd"/>
      <w:r>
        <w:rPr>
          <w:rFonts w:ascii="Times New Roman" w:hAnsi="Times New Roman" w:cs="Times New Roman" w:hint="eastAsia"/>
          <w:sz w:val="24"/>
          <w:szCs w:val="24"/>
        </w:rPr>
        <w:t xml:space="preserve"> </w:t>
      </w:r>
      <w:r w:rsidRPr="00387645">
        <w:rPr>
          <w:rFonts w:ascii="Times New Roman" w:hAnsi="Times New Roman" w:cs="Times New Roman"/>
          <w:sz w:val="24"/>
          <w:szCs w:val="24"/>
        </w:rPr>
        <w:t>Page 9 6 or page 10 0 to 1.</w:t>
      </w:r>
    </w:p>
    <w:p w14:paraId="6F202211" w14:textId="13A52E68" w:rsidR="00A36B20" w:rsidRPr="00952E7E" w:rsidRDefault="006A785C" w:rsidP="00A36B20">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EAF8462" w14:textId="77777777" w:rsidR="004C004B" w:rsidRPr="00952E7E" w:rsidRDefault="004C004B" w:rsidP="00A36B20">
      <w:pPr>
        <w:rPr>
          <w:rFonts w:ascii="Times New Roman" w:hAnsi="Times New Roman" w:cs="Times New Roman"/>
          <w:sz w:val="24"/>
          <w:szCs w:val="24"/>
        </w:rPr>
      </w:pPr>
    </w:p>
    <w:p w14:paraId="00287A83" w14:textId="2FF22EBB"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2</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The extraction process is not fully understandable. It is written that the mixture is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transferred into 150 ml of 1 M HCL and NaOH. It is unclear whether these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solutions were used at the same time. If </w:t>
      </w:r>
      <w:proofErr w:type="gramStart"/>
      <w:r w:rsidRPr="00387645">
        <w:rPr>
          <w:rFonts w:ascii="Times New Roman" w:hAnsi="Times New Roman" w:cs="Times New Roman"/>
          <w:sz w:val="24"/>
          <w:szCs w:val="24"/>
        </w:rPr>
        <w:t>so</w:t>
      </w:r>
      <w:proofErr w:type="gramEnd"/>
      <w:r w:rsidRPr="00387645">
        <w:rPr>
          <w:rFonts w:ascii="Times New Roman" w:hAnsi="Times New Roman" w:cs="Times New Roman"/>
          <w:sz w:val="24"/>
          <w:szCs w:val="24"/>
        </w:rPr>
        <w:t xml:space="preserve"> clarify why the salt solution was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prepared this way and not by dissolving the equivalent amounts of NaCl?</w:t>
      </w:r>
    </w:p>
    <w:p w14:paraId="755CF1C6" w14:textId="401852AD" w:rsidR="00252C15"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Start w:id="1" w:name="_Hlk236387641"/>
    </w:p>
    <w:p w14:paraId="1D405841" w14:textId="317A5484" w:rsidR="00252C15" w:rsidRDefault="00252C15" w:rsidP="00252C15">
      <w:pPr>
        <w:rPr>
          <w:rFonts w:ascii="Times New Roman" w:eastAsia="Microsoft YaHei UI" w:hAnsi="Times New Roman" w:cs="Times New Roman"/>
          <w:color w:val="00B0F0"/>
          <w:sz w:val="24"/>
          <w:szCs w:val="24"/>
          <w:shd w:val="clear" w:color="auto" w:fill="FAFAFA"/>
        </w:rPr>
      </w:pPr>
    </w:p>
    <w:bookmarkEnd w:id="1"/>
    <w:p w14:paraId="3A0622A5" w14:textId="2DD47A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3</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Potential conversion with </w:t>
      </w:r>
      <w:proofErr w:type="spellStart"/>
      <w:r w:rsidRPr="00387645">
        <w:rPr>
          <w:rFonts w:ascii="Times New Roman" w:hAnsi="Times New Roman" w:cs="Times New Roman"/>
          <w:sz w:val="24"/>
          <w:szCs w:val="24"/>
        </w:rPr>
        <w:t>HgHgO</w:t>
      </w:r>
      <w:proofErr w:type="spellEnd"/>
      <w:r w:rsidRPr="00387645">
        <w:rPr>
          <w:rFonts w:ascii="Times New Roman" w:hAnsi="Times New Roman" w:cs="Times New Roman"/>
          <w:sz w:val="24"/>
          <w:szCs w:val="24"/>
        </w:rPr>
        <w:t xml:space="preserve"> has to be done with great care. Consider:</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https://pubs.acs.org/accacs/article/13/3/1893/445339/Accurate-Potentials-of-Hg-HgO-Electrodes-Practical</w:t>
      </w:r>
    </w:p>
    <w:p w14:paraId="186BF174"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43C3D3B9" w14:textId="001ABCFF" w:rsidR="00252C15" w:rsidRDefault="00252C15" w:rsidP="00387645">
      <w:pPr>
        <w:rPr>
          <w:rFonts w:ascii="Times New Roman" w:eastAsia="Microsoft YaHei UI" w:hAnsi="Times New Roman" w:cs="Times New Roman"/>
          <w:color w:val="00B0F0"/>
          <w:sz w:val="24"/>
          <w:szCs w:val="24"/>
          <w:shd w:val="clear" w:color="auto" w:fill="FAFAFA"/>
        </w:rPr>
      </w:pPr>
    </w:p>
    <w:p w14:paraId="1F807A72" w14:textId="603471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4</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write to what extend </w:t>
      </w:r>
      <w:proofErr w:type="spellStart"/>
      <w:r w:rsidRPr="00387645">
        <w:rPr>
          <w:rFonts w:ascii="Times New Roman" w:hAnsi="Times New Roman" w:cs="Times New Roman"/>
          <w:sz w:val="24"/>
          <w:szCs w:val="24"/>
        </w:rPr>
        <w:t>iR</w:t>
      </w:r>
      <w:proofErr w:type="spellEnd"/>
      <w:r w:rsidRPr="00387645">
        <w:rPr>
          <w:rFonts w:ascii="Times New Roman" w:hAnsi="Times New Roman" w:cs="Times New Roman"/>
          <w:sz w:val="24"/>
          <w:szCs w:val="24"/>
        </w:rPr>
        <w:t xml:space="preserve"> compensation was </w:t>
      </w:r>
      <w:proofErr w:type="gramStart"/>
      <w:r w:rsidRPr="00387645">
        <w:rPr>
          <w:rFonts w:ascii="Times New Roman" w:hAnsi="Times New Roman" w:cs="Times New Roman"/>
          <w:sz w:val="24"/>
          <w:szCs w:val="24"/>
        </w:rPr>
        <w:t>done</w:t>
      </w:r>
      <w:proofErr w:type="gramEnd"/>
    </w:p>
    <w:p w14:paraId="1EE62E73"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CD12B8D" w14:textId="7F90ACBE" w:rsidR="00387645" w:rsidRDefault="00387645" w:rsidP="00387645">
      <w:pPr>
        <w:rPr>
          <w:rFonts w:ascii="Times New Roman" w:eastAsia="Microsoft YaHei UI" w:hAnsi="Times New Roman" w:cs="Times New Roman"/>
          <w:color w:val="00B0F0"/>
          <w:sz w:val="24"/>
          <w:szCs w:val="24"/>
          <w:shd w:val="clear" w:color="auto" w:fill="FAFAFA"/>
        </w:rPr>
      </w:pPr>
    </w:p>
    <w:p w14:paraId="6C67A71F" w14:textId="2BC9F707" w:rsidR="00387645" w:rsidRDefault="00387645" w:rsidP="00387645">
      <w:pPr>
        <w:rPr>
          <w:rFonts w:ascii="Times New Roman" w:hAnsi="Times New Roman" w:cs="Times New Roman"/>
          <w:b/>
          <w:bCs/>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5</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Assign the bands mentioned on page 20 in the </w:t>
      </w:r>
      <w:proofErr w:type="gramStart"/>
      <w:r w:rsidRPr="00387645">
        <w:rPr>
          <w:rFonts w:ascii="Times New Roman" w:hAnsi="Times New Roman" w:cs="Times New Roman"/>
          <w:sz w:val="24"/>
          <w:szCs w:val="24"/>
        </w:rPr>
        <w:t>spectra</w:t>
      </w:r>
      <w:proofErr w:type="gramEnd"/>
    </w:p>
    <w:p w14:paraId="5F8351F6"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C3FF35A" w14:textId="5858C2C8" w:rsidR="00387645" w:rsidRDefault="00387645" w:rsidP="00387645">
      <w:pPr>
        <w:rPr>
          <w:rFonts w:ascii="Times New Roman" w:eastAsia="Microsoft YaHei UI" w:hAnsi="Times New Roman" w:cs="Times New Roman"/>
          <w:color w:val="00B0F0"/>
          <w:sz w:val="24"/>
          <w:szCs w:val="24"/>
          <w:shd w:val="clear" w:color="auto" w:fill="FAFAFA"/>
        </w:rPr>
      </w:pPr>
    </w:p>
    <w:p w14:paraId="7BE92615" w14:textId="7112828D"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6</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In the discission of </w:t>
      </w:r>
      <w:proofErr w:type="spellStart"/>
      <w:r w:rsidRPr="00387645">
        <w:rPr>
          <w:rFonts w:ascii="Times New Roman" w:hAnsi="Times New Roman" w:cs="Times New Roman"/>
          <w:sz w:val="24"/>
          <w:szCs w:val="24"/>
        </w:rPr>
        <w:t>RCt</w:t>
      </w:r>
      <w:proofErr w:type="spellEnd"/>
      <w:r w:rsidRPr="00387645">
        <w:rPr>
          <w:rFonts w:ascii="Times New Roman" w:hAnsi="Times New Roman" w:cs="Times New Roman"/>
          <w:sz w:val="24"/>
          <w:szCs w:val="24"/>
        </w:rPr>
        <w:t xml:space="preserve"> changes to the kinetics of the reaction are discussion</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related to pore size. Such confinement effects should be proved and not just</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assumed. The difference observed here could be related to fitting, which lead to</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underestimation of pore size effects on mass transport.</w:t>
      </w:r>
    </w:p>
    <w:p w14:paraId="3A67013E"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0356824" w14:textId="1CA78D0E" w:rsidR="00387645" w:rsidRDefault="00387645" w:rsidP="00387645">
      <w:pPr>
        <w:rPr>
          <w:rFonts w:ascii="Times New Roman" w:eastAsia="Microsoft YaHei UI" w:hAnsi="Times New Roman" w:cs="Times New Roman"/>
          <w:color w:val="00B0F0"/>
          <w:sz w:val="24"/>
          <w:szCs w:val="24"/>
          <w:shd w:val="clear" w:color="auto" w:fill="FAFAFA"/>
        </w:rPr>
      </w:pPr>
    </w:p>
    <w:p w14:paraId="08264ED7" w14:textId="02A382E5"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7</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list all values obtain by impedance </w:t>
      </w:r>
      <w:proofErr w:type="gramStart"/>
      <w:r w:rsidRPr="00387645">
        <w:rPr>
          <w:rFonts w:ascii="Times New Roman" w:hAnsi="Times New Roman" w:cs="Times New Roman"/>
          <w:sz w:val="24"/>
          <w:szCs w:val="24"/>
        </w:rPr>
        <w:t>fitting</w:t>
      </w:r>
      <w:proofErr w:type="gramEnd"/>
    </w:p>
    <w:p w14:paraId="40AB4A0C"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2DB0A48" w14:textId="77777777" w:rsidR="00387645" w:rsidRPr="00387645" w:rsidRDefault="00387645" w:rsidP="00387645">
      <w:pPr>
        <w:rPr>
          <w:rFonts w:ascii="Times New Roman" w:eastAsia="Microsoft YaHei UI" w:hAnsi="Times New Roman" w:cs="Times New Roman"/>
          <w:color w:val="00B0F0"/>
          <w:sz w:val="24"/>
          <w:szCs w:val="24"/>
          <w:shd w:val="clear" w:color="auto" w:fill="FAFAFA"/>
        </w:rPr>
      </w:pPr>
    </w:p>
    <w:sectPr w:rsidR="00387645" w:rsidRPr="003876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11B3D" w14:textId="77777777" w:rsidR="00A21525" w:rsidRDefault="00A21525" w:rsidP="0013164F">
      <w:r>
        <w:separator/>
      </w:r>
    </w:p>
  </w:endnote>
  <w:endnote w:type="continuationSeparator" w:id="0">
    <w:p w14:paraId="6FD9638E" w14:textId="77777777" w:rsidR="00A21525" w:rsidRDefault="00A21525" w:rsidP="00131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C2BC4" w14:textId="77777777" w:rsidR="00A21525" w:rsidRDefault="00A21525" w:rsidP="0013164F">
      <w:r>
        <w:separator/>
      </w:r>
    </w:p>
  </w:footnote>
  <w:footnote w:type="continuationSeparator" w:id="0">
    <w:p w14:paraId="71C52F14" w14:textId="77777777" w:rsidR="00A21525" w:rsidRDefault="00A21525" w:rsidP="001316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1EA"/>
    <w:rsid w:val="000041F3"/>
    <w:rsid w:val="000051F9"/>
    <w:rsid w:val="000102EB"/>
    <w:rsid w:val="00025034"/>
    <w:rsid w:val="00036A1F"/>
    <w:rsid w:val="00041B99"/>
    <w:rsid w:val="00045ABD"/>
    <w:rsid w:val="00061517"/>
    <w:rsid w:val="000624D3"/>
    <w:rsid w:val="0006347D"/>
    <w:rsid w:val="00077931"/>
    <w:rsid w:val="000805BE"/>
    <w:rsid w:val="000A747F"/>
    <w:rsid w:val="000B13F5"/>
    <w:rsid w:val="000C1D78"/>
    <w:rsid w:val="000C4A81"/>
    <w:rsid w:val="000D37C6"/>
    <w:rsid w:val="000E02EB"/>
    <w:rsid w:val="000F7CAA"/>
    <w:rsid w:val="00106CC4"/>
    <w:rsid w:val="00113324"/>
    <w:rsid w:val="0011561F"/>
    <w:rsid w:val="00120BB4"/>
    <w:rsid w:val="00123F3B"/>
    <w:rsid w:val="0013164F"/>
    <w:rsid w:val="00186529"/>
    <w:rsid w:val="00194328"/>
    <w:rsid w:val="00197AA0"/>
    <w:rsid w:val="001A604D"/>
    <w:rsid w:val="001D1FAC"/>
    <w:rsid w:val="001D35AD"/>
    <w:rsid w:val="001F6386"/>
    <w:rsid w:val="00211245"/>
    <w:rsid w:val="002127EA"/>
    <w:rsid w:val="0021505C"/>
    <w:rsid w:val="00252C15"/>
    <w:rsid w:val="00263220"/>
    <w:rsid w:val="00290550"/>
    <w:rsid w:val="002A6C7A"/>
    <w:rsid w:val="002A7B79"/>
    <w:rsid w:val="002B2072"/>
    <w:rsid w:val="002B5082"/>
    <w:rsid w:val="002C28A8"/>
    <w:rsid w:val="002D1736"/>
    <w:rsid w:val="002D3C8D"/>
    <w:rsid w:val="002E5669"/>
    <w:rsid w:val="002E65AD"/>
    <w:rsid w:val="002F2C9F"/>
    <w:rsid w:val="0030084A"/>
    <w:rsid w:val="003017CA"/>
    <w:rsid w:val="00316472"/>
    <w:rsid w:val="00323433"/>
    <w:rsid w:val="003272CC"/>
    <w:rsid w:val="00383235"/>
    <w:rsid w:val="0038397D"/>
    <w:rsid w:val="00387645"/>
    <w:rsid w:val="00393346"/>
    <w:rsid w:val="00395998"/>
    <w:rsid w:val="00397846"/>
    <w:rsid w:val="003B216A"/>
    <w:rsid w:val="003D7424"/>
    <w:rsid w:val="003F5D83"/>
    <w:rsid w:val="00403861"/>
    <w:rsid w:val="00411E71"/>
    <w:rsid w:val="004364B0"/>
    <w:rsid w:val="00437B06"/>
    <w:rsid w:val="004414A1"/>
    <w:rsid w:val="00452562"/>
    <w:rsid w:val="00465F87"/>
    <w:rsid w:val="00467463"/>
    <w:rsid w:val="0047675D"/>
    <w:rsid w:val="004901CD"/>
    <w:rsid w:val="00493794"/>
    <w:rsid w:val="004962A1"/>
    <w:rsid w:val="004C004B"/>
    <w:rsid w:val="00526163"/>
    <w:rsid w:val="00531940"/>
    <w:rsid w:val="0053733E"/>
    <w:rsid w:val="00563648"/>
    <w:rsid w:val="0057245E"/>
    <w:rsid w:val="005E1A7C"/>
    <w:rsid w:val="005E5E85"/>
    <w:rsid w:val="0060300C"/>
    <w:rsid w:val="00622D4D"/>
    <w:rsid w:val="006430EB"/>
    <w:rsid w:val="00643D89"/>
    <w:rsid w:val="00674A1C"/>
    <w:rsid w:val="00686530"/>
    <w:rsid w:val="00692F3C"/>
    <w:rsid w:val="006A785C"/>
    <w:rsid w:val="006C7994"/>
    <w:rsid w:val="006E0A2C"/>
    <w:rsid w:val="006E4700"/>
    <w:rsid w:val="006E73A3"/>
    <w:rsid w:val="0071027D"/>
    <w:rsid w:val="007159B2"/>
    <w:rsid w:val="00736E5A"/>
    <w:rsid w:val="00751F4D"/>
    <w:rsid w:val="007537AC"/>
    <w:rsid w:val="00756317"/>
    <w:rsid w:val="00757FB1"/>
    <w:rsid w:val="00790EDB"/>
    <w:rsid w:val="007A3297"/>
    <w:rsid w:val="007D7DDD"/>
    <w:rsid w:val="007E48A4"/>
    <w:rsid w:val="0081170D"/>
    <w:rsid w:val="008245A0"/>
    <w:rsid w:val="008248E2"/>
    <w:rsid w:val="00833B18"/>
    <w:rsid w:val="00834C70"/>
    <w:rsid w:val="008433C7"/>
    <w:rsid w:val="00850AB7"/>
    <w:rsid w:val="00864AD5"/>
    <w:rsid w:val="00887777"/>
    <w:rsid w:val="008B5E7C"/>
    <w:rsid w:val="008C52FA"/>
    <w:rsid w:val="008C55E6"/>
    <w:rsid w:val="008D28A4"/>
    <w:rsid w:val="008D322B"/>
    <w:rsid w:val="00903CEB"/>
    <w:rsid w:val="00905819"/>
    <w:rsid w:val="009077D4"/>
    <w:rsid w:val="00912CBA"/>
    <w:rsid w:val="009200DC"/>
    <w:rsid w:val="00921CB5"/>
    <w:rsid w:val="009248CD"/>
    <w:rsid w:val="009265CA"/>
    <w:rsid w:val="00931D72"/>
    <w:rsid w:val="00935D7A"/>
    <w:rsid w:val="0095057B"/>
    <w:rsid w:val="00952E7E"/>
    <w:rsid w:val="0096702E"/>
    <w:rsid w:val="00993E19"/>
    <w:rsid w:val="009A1051"/>
    <w:rsid w:val="009B64BF"/>
    <w:rsid w:val="009C250A"/>
    <w:rsid w:val="009E3073"/>
    <w:rsid w:val="009F16E1"/>
    <w:rsid w:val="00A116D2"/>
    <w:rsid w:val="00A21525"/>
    <w:rsid w:val="00A23355"/>
    <w:rsid w:val="00A35F9B"/>
    <w:rsid w:val="00A36B20"/>
    <w:rsid w:val="00A44BB4"/>
    <w:rsid w:val="00A54005"/>
    <w:rsid w:val="00A5601F"/>
    <w:rsid w:val="00A719BB"/>
    <w:rsid w:val="00A936F2"/>
    <w:rsid w:val="00A96CF5"/>
    <w:rsid w:val="00AC0E63"/>
    <w:rsid w:val="00AC3742"/>
    <w:rsid w:val="00AD59EB"/>
    <w:rsid w:val="00AE61EA"/>
    <w:rsid w:val="00AF01B4"/>
    <w:rsid w:val="00AF64BD"/>
    <w:rsid w:val="00B1387E"/>
    <w:rsid w:val="00B24D4B"/>
    <w:rsid w:val="00B358DD"/>
    <w:rsid w:val="00B37087"/>
    <w:rsid w:val="00B43036"/>
    <w:rsid w:val="00B7302C"/>
    <w:rsid w:val="00B96F72"/>
    <w:rsid w:val="00BA3D6D"/>
    <w:rsid w:val="00BC70A8"/>
    <w:rsid w:val="00C17015"/>
    <w:rsid w:val="00C2404D"/>
    <w:rsid w:val="00C30544"/>
    <w:rsid w:val="00C5318F"/>
    <w:rsid w:val="00C8789A"/>
    <w:rsid w:val="00C91B4C"/>
    <w:rsid w:val="00C91B6B"/>
    <w:rsid w:val="00CA1C91"/>
    <w:rsid w:val="00CA1CBF"/>
    <w:rsid w:val="00CD029E"/>
    <w:rsid w:val="00CF2B82"/>
    <w:rsid w:val="00CF5780"/>
    <w:rsid w:val="00D0457E"/>
    <w:rsid w:val="00D10CBB"/>
    <w:rsid w:val="00D26F26"/>
    <w:rsid w:val="00D30FF4"/>
    <w:rsid w:val="00D319D9"/>
    <w:rsid w:val="00D374DA"/>
    <w:rsid w:val="00D438B9"/>
    <w:rsid w:val="00D6191C"/>
    <w:rsid w:val="00D62C24"/>
    <w:rsid w:val="00D65FDF"/>
    <w:rsid w:val="00D70A46"/>
    <w:rsid w:val="00D70A78"/>
    <w:rsid w:val="00D822D8"/>
    <w:rsid w:val="00D863D6"/>
    <w:rsid w:val="00DA7235"/>
    <w:rsid w:val="00DA7D2C"/>
    <w:rsid w:val="00DC466D"/>
    <w:rsid w:val="00DE133D"/>
    <w:rsid w:val="00DE557F"/>
    <w:rsid w:val="00E56417"/>
    <w:rsid w:val="00E568AE"/>
    <w:rsid w:val="00E65C0C"/>
    <w:rsid w:val="00E66BD2"/>
    <w:rsid w:val="00E82AE8"/>
    <w:rsid w:val="00E866F9"/>
    <w:rsid w:val="00EA2C87"/>
    <w:rsid w:val="00EA3052"/>
    <w:rsid w:val="00EA3136"/>
    <w:rsid w:val="00EC7DBE"/>
    <w:rsid w:val="00ED37A7"/>
    <w:rsid w:val="00EE06F8"/>
    <w:rsid w:val="00EF1A27"/>
    <w:rsid w:val="00F2089C"/>
    <w:rsid w:val="00F439C1"/>
    <w:rsid w:val="00F62E11"/>
    <w:rsid w:val="00F804EF"/>
    <w:rsid w:val="00F8677A"/>
    <w:rsid w:val="00FA2B7B"/>
    <w:rsid w:val="00FC2378"/>
    <w:rsid w:val="00FD4AB2"/>
    <w:rsid w:val="00FD71A9"/>
    <w:rsid w:val="00FF003E"/>
    <w:rsid w:val="00FF0E3E"/>
    <w:rsid w:val="00FF27CC"/>
    <w:rsid w:val="00FF7F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5A285"/>
  <w15:chartTrackingRefBased/>
  <w15:docId w15:val="{E18C219E-DF90-4B1D-8738-0C27CC30A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9265CA"/>
    <w:rPr>
      <w:sz w:val="21"/>
      <w:szCs w:val="21"/>
    </w:rPr>
  </w:style>
  <w:style w:type="paragraph" w:styleId="a4">
    <w:name w:val="annotation text"/>
    <w:basedOn w:val="a"/>
    <w:link w:val="a5"/>
    <w:uiPriority w:val="99"/>
    <w:unhideWhenUsed/>
    <w:rsid w:val="009265CA"/>
    <w:pPr>
      <w:jc w:val="left"/>
    </w:pPr>
  </w:style>
  <w:style w:type="character" w:customStyle="1" w:styleId="a5">
    <w:name w:val="批注文字 字符"/>
    <w:basedOn w:val="a0"/>
    <w:link w:val="a4"/>
    <w:uiPriority w:val="99"/>
    <w:rsid w:val="009265CA"/>
  </w:style>
  <w:style w:type="paragraph" w:styleId="a6">
    <w:name w:val="annotation subject"/>
    <w:basedOn w:val="a4"/>
    <w:next w:val="a4"/>
    <w:link w:val="a7"/>
    <w:uiPriority w:val="99"/>
    <w:semiHidden/>
    <w:unhideWhenUsed/>
    <w:rsid w:val="009265CA"/>
    <w:rPr>
      <w:b/>
      <w:bCs/>
    </w:rPr>
  </w:style>
  <w:style w:type="character" w:customStyle="1" w:styleId="a7">
    <w:name w:val="批注主题 字符"/>
    <w:basedOn w:val="a5"/>
    <w:link w:val="a6"/>
    <w:uiPriority w:val="99"/>
    <w:semiHidden/>
    <w:rsid w:val="009265CA"/>
    <w:rPr>
      <w:b/>
      <w:bCs/>
    </w:rPr>
  </w:style>
  <w:style w:type="paragraph" w:customStyle="1" w:styleId="Default">
    <w:name w:val="Default"/>
    <w:rsid w:val="00C5318F"/>
    <w:pPr>
      <w:widowControl w:val="0"/>
      <w:autoSpaceDE w:val="0"/>
      <w:autoSpaceDN w:val="0"/>
      <w:adjustRightInd w:val="0"/>
    </w:pPr>
    <w:rPr>
      <w:rFonts w:ascii="Arial" w:hAnsi="Arial" w:cs="Arial"/>
      <w:color w:val="000000"/>
      <w:kern w:val="0"/>
      <w:sz w:val="24"/>
      <w:szCs w:val="24"/>
    </w:rPr>
  </w:style>
  <w:style w:type="paragraph" w:styleId="a8">
    <w:name w:val="Date"/>
    <w:basedOn w:val="a"/>
    <w:next w:val="a"/>
    <w:link w:val="a9"/>
    <w:uiPriority w:val="99"/>
    <w:semiHidden/>
    <w:unhideWhenUsed/>
    <w:rsid w:val="00C5318F"/>
    <w:pPr>
      <w:ind w:leftChars="2500" w:left="100"/>
    </w:pPr>
  </w:style>
  <w:style w:type="character" w:customStyle="1" w:styleId="a9">
    <w:name w:val="日期 字符"/>
    <w:basedOn w:val="a0"/>
    <w:link w:val="a8"/>
    <w:uiPriority w:val="99"/>
    <w:semiHidden/>
    <w:rsid w:val="00C5318F"/>
  </w:style>
  <w:style w:type="paragraph" w:styleId="aa">
    <w:name w:val="Revision"/>
    <w:hidden/>
    <w:uiPriority w:val="99"/>
    <w:semiHidden/>
    <w:rsid w:val="004414A1"/>
  </w:style>
  <w:style w:type="paragraph" w:styleId="ab">
    <w:name w:val="header"/>
    <w:basedOn w:val="a"/>
    <w:link w:val="ac"/>
    <w:uiPriority w:val="99"/>
    <w:unhideWhenUsed/>
    <w:rsid w:val="0013164F"/>
    <w:pPr>
      <w:tabs>
        <w:tab w:val="center" w:pos="4320"/>
        <w:tab w:val="right" w:pos="8640"/>
      </w:tabs>
      <w:snapToGrid w:val="0"/>
      <w:jc w:val="center"/>
    </w:pPr>
    <w:rPr>
      <w:sz w:val="18"/>
      <w:szCs w:val="18"/>
    </w:rPr>
  </w:style>
  <w:style w:type="character" w:customStyle="1" w:styleId="ac">
    <w:name w:val="页眉 字符"/>
    <w:basedOn w:val="a0"/>
    <w:link w:val="ab"/>
    <w:uiPriority w:val="99"/>
    <w:rsid w:val="0013164F"/>
    <w:rPr>
      <w:sz w:val="18"/>
      <w:szCs w:val="18"/>
    </w:rPr>
  </w:style>
  <w:style w:type="paragraph" w:styleId="ad">
    <w:name w:val="footer"/>
    <w:basedOn w:val="a"/>
    <w:link w:val="ae"/>
    <w:uiPriority w:val="99"/>
    <w:unhideWhenUsed/>
    <w:rsid w:val="0013164F"/>
    <w:pPr>
      <w:tabs>
        <w:tab w:val="center" w:pos="4320"/>
        <w:tab w:val="right" w:pos="8640"/>
      </w:tabs>
      <w:snapToGrid w:val="0"/>
      <w:jc w:val="left"/>
    </w:pPr>
    <w:rPr>
      <w:sz w:val="18"/>
      <w:szCs w:val="18"/>
    </w:rPr>
  </w:style>
  <w:style w:type="character" w:customStyle="1" w:styleId="ae">
    <w:name w:val="页脚 字符"/>
    <w:basedOn w:val="a0"/>
    <w:link w:val="ad"/>
    <w:uiPriority w:val="99"/>
    <w:rsid w:val="0013164F"/>
    <w:rPr>
      <w:sz w:val="18"/>
      <w:szCs w:val="18"/>
    </w:rPr>
  </w:style>
  <w:style w:type="table" w:customStyle="1" w:styleId="1">
    <w:name w:val="网格型浅色1"/>
    <w:basedOn w:val="a1"/>
    <w:next w:val="af"/>
    <w:uiPriority w:val="40"/>
    <w:rsid w:val="00AF64BD"/>
    <w:rPr>
      <w:rFonts w:eastAsia="宋体"/>
      <w:sz w:val="24"/>
      <w:szCs w:val="24"/>
      <w:lang w:eastAsia="en-US"/>
      <w14:ligatures w14:val="standardContextu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af">
    <w:name w:val="Grid Table Light"/>
    <w:basedOn w:val="a1"/>
    <w:uiPriority w:val="40"/>
    <w:rsid w:val="00AF64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0">
    <w:name w:val="Hyperlink"/>
    <w:basedOn w:val="a0"/>
    <w:uiPriority w:val="99"/>
    <w:unhideWhenUsed/>
    <w:rsid w:val="00A44BB4"/>
    <w:rPr>
      <w:color w:val="0563C1" w:themeColor="hyperlink"/>
      <w:u w:val="single"/>
    </w:rPr>
  </w:style>
  <w:style w:type="character" w:styleId="af1">
    <w:name w:val="Unresolved Mention"/>
    <w:basedOn w:val="a0"/>
    <w:uiPriority w:val="99"/>
    <w:semiHidden/>
    <w:unhideWhenUsed/>
    <w:rsid w:val="00A4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857315">
      <w:bodyDiv w:val="1"/>
      <w:marLeft w:val="0"/>
      <w:marRight w:val="0"/>
      <w:marTop w:val="0"/>
      <w:marBottom w:val="0"/>
      <w:divBdr>
        <w:top w:val="none" w:sz="0" w:space="0" w:color="auto"/>
        <w:left w:val="none" w:sz="0" w:space="0" w:color="auto"/>
        <w:bottom w:val="none" w:sz="0" w:space="0" w:color="auto"/>
        <w:right w:val="none" w:sz="0" w:space="0" w:color="auto"/>
      </w:divBdr>
    </w:div>
    <w:div w:id="387606029">
      <w:bodyDiv w:val="1"/>
      <w:marLeft w:val="0"/>
      <w:marRight w:val="0"/>
      <w:marTop w:val="0"/>
      <w:marBottom w:val="0"/>
      <w:divBdr>
        <w:top w:val="none" w:sz="0" w:space="0" w:color="auto"/>
        <w:left w:val="none" w:sz="0" w:space="0" w:color="auto"/>
        <w:bottom w:val="none" w:sz="0" w:space="0" w:color="auto"/>
        <w:right w:val="none" w:sz="0" w:space="0" w:color="auto"/>
      </w:divBdr>
    </w:div>
    <w:div w:id="747962959">
      <w:bodyDiv w:val="1"/>
      <w:marLeft w:val="0"/>
      <w:marRight w:val="0"/>
      <w:marTop w:val="0"/>
      <w:marBottom w:val="0"/>
      <w:divBdr>
        <w:top w:val="none" w:sz="0" w:space="0" w:color="auto"/>
        <w:left w:val="none" w:sz="0" w:space="0" w:color="auto"/>
        <w:bottom w:val="none" w:sz="0" w:space="0" w:color="auto"/>
        <w:right w:val="none" w:sz="0" w:space="0" w:color="auto"/>
      </w:divBdr>
    </w:div>
    <w:div w:id="759763624">
      <w:bodyDiv w:val="1"/>
      <w:marLeft w:val="0"/>
      <w:marRight w:val="0"/>
      <w:marTop w:val="0"/>
      <w:marBottom w:val="0"/>
      <w:divBdr>
        <w:top w:val="none" w:sz="0" w:space="0" w:color="auto"/>
        <w:left w:val="none" w:sz="0" w:space="0" w:color="auto"/>
        <w:bottom w:val="none" w:sz="0" w:space="0" w:color="auto"/>
        <w:right w:val="none" w:sz="0" w:space="0" w:color="auto"/>
      </w:divBdr>
    </w:div>
    <w:div w:id="1046686410">
      <w:bodyDiv w:val="1"/>
      <w:marLeft w:val="0"/>
      <w:marRight w:val="0"/>
      <w:marTop w:val="0"/>
      <w:marBottom w:val="0"/>
      <w:divBdr>
        <w:top w:val="none" w:sz="0" w:space="0" w:color="auto"/>
        <w:left w:val="none" w:sz="0" w:space="0" w:color="auto"/>
        <w:bottom w:val="none" w:sz="0" w:space="0" w:color="auto"/>
        <w:right w:val="none" w:sz="0" w:space="0" w:color="auto"/>
      </w:divBdr>
    </w:div>
    <w:div w:id="1562599326">
      <w:bodyDiv w:val="1"/>
      <w:marLeft w:val="0"/>
      <w:marRight w:val="0"/>
      <w:marTop w:val="0"/>
      <w:marBottom w:val="0"/>
      <w:divBdr>
        <w:top w:val="none" w:sz="0" w:space="0" w:color="auto"/>
        <w:left w:val="none" w:sz="0" w:space="0" w:color="auto"/>
        <w:bottom w:val="none" w:sz="0" w:space="0" w:color="auto"/>
        <w:right w:val="none" w:sz="0" w:space="0" w:color="auto"/>
      </w:divBdr>
    </w:div>
    <w:div w:id="1821918345">
      <w:bodyDiv w:val="1"/>
      <w:marLeft w:val="0"/>
      <w:marRight w:val="0"/>
      <w:marTop w:val="0"/>
      <w:marBottom w:val="0"/>
      <w:divBdr>
        <w:top w:val="none" w:sz="0" w:space="0" w:color="auto"/>
        <w:left w:val="none" w:sz="0" w:space="0" w:color="auto"/>
        <w:bottom w:val="none" w:sz="0" w:space="0" w:color="auto"/>
        <w:right w:val="none" w:sz="0" w:space="0" w:color="auto"/>
      </w:divBdr>
    </w:div>
    <w:div w:id="1928880230">
      <w:bodyDiv w:val="1"/>
      <w:marLeft w:val="0"/>
      <w:marRight w:val="0"/>
      <w:marTop w:val="0"/>
      <w:marBottom w:val="0"/>
      <w:divBdr>
        <w:top w:val="none" w:sz="0" w:space="0" w:color="auto"/>
        <w:left w:val="none" w:sz="0" w:space="0" w:color="auto"/>
        <w:bottom w:val="none" w:sz="0" w:space="0" w:color="auto"/>
        <w:right w:val="none" w:sz="0" w:space="0" w:color="auto"/>
      </w:divBdr>
    </w:div>
    <w:div w:id="202290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http://www.umass.edu/umhome/images/id_seal_m_w.gif" TargetMode="Externa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eople.umass.edu/nianqiangwu/"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247FB-81F3-40CE-9317-5FC42B7EA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4266</TotalTime>
  <Pages>5</Pages>
  <Words>1289</Words>
  <Characters>7351</Characters>
  <Application>Microsoft Office Word</Application>
  <DocSecurity>0</DocSecurity>
  <Lines>61</Lines>
  <Paragraphs>17</Paragraphs>
  <ScaleCrop>false</ScaleCrop>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Chaoyun Tang</cp:lastModifiedBy>
  <cp:revision>164</cp:revision>
  <dcterms:created xsi:type="dcterms:W3CDTF">2025-01-10T13:15:00Z</dcterms:created>
  <dcterms:modified xsi:type="dcterms:W3CDTF">2026-08-24T17:57:00Z</dcterms:modified>
</cp:coreProperties>
</file>