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bookmarkStart w:name="_tikn4pp0vfp" w:id="0"/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Scalability Expansion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IPOS-PU system shall support an order-of-magnitude increase in customers, merchants, and transactions in future releases.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i w:val="1"/>
          <w:iCs w:val="1"/>
          <w:rtl w:val="0"/>
          <w:lang w:val="en-US"/>
        </w:rPr>
        <w:t>Justification:</w:t>
      </w:r>
      <w:r>
        <w:rPr>
          <w:rFonts w:ascii="Times Roman" w:hAnsi="Times Roman"/>
          <w:rtl w:val="0"/>
          <w:lang w:val="en-US"/>
        </w:rPr>
        <w:t xml:space="preserve"> Growth in platform adoption will require improved database performance, distributed processing, and scalable cloud deployment.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Multi-Merchant Platform Support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system shall support multiple pharmacy businesses operating concurrently within the same platform instance while maintaining independent catalogues, inventories, and reporting.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i w:val="1"/>
          <w:iCs w:val="1"/>
          <w:rtl w:val="0"/>
          <w:lang w:val="en-US"/>
        </w:rPr>
        <w:t>Justification:</w:t>
      </w:r>
      <w:r>
        <w:rPr>
          <w:rFonts w:ascii="Times Roman" w:hAnsi="Times Roman"/>
          <w:rtl w:val="0"/>
          <w:lang w:val="en-US"/>
        </w:rPr>
        <w:t xml:space="preserve"> Enables expansion from single-merchant to platform-based operations.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Mobile Application Support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Dedicated mobile applications for customers and merchants shall be introduced to enable browsing, ordering, delivery tracking, and promotion management via smartphones and tablets.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i w:val="1"/>
          <w:iCs w:val="1"/>
          <w:rtl w:val="0"/>
          <w:lang w:val="en-US"/>
        </w:rPr>
        <w:t>Justification:</w:t>
      </w:r>
      <w:r>
        <w:rPr>
          <w:rFonts w:ascii="Times Roman" w:hAnsi="Times Roman"/>
          <w:rtl w:val="0"/>
          <w:lang w:val="en-US"/>
        </w:rPr>
        <w:t xml:space="preserve"> Increasing reliance on mobile usage requires mobile-first interaction channels.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Advanced Customer Features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system shall support personalised recommendations, purchasing history storage, subscription-based recurring orders, multilingual interfaces, and multi-currency functionality.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i w:val="1"/>
          <w:iCs w:val="1"/>
          <w:rtl w:val="0"/>
          <w:lang w:val="en-US"/>
        </w:rPr>
        <w:t>Justification:</w:t>
      </w:r>
      <w:r>
        <w:rPr>
          <w:rFonts w:ascii="Times Roman" w:hAnsi="Times Roman"/>
          <w:rtl w:val="0"/>
          <w:lang w:val="en-US"/>
        </w:rPr>
        <w:t xml:space="preserve"> Supports international expansion and improves customer engagement.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Loyalty and Rewards Programmes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system shall support loyalty schemes and reward-based purchasing mechanisms.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i w:val="1"/>
          <w:iCs w:val="1"/>
          <w:rtl w:val="0"/>
          <w:lang w:val="en-US"/>
        </w:rPr>
        <w:t>Justification:</w:t>
      </w:r>
      <w:r>
        <w:rPr>
          <w:rFonts w:ascii="Times Roman" w:hAnsi="Times Roman"/>
          <w:rtl w:val="0"/>
          <w:lang w:val="en-US"/>
        </w:rPr>
        <w:t xml:space="preserve"> Encourages customer retention and repeat purchases.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External System Integration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system shall support integration with external healthcare systems, prescription services, logistics providers, and payment gateways (e.g., Stripe, Apple Pay).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i w:val="1"/>
          <w:iCs w:val="1"/>
          <w:rtl w:val="0"/>
          <w:lang w:val="en-US"/>
        </w:rPr>
        <w:t>Justification:</w:t>
      </w:r>
      <w:r>
        <w:rPr>
          <w:rFonts w:ascii="Times Roman" w:hAnsi="Times Roman"/>
          <w:rtl w:val="0"/>
          <w:lang w:val="en-US"/>
        </w:rPr>
        <w:t xml:space="preserve"> Improves operational connectivity and end-to-end service automation.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Security and Compliance Enhancements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system shall support two-factor authentication, enhanced security controls, automated fraud detection, and compliance updates aligned with evolving data-protection legislation.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i w:val="1"/>
          <w:iCs w:val="1"/>
          <w:rtl w:val="0"/>
          <w:lang w:val="en-US"/>
        </w:rPr>
        <w:t>Justification:</w:t>
      </w:r>
      <w:r>
        <w:rPr>
          <w:rFonts w:ascii="Times Roman" w:hAnsi="Times Roman"/>
          <w:rtl w:val="0"/>
          <w:lang w:val="en-US"/>
        </w:rPr>
        <w:t xml:space="preserve"> Ensures regulatory compliance and protection against evolving security threats.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Modular and Extensible Architecture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system shall be designed using modular, interface-driven architecture enabling addition of new functionality without major redesign.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i w:val="1"/>
          <w:iCs w:val="1"/>
          <w:rtl w:val="0"/>
          <w:lang w:val="en-US"/>
        </w:rPr>
        <w:t>Justification:</w:t>
      </w:r>
      <w:r>
        <w:rPr>
          <w:rFonts w:ascii="Times Roman" w:hAnsi="Times Roman"/>
          <w:rtl w:val="0"/>
          <w:lang w:val="en-US"/>
        </w:rPr>
        <w:t xml:space="preserve"> Facilitates long-term maintainability and system evolution.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 Benefits of Planning for Evolution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  <w:lang w:val="en-US"/>
        </w:rPr>
        <w:t>Planning for future system evolution enables scalable growth, efficient integration with third-party services, and reduced need for costly architectural redesigns. Customers benefit from faster transactions, real-time delivery tracking, and personalised services, while merchants gain improved analytics, flexible promotion capabilities, and better inventory synchronisation.</w:t>
      </w:r>
      <w:bookmarkEnd w:id="0"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