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b w:val="1"/>
          <w:color w:val="164a98"/>
          <w:sz w:val="2"/>
          <w:szCs w:val="2"/>
        </w:rPr>
      </w:pPr>
      <w:r w:rsidDel="00000000" w:rsidR="00000000" w:rsidRPr="00000000">
        <w:rPr>
          <w:rtl w:val="0"/>
        </w:rPr>
      </w:r>
    </w:p>
    <w:tbl>
      <w:tblPr>
        <w:tblStyle w:val="Table1"/>
        <w:tblW w:w="7772.0" w:type="dxa"/>
        <w:jc w:val="left"/>
        <w:tblLayout w:type="fixed"/>
        <w:tblLook w:val="0600"/>
      </w:tblPr>
      <w:tblGrid>
        <w:gridCol w:w="1980"/>
        <w:gridCol w:w="5792"/>
        <w:tblGridChange w:id="0">
          <w:tblGrid>
            <w:gridCol w:w="1980"/>
            <w:gridCol w:w="5792"/>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jc w:val="center"/>
              <w:rPr>
                <w:b w:val="1"/>
                <w:color w:val="164a98"/>
                <w:sz w:val="32"/>
                <w:szCs w:val="32"/>
              </w:rPr>
            </w:pPr>
            <w:r w:rsidDel="00000000" w:rsidR="00000000" w:rsidRPr="00000000">
              <w:rPr>
                <w:b w:val="1"/>
                <w:color w:val="164a98"/>
                <w:sz w:val="32"/>
                <w:szCs w:val="32"/>
              </w:rPr>
              <w:drawing>
                <wp:inline distB="114300" distT="114300" distL="114300" distR="114300">
                  <wp:extent cx="876665" cy="1210179"/>
                  <wp:effectExtent b="0" l="0" r="0" t="0"/>
                  <wp:docPr id="2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76665" cy="121017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3">
            <w:pPr>
              <w:spacing w:line="360" w:lineRule="auto"/>
              <w:ind w:left="135" w:firstLine="0"/>
              <w:rPr>
                <w:b w:val="1"/>
                <w:color w:val="194a98"/>
                <w:sz w:val="28"/>
                <w:szCs w:val="28"/>
              </w:rPr>
            </w:pPr>
            <w:r w:rsidDel="00000000" w:rsidR="00000000" w:rsidRPr="00000000">
              <w:rPr>
                <w:b w:val="1"/>
                <w:color w:val="194a98"/>
                <w:sz w:val="28"/>
                <w:szCs w:val="28"/>
                <w:rtl w:val="0"/>
              </w:rPr>
              <w:t xml:space="preserve">Universidad CENFOTEC</w:t>
            </w:r>
          </w:p>
          <w:p w:rsidR="00000000" w:rsidDel="00000000" w:rsidP="00000000" w:rsidRDefault="00000000" w:rsidRPr="00000000" w14:paraId="00000004">
            <w:pPr>
              <w:spacing w:line="360" w:lineRule="auto"/>
              <w:ind w:left="135" w:firstLine="0"/>
              <w:jc w:val="both"/>
              <w:rPr>
                <w:b w:val="1"/>
                <w:highlight w:val="yellow"/>
              </w:rPr>
            </w:pPr>
            <w:r w:rsidDel="00000000" w:rsidR="00000000" w:rsidRPr="00000000">
              <w:rPr>
                <w:rtl w:val="0"/>
              </w:rPr>
            </w:r>
          </w:p>
          <w:p w:rsidR="00000000" w:rsidDel="00000000" w:rsidP="00000000" w:rsidRDefault="00000000" w:rsidRPr="00000000" w14:paraId="00000005">
            <w:pPr>
              <w:spacing w:line="360" w:lineRule="auto"/>
              <w:ind w:left="135" w:firstLine="0"/>
              <w:jc w:val="both"/>
              <w:rPr>
                <w:u w:val="single"/>
              </w:rPr>
            </w:pPr>
            <w:r w:rsidDel="00000000" w:rsidR="00000000" w:rsidRPr="00000000">
              <w:rPr>
                <w:b w:val="1"/>
                <w:rtl w:val="0"/>
              </w:rPr>
              <w:t xml:space="preserve">Escuela de Sistemas Inteligentes</w:t>
            </w:r>
          </w:p>
          <w:p w:rsidR="00000000" w:rsidDel="00000000" w:rsidP="00000000" w:rsidRDefault="00000000" w:rsidRPr="00000000" w14:paraId="00000006">
            <w:pPr>
              <w:spacing w:line="360" w:lineRule="auto"/>
              <w:ind w:left="135" w:firstLine="0"/>
              <w:jc w:val="both"/>
              <w:rPr>
                <w:b w:val="1"/>
              </w:rPr>
            </w:pPr>
            <w:r w:rsidDel="00000000" w:rsidR="00000000" w:rsidRPr="00000000">
              <w:rPr>
                <w:b w:val="1"/>
                <w:rtl w:val="0"/>
              </w:rPr>
              <w:t xml:space="preserve">Código del curso: SINT-732</w:t>
            </w:r>
          </w:p>
          <w:p w:rsidR="00000000" w:rsidDel="00000000" w:rsidP="00000000" w:rsidRDefault="00000000" w:rsidRPr="00000000" w14:paraId="00000007">
            <w:pPr>
              <w:spacing w:line="360" w:lineRule="auto"/>
              <w:ind w:left="135" w:firstLine="0"/>
              <w:jc w:val="both"/>
              <w:rPr>
                <w:b w:val="1"/>
              </w:rPr>
            </w:pPr>
            <w:r w:rsidDel="00000000" w:rsidR="00000000" w:rsidRPr="00000000">
              <w:rPr>
                <w:b w:val="1"/>
                <w:rtl w:val="0"/>
              </w:rPr>
              <w:t xml:space="preserve">Nombre del curso: Laboratorio Ejecutivo en Claude Code</w:t>
            </w:r>
          </w:p>
          <w:p w:rsidR="00000000" w:rsidDel="00000000" w:rsidP="00000000" w:rsidRDefault="00000000" w:rsidRPr="00000000" w14:paraId="00000008">
            <w:pPr>
              <w:spacing w:line="360" w:lineRule="auto"/>
              <w:ind w:left="135" w:firstLine="0"/>
              <w:jc w:val="both"/>
              <w:rPr/>
            </w:pPr>
            <w:r w:rsidDel="00000000" w:rsidR="00000000" w:rsidRPr="00000000">
              <w:rPr>
                <w:b w:val="1"/>
                <w:rtl w:val="0"/>
              </w:rPr>
              <w:t xml:space="preserve">Sección: IAV4       Periodo:</w:t>
            </w:r>
            <w:r w:rsidDel="00000000" w:rsidR="00000000" w:rsidRPr="00000000">
              <w:rPr>
                <w:rtl w:val="0"/>
              </w:rPr>
              <w:t xml:space="preserve"> M6 2026</w:t>
            </w:r>
          </w:p>
          <w:p w:rsidR="00000000" w:rsidDel="00000000" w:rsidP="00000000" w:rsidRDefault="00000000" w:rsidRPr="00000000" w14:paraId="00000009">
            <w:pPr>
              <w:spacing w:line="360" w:lineRule="auto"/>
              <w:ind w:left="135" w:firstLine="0"/>
              <w:jc w:val="both"/>
              <w:rPr/>
            </w:pPr>
            <w:r w:rsidDel="00000000" w:rsidR="00000000" w:rsidRPr="00000000">
              <w:rPr>
                <w:b w:val="1"/>
                <w:rtl w:val="0"/>
              </w:rPr>
              <w:t xml:space="preserve">Docente facilitador:</w:t>
            </w:r>
            <w:r w:rsidDel="00000000" w:rsidR="00000000" w:rsidRPr="00000000">
              <w:rPr>
                <w:rtl w:val="0"/>
              </w:rPr>
              <w:t xml:space="preserve"> Andrés Castro Núñez</w:t>
            </w:r>
          </w:p>
        </w:tc>
      </w:tr>
    </w:tbl>
    <w:p w:rsidR="00000000" w:rsidDel="00000000" w:rsidP="00000000" w:rsidRDefault="00000000" w:rsidRPr="00000000" w14:paraId="0000000A">
      <w:pPr>
        <w:spacing w:line="360" w:lineRule="auto"/>
        <w:ind w:left="360" w:firstLine="0"/>
        <w:jc w:val="center"/>
        <w:rPr>
          <w:b w:val="1"/>
          <w:color w:val="194a98"/>
          <w:sz w:val="24"/>
          <w:szCs w:val="24"/>
        </w:rPr>
      </w:pPr>
      <w:r w:rsidDel="00000000" w:rsidR="00000000" w:rsidRPr="00000000">
        <w:rPr>
          <w:rtl w:val="0"/>
        </w:rPr>
      </w:r>
    </w:p>
    <w:p w:rsidR="00000000" w:rsidDel="00000000" w:rsidP="00000000" w:rsidRDefault="00000000" w:rsidRPr="00000000" w14:paraId="0000000B">
      <w:pPr>
        <w:spacing w:line="360" w:lineRule="auto"/>
        <w:ind w:left="360" w:firstLine="0"/>
        <w:jc w:val="center"/>
        <w:rPr>
          <w:b w:val="1"/>
          <w:color w:val="194a98"/>
          <w:sz w:val="24"/>
          <w:szCs w:val="24"/>
        </w:rPr>
      </w:pPr>
      <w:r w:rsidDel="00000000" w:rsidR="00000000" w:rsidRPr="00000000">
        <w:rPr>
          <w:b w:val="1"/>
          <w:color w:val="194a98"/>
          <w:sz w:val="24"/>
          <w:szCs w:val="24"/>
          <w:rtl w:val="0"/>
        </w:rPr>
        <w:t xml:space="preserve">CONSIGNA DE </w:t>
      </w:r>
      <w:r w:rsidDel="00000000" w:rsidR="00000000" w:rsidRPr="00000000">
        <w:rPr>
          <w:b w:val="1"/>
          <w:color w:val="194a98"/>
          <w:sz w:val="24"/>
          <w:szCs w:val="24"/>
          <w:u w:val="single"/>
          <w:rtl w:val="0"/>
        </w:rPr>
        <w:t xml:space="preserve">Caso práctico 2</w:t>
      </w:r>
      <w:r w:rsidDel="00000000" w:rsidR="00000000" w:rsidRPr="00000000">
        <w:rPr>
          <w:rtl w:val="0"/>
        </w:rPr>
      </w:r>
    </w:p>
    <w:p w:rsidR="00000000" w:rsidDel="00000000" w:rsidP="00000000" w:rsidRDefault="00000000" w:rsidRPr="00000000" w14:paraId="0000000C">
      <w:pPr>
        <w:numPr>
          <w:ilvl w:val="0"/>
          <w:numId w:val="2"/>
        </w:numPr>
        <w:spacing w:line="360" w:lineRule="auto"/>
        <w:ind w:left="360" w:hanging="360"/>
        <w:jc w:val="both"/>
        <w:rPr>
          <w:b w:val="1"/>
          <w:color w:val="164a98"/>
          <w:sz w:val="24"/>
          <w:szCs w:val="24"/>
        </w:rPr>
      </w:pPr>
      <w:r w:rsidDel="00000000" w:rsidR="00000000" w:rsidRPr="00000000">
        <w:rPr>
          <w:b w:val="1"/>
          <w:color w:val="164a98"/>
          <w:sz w:val="24"/>
          <w:szCs w:val="24"/>
          <w:rtl w:val="0"/>
        </w:rPr>
        <w:t xml:space="preserve">Datos generales de la actividad</w:t>
      </w:r>
    </w:p>
    <w:sdt>
      <w:sdtPr>
        <w:lock w:val="contentLocked"/>
        <w:tag w:val="goog_rdk_0"/>
      </w:sdtPr>
      <w:sdtContent>
        <w:tbl>
          <w:tblPr>
            <w:tblStyle w:val="Table2"/>
            <w:tblW w:w="8640.0" w:type="dxa"/>
            <w:jc w:val="left"/>
            <w:tblInd w:w="360.0" w:type="dxa"/>
            <w:tblLayout w:type="fixed"/>
            <w:tblLook w:val="0600"/>
          </w:tblPr>
          <w:tblGrid>
            <w:gridCol w:w="4885"/>
            <w:gridCol w:w="3755"/>
            <w:tblGridChange w:id="0">
              <w:tblGrid>
                <w:gridCol w:w="4885"/>
                <w:gridCol w:w="37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center"/>
              </w:tcPr>
              <w:p w:rsidR="00000000" w:rsidDel="00000000" w:rsidP="00000000" w:rsidRDefault="00000000" w:rsidRPr="00000000" w14:paraId="0000000D">
                <w:pPr>
                  <w:spacing w:line="240" w:lineRule="auto"/>
                  <w:ind w:right="40"/>
                  <w:jc w:val="both"/>
                  <w:rPr>
                    <w:b w:val="1"/>
                    <w:sz w:val="20"/>
                    <w:szCs w:val="20"/>
                  </w:rPr>
                </w:pPr>
                <w:r w:rsidDel="00000000" w:rsidR="00000000" w:rsidRPr="00000000">
                  <w:rPr>
                    <w:b w:val="1"/>
                    <w:rtl w:val="0"/>
                  </w:rPr>
                  <w:t xml:space="preserve">Tipo de actividad:</w:t>
                </w:r>
                <w:r w:rsidDel="00000000" w:rsidR="00000000" w:rsidRPr="00000000">
                  <w:rPr>
                    <w:i w:val="1"/>
                    <w:sz w:val="18"/>
                    <w:szCs w:val="18"/>
                    <w:rtl w:val="0"/>
                  </w:rPr>
                  <w:t xml:space="preserve">(Resolución de problemas, estudio de caso, práctica, presentación, avance de proyecto, laboratorio, taller, infografía, portafolio, tarea, etc)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center"/>
              </w:tcPr>
              <w:p w:rsidR="00000000" w:rsidDel="00000000" w:rsidP="00000000" w:rsidRDefault="00000000" w:rsidRPr="00000000" w14:paraId="0000000E">
                <w:pPr>
                  <w:spacing w:line="240" w:lineRule="auto"/>
                  <w:ind w:right="40"/>
                  <w:jc w:val="both"/>
                  <w:rPr/>
                </w:pPr>
                <w:r w:rsidDel="00000000" w:rsidR="00000000" w:rsidRPr="00000000">
                  <w:rPr>
                    <w:rtl w:val="0"/>
                  </w:rPr>
                  <w:t xml:space="preserve">Caso práctico: se inicia en la sesión sincrónica y se completa en trabajo extraclase</w:t>
                </w:r>
              </w:p>
            </w:tc>
          </w:tr>
        </w:tbl>
      </w:sdtContent>
    </w:sdt>
    <w:p w:rsidR="00000000" w:rsidDel="00000000" w:rsidP="00000000" w:rsidRDefault="00000000" w:rsidRPr="00000000" w14:paraId="0000000F">
      <w:pPr>
        <w:spacing w:line="360" w:lineRule="auto"/>
        <w:jc w:val="both"/>
        <w:rPr>
          <w:b w:val="1"/>
          <w:color w:val="164a98"/>
          <w:sz w:val="24"/>
          <w:szCs w:val="24"/>
        </w:rPr>
      </w:pPr>
      <w:r w:rsidDel="00000000" w:rsidR="00000000" w:rsidRPr="00000000">
        <w:rPr>
          <w:rtl w:val="0"/>
        </w:rPr>
      </w:r>
    </w:p>
    <w:tbl>
      <w:tblPr>
        <w:tblStyle w:val="Table3"/>
        <w:tblpPr w:leftFromText="180" w:rightFromText="180" w:topFromText="180" w:bottomFromText="180" w:vertAnchor="text" w:horzAnchor="text" w:tblpX="339" w:tblpY="0"/>
        <w:tblW w:w="8415.0" w:type="dxa"/>
        <w:jc w:val="left"/>
        <w:tblLayout w:type="fixed"/>
        <w:tblLook w:val="0600"/>
      </w:tblPr>
      <w:tblGrid>
        <w:gridCol w:w="2266"/>
        <w:gridCol w:w="2607"/>
        <w:gridCol w:w="1982"/>
        <w:gridCol w:w="1560"/>
        <w:tblGridChange w:id="0">
          <w:tblGrid>
            <w:gridCol w:w="2266"/>
            <w:gridCol w:w="2607"/>
            <w:gridCol w:w="1982"/>
            <w:gridCol w:w="1560"/>
          </w:tblGrid>
        </w:tblGridChange>
      </w:tblGrid>
      <w:tr>
        <w:trPr>
          <w:cantSplit w:val="0"/>
          <w:trHeight w:val="20" w:hRule="atLeast"/>
          <w:tblHeader w:val="0"/>
        </w:trPr>
        <w:tc>
          <w:tcPr>
            <w:tcMar>
              <w:top w:w="60.0" w:type="dxa"/>
              <w:left w:w="60.0" w:type="dxa"/>
              <w:bottom w:w="60.0" w:type="dxa"/>
              <w:right w:w="60.0" w:type="dxa"/>
            </w:tcMar>
            <w:vAlign w:val="center"/>
          </w:tcPr>
          <w:p w:rsidR="00000000" w:rsidDel="00000000" w:rsidP="00000000" w:rsidRDefault="00000000" w:rsidRPr="00000000" w14:paraId="00000010">
            <w:pPr>
              <w:spacing w:line="240" w:lineRule="auto"/>
              <w:ind w:right="40"/>
              <w:jc w:val="both"/>
              <w:rPr>
                <w:b w:val="1"/>
              </w:rPr>
            </w:pPr>
            <w:r w:rsidDel="00000000" w:rsidR="00000000" w:rsidRPr="00000000">
              <w:rPr>
                <w:b w:val="1"/>
                <w:rtl w:val="0"/>
              </w:rPr>
              <w:t xml:space="preserve">Fecha de entrega:</w:t>
            </w:r>
          </w:p>
        </w:tc>
        <w:tc>
          <w:tcPr>
            <w:tcMar>
              <w:top w:w="60.0" w:type="dxa"/>
              <w:left w:w="60.0" w:type="dxa"/>
              <w:bottom w:w="60.0" w:type="dxa"/>
              <w:right w:w="60.0" w:type="dxa"/>
            </w:tcMar>
            <w:vAlign w:val="center"/>
          </w:tcPr>
          <w:p w:rsidR="00000000" w:rsidDel="00000000" w:rsidP="00000000" w:rsidRDefault="00000000" w:rsidRPr="00000000" w14:paraId="00000011">
            <w:pPr>
              <w:spacing w:line="240" w:lineRule="auto"/>
              <w:ind w:right="40"/>
              <w:jc w:val="both"/>
              <w:rPr>
                <w:sz w:val="16"/>
                <w:szCs w:val="16"/>
              </w:rPr>
            </w:pPr>
            <w:r w:rsidDel="00000000" w:rsidR="00000000" w:rsidRPr="00000000">
              <w:rPr>
                <w:sz w:val="20"/>
                <w:szCs w:val="20"/>
                <w:rtl w:val="0"/>
              </w:rPr>
              <w:t xml:space="preserve">Martes 4 de agosto de 2026, al inicio de la Sesión 3</w:t>
            </w:r>
            <w:r w:rsidDel="00000000" w:rsidR="00000000" w:rsidRPr="00000000">
              <w:rPr>
                <w:rtl w:val="0"/>
              </w:rPr>
            </w:r>
          </w:p>
        </w:tc>
        <w:tc>
          <w:tcPr>
            <w:tcMar>
              <w:top w:w="60.0" w:type="dxa"/>
              <w:left w:w="60.0" w:type="dxa"/>
              <w:bottom w:w="60.0" w:type="dxa"/>
              <w:right w:w="60.0" w:type="dxa"/>
            </w:tcMar>
            <w:vAlign w:val="center"/>
          </w:tcPr>
          <w:p w:rsidR="00000000" w:rsidDel="00000000" w:rsidP="00000000" w:rsidRDefault="00000000" w:rsidRPr="00000000" w14:paraId="00000012">
            <w:pPr>
              <w:spacing w:line="240" w:lineRule="auto"/>
              <w:ind w:right="40"/>
              <w:jc w:val="both"/>
              <w:rPr>
                <w:b w:val="1"/>
              </w:rPr>
            </w:pPr>
            <w:r w:rsidDel="00000000" w:rsidR="00000000" w:rsidRPr="00000000">
              <w:rPr>
                <w:b w:val="1"/>
                <w:rtl w:val="0"/>
              </w:rPr>
              <w:t xml:space="preserve">Valor porcentual:</w:t>
            </w:r>
          </w:p>
        </w:tc>
        <w:tc>
          <w:tcPr>
            <w:tcMar>
              <w:top w:w="60.0" w:type="dxa"/>
              <w:left w:w="60.0" w:type="dxa"/>
              <w:bottom w:w="60.0" w:type="dxa"/>
              <w:right w:w="60.0" w:type="dxa"/>
            </w:tcMar>
            <w:vAlign w:val="center"/>
          </w:tcPr>
          <w:p w:rsidR="00000000" w:rsidDel="00000000" w:rsidP="00000000" w:rsidRDefault="00000000" w:rsidRPr="00000000" w14:paraId="00000013">
            <w:pPr>
              <w:spacing w:line="240" w:lineRule="auto"/>
              <w:ind w:right="40"/>
              <w:jc w:val="both"/>
              <w:rPr/>
            </w:pPr>
            <w:r w:rsidDel="00000000" w:rsidR="00000000" w:rsidRPr="00000000">
              <w:rPr>
                <w:rtl w:val="0"/>
              </w:rPr>
              <w:t xml:space="preserve">10% de la nota final (Caso práctico 2 de 7)</w:t>
            </w:r>
          </w:p>
        </w:tc>
      </w:tr>
      <w:tr>
        <w:trPr>
          <w:cantSplit w:val="0"/>
          <w:trHeight w:val="349" w:hRule="atLeast"/>
          <w:tblHeader w:val="0"/>
        </w:trPr>
        <w:tc>
          <w:tcPr>
            <w:tcMar>
              <w:top w:w="60.0" w:type="dxa"/>
              <w:left w:w="60.0" w:type="dxa"/>
              <w:bottom w:w="60.0" w:type="dxa"/>
              <w:right w:w="60.0" w:type="dxa"/>
            </w:tcMar>
            <w:vAlign w:val="center"/>
          </w:tcPr>
          <w:p w:rsidR="00000000" w:rsidDel="00000000" w:rsidP="00000000" w:rsidRDefault="00000000" w:rsidRPr="00000000" w14:paraId="00000014">
            <w:pPr>
              <w:spacing w:line="240" w:lineRule="auto"/>
              <w:ind w:right="40"/>
              <w:rPr>
                <w:i w:val="1"/>
                <w:sz w:val="18"/>
                <w:szCs w:val="18"/>
              </w:rPr>
            </w:pPr>
            <w:r w:rsidDel="00000000" w:rsidR="00000000" w:rsidRPr="00000000">
              <w:rPr>
                <w:b w:val="1"/>
                <w:rtl w:val="0"/>
              </w:rPr>
              <w:t xml:space="preserve">Formato de entrega: </w:t>
            </w:r>
            <w:r w:rsidDel="00000000" w:rsidR="00000000" w:rsidRPr="00000000">
              <w:rPr>
                <w:i w:val="1"/>
                <w:sz w:val="20"/>
                <w:szCs w:val="20"/>
                <w:rtl w:val="0"/>
              </w:rPr>
              <w:t xml:space="preserve">(</w:t>
            </w:r>
            <w:r w:rsidDel="00000000" w:rsidR="00000000" w:rsidRPr="00000000">
              <w:rPr>
                <w:i w:val="1"/>
                <w:sz w:val="18"/>
                <w:szCs w:val="18"/>
                <w:rtl w:val="0"/>
              </w:rPr>
              <w:t xml:space="preserve">PDF, DOCX, ZIP, video, código, etc.)</w:t>
            </w:r>
          </w:p>
        </w:tc>
        <w:tc>
          <w:tcPr>
            <w:tcMar>
              <w:top w:w="60.0" w:type="dxa"/>
              <w:left w:w="60.0" w:type="dxa"/>
              <w:bottom w:w="60.0" w:type="dxa"/>
              <w:right w:w="60.0" w:type="dxa"/>
            </w:tcMar>
            <w:vAlign w:val="center"/>
          </w:tcPr>
          <w:p w:rsidR="00000000" w:rsidDel="00000000" w:rsidP="00000000" w:rsidRDefault="00000000" w:rsidRPr="00000000" w14:paraId="00000015">
            <w:pPr>
              <w:spacing w:line="240" w:lineRule="auto"/>
              <w:ind w:left="36" w:right="40" w:firstLine="0"/>
              <w:jc w:val="both"/>
              <w:rPr/>
            </w:pPr>
            <w:r w:rsidDel="00000000" w:rsidR="00000000" w:rsidRPr="00000000">
              <w:rPr>
                <w:rtl w:val="0"/>
              </w:rPr>
              <w:t xml:space="preserve">Enlace al repositorio Git con sus commits</w:t>
            </w:r>
          </w:p>
        </w:tc>
        <w:tc>
          <w:tcPr>
            <w:tcMar>
              <w:top w:w="60.0" w:type="dxa"/>
              <w:left w:w="60.0" w:type="dxa"/>
              <w:bottom w:w="60.0" w:type="dxa"/>
              <w:right w:w="60.0" w:type="dxa"/>
            </w:tcMar>
            <w:vAlign w:val="center"/>
          </w:tcPr>
          <w:p w:rsidR="00000000" w:rsidDel="00000000" w:rsidP="00000000" w:rsidRDefault="00000000" w:rsidRPr="00000000" w14:paraId="00000016">
            <w:pPr>
              <w:spacing w:line="240" w:lineRule="auto"/>
              <w:ind w:right="40"/>
              <w:jc w:val="both"/>
              <w:rPr>
                <w:b w:val="1"/>
              </w:rPr>
            </w:pPr>
            <w:r w:rsidDel="00000000" w:rsidR="00000000" w:rsidRPr="00000000">
              <w:rPr>
                <w:b w:val="1"/>
                <w:rtl w:val="0"/>
              </w:rPr>
              <w:t xml:space="preserve">Puntaje total:</w:t>
            </w:r>
          </w:p>
        </w:tc>
        <w:tc>
          <w:tcPr>
            <w:tcMar>
              <w:top w:w="60.0" w:type="dxa"/>
              <w:left w:w="60.0" w:type="dxa"/>
              <w:bottom w:w="60.0" w:type="dxa"/>
              <w:right w:w="60.0" w:type="dxa"/>
            </w:tcMar>
            <w:vAlign w:val="center"/>
          </w:tcPr>
          <w:p w:rsidR="00000000" w:rsidDel="00000000" w:rsidP="00000000" w:rsidRDefault="00000000" w:rsidRPr="00000000" w14:paraId="00000017">
            <w:pPr>
              <w:spacing w:line="240" w:lineRule="auto"/>
              <w:ind w:right="40"/>
              <w:jc w:val="both"/>
              <w:rPr/>
            </w:pPr>
            <w:r w:rsidDel="00000000" w:rsidR="00000000" w:rsidRPr="00000000">
              <w:rPr>
                <w:rtl w:val="0"/>
              </w:rPr>
              <w:t xml:space="preserve">Base 100</w:t>
            </w:r>
          </w:p>
        </w:tc>
      </w:tr>
      <w:tr>
        <w:trPr>
          <w:cantSplit w:val="0"/>
          <w:trHeight w:val="349" w:hRule="atLeast"/>
          <w:tblHeader w:val="0"/>
        </w:trPr>
        <w:tc>
          <w:tcPr>
            <w:tcMar>
              <w:top w:w="60.0" w:type="dxa"/>
              <w:left w:w="60.0" w:type="dxa"/>
              <w:bottom w:w="60.0" w:type="dxa"/>
              <w:right w:w="60.0" w:type="dxa"/>
            </w:tcMar>
            <w:vAlign w:val="center"/>
          </w:tcPr>
          <w:p w:rsidR="00000000" w:rsidDel="00000000" w:rsidP="00000000" w:rsidRDefault="00000000" w:rsidRPr="00000000" w14:paraId="00000018">
            <w:pPr>
              <w:spacing w:line="240" w:lineRule="auto"/>
              <w:ind w:right="40"/>
              <w:rPr>
                <w:sz w:val="28"/>
                <w:szCs w:val="28"/>
              </w:rPr>
            </w:pPr>
            <w:r w:rsidDel="00000000" w:rsidR="00000000" w:rsidRPr="00000000">
              <w:rPr>
                <w:b w:val="1"/>
                <w:rtl w:val="0"/>
              </w:rPr>
              <w:t xml:space="preserve">Individual:</w:t>
            </w:r>
            <w:r w:rsidDel="00000000" w:rsidR="00000000" w:rsidRPr="00000000">
              <w:rPr>
                <w:rtl w:val="0"/>
              </w:rPr>
              <w:t xml:space="preserve"> X</w:t>
            </w:r>
            <w:r w:rsidDel="00000000" w:rsidR="00000000" w:rsidRPr="00000000">
              <w:rPr>
                <w:rtl w:val="0"/>
              </w:rPr>
            </w:r>
          </w:p>
        </w:tc>
        <w:tc>
          <w:tcPr>
            <w:tcMar>
              <w:top w:w="60.0" w:type="dxa"/>
              <w:left w:w="60.0" w:type="dxa"/>
              <w:bottom w:w="60.0" w:type="dxa"/>
              <w:right w:w="60.0" w:type="dxa"/>
            </w:tcMar>
            <w:vAlign w:val="center"/>
          </w:tcPr>
          <w:p w:rsidR="00000000" w:rsidDel="00000000" w:rsidP="00000000" w:rsidRDefault="00000000" w:rsidRPr="00000000" w14:paraId="00000019">
            <w:pPr>
              <w:spacing w:line="240" w:lineRule="auto"/>
              <w:ind w:right="40"/>
              <w:rPr>
                <w:u w:val="single"/>
              </w:rPr>
            </w:pPr>
            <w:r w:rsidDel="00000000" w:rsidR="00000000" w:rsidRPr="00000000">
              <w:rPr>
                <w:b w:val="1"/>
                <w:rtl w:val="0"/>
              </w:rPr>
              <w:t xml:space="preserve">Grupal:</w:t>
            </w:r>
            <w:r w:rsidDel="00000000" w:rsidR="00000000" w:rsidRPr="00000000">
              <w:rPr>
                <w:rtl w:val="0"/>
              </w:rPr>
              <w:t xml:space="preserve"> </w:t>
            </w:r>
            <w:r w:rsidDel="00000000" w:rsidR="00000000" w:rsidRPr="00000000">
              <w:rPr>
                <w:rtl w:val="0"/>
              </w:rPr>
            </w:r>
          </w:p>
        </w:tc>
        <w:tc>
          <w:tcPr>
            <w:tcMar>
              <w:top w:w="60.0" w:type="dxa"/>
              <w:left w:w="60.0" w:type="dxa"/>
              <w:bottom w:w="60.0" w:type="dxa"/>
              <w:right w:w="60.0" w:type="dxa"/>
            </w:tcMar>
            <w:vAlign w:val="center"/>
          </w:tcPr>
          <w:p w:rsidR="00000000" w:rsidDel="00000000" w:rsidP="00000000" w:rsidRDefault="00000000" w:rsidRPr="00000000" w14:paraId="0000001A">
            <w:pPr>
              <w:spacing w:line="240" w:lineRule="auto"/>
              <w:ind w:right="40"/>
              <w:rPr/>
            </w:pPr>
            <w:r w:rsidDel="00000000" w:rsidR="00000000" w:rsidRPr="00000000">
              <w:rPr>
                <w:rtl w:val="0"/>
              </w:rPr>
            </w:r>
          </w:p>
        </w:tc>
        <w:tc>
          <w:tcPr>
            <w:tcMar>
              <w:top w:w="60.0" w:type="dxa"/>
              <w:left w:w="60.0" w:type="dxa"/>
              <w:bottom w:w="60.0" w:type="dxa"/>
              <w:right w:w="60.0" w:type="dxa"/>
            </w:tcMar>
            <w:vAlign w:val="center"/>
          </w:tcPr>
          <w:p w:rsidR="00000000" w:rsidDel="00000000" w:rsidP="00000000" w:rsidRDefault="00000000" w:rsidRPr="00000000" w14:paraId="0000001B">
            <w:pPr>
              <w:spacing w:line="240" w:lineRule="auto"/>
              <w:ind w:right="40"/>
              <w:rPr/>
            </w:pPr>
            <w:r w:rsidDel="00000000" w:rsidR="00000000" w:rsidRPr="00000000">
              <w:rPr>
                <w:rtl w:val="0"/>
              </w:rPr>
            </w:r>
          </w:p>
        </w:tc>
      </w:tr>
    </w:tbl>
    <w:p w:rsidR="00000000" w:rsidDel="00000000" w:rsidP="00000000" w:rsidRDefault="00000000" w:rsidRPr="00000000" w14:paraId="0000001C">
      <w:pPr>
        <w:spacing w:before="200" w:line="360" w:lineRule="auto"/>
        <w:ind w:left="360" w:firstLine="0"/>
        <w:jc w:val="both"/>
        <w:rPr>
          <w:b w:val="1"/>
          <w:color w:val="164a98"/>
          <w:sz w:val="24"/>
          <w:szCs w:val="24"/>
        </w:rPr>
      </w:pPr>
      <w:r w:rsidDel="00000000" w:rsidR="00000000" w:rsidRPr="00000000">
        <w:rPr>
          <w:rtl w:val="0"/>
        </w:rPr>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pacing w:before="200" w:line="360" w:lineRule="auto"/>
        <w:ind w:left="360" w:hanging="360"/>
        <w:jc w:val="both"/>
        <w:rPr>
          <w:b w:val="1"/>
          <w:color w:val="164a98"/>
          <w:sz w:val="24"/>
          <w:szCs w:val="24"/>
        </w:rPr>
      </w:pPr>
      <w:r w:rsidDel="00000000" w:rsidR="00000000" w:rsidRPr="00000000">
        <w:rPr>
          <w:b w:val="1"/>
          <w:color w:val="164a98"/>
          <w:sz w:val="24"/>
          <w:szCs w:val="24"/>
          <w:rtl w:val="0"/>
        </w:rPr>
        <w:t xml:space="preserve">Instrucciones generales </w:t>
      </w:r>
      <w:r w:rsidDel="00000000" w:rsidR="00000000" w:rsidRPr="00000000">
        <w:rPr>
          <w:i w:val="1"/>
          <w:sz w:val="20"/>
          <w:szCs w:val="20"/>
          <w:rtl w:val="0"/>
        </w:rPr>
        <w:t xml:space="preserve">(estas instrucciones pueden ser adaptadas según las especificaciones del curso o de la actividad)</w:t>
      </w:r>
      <w:r w:rsidDel="00000000" w:rsidR="00000000" w:rsidRPr="00000000">
        <w:rPr>
          <w:rtl w:val="0"/>
        </w:rPr>
      </w:r>
    </w:p>
    <w:p w:rsidR="00000000" w:rsidDel="00000000" w:rsidP="00000000" w:rsidRDefault="00000000" w:rsidRPr="00000000" w14:paraId="0000001E">
      <w:pPr>
        <w:numPr>
          <w:ilvl w:val="0"/>
          <w:numId w:val="3"/>
        </w:numPr>
        <w:ind w:left="720" w:hanging="360"/>
        <w:jc w:val="both"/>
        <w:rPr/>
      </w:pPr>
      <w:r w:rsidDel="00000000" w:rsidR="00000000" w:rsidRPr="00000000">
        <w:rPr>
          <w:rtl w:val="0"/>
        </w:rPr>
        <w:t xml:space="preserve">Lea cuidadosamente las instrucciones de la actividad, en caso de tener alguna duda puede consultar con el docente. </w:t>
      </w:r>
    </w:p>
    <w:p w:rsidR="00000000" w:rsidDel="00000000" w:rsidP="00000000" w:rsidRDefault="00000000" w:rsidRPr="00000000" w14:paraId="0000001F">
      <w:pPr>
        <w:numPr>
          <w:ilvl w:val="0"/>
          <w:numId w:val="3"/>
        </w:numPr>
        <w:ind w:left="720" w:hanging="360"/>
        <w:jc w:val="both"/>
        <w:rPr/>
      </w:pPr>
      <w:r w:rsidDel="00000000" w:rsidR="00000000" w:rsidRPr="00000000">
        <w:rPr>
          <w:rtl w:val="0"/>
        </w:rPr>
        <w:t xml:space="preserve">Esta actividad se desarrolla de manera individual o grupal (de acuerdo con lo especificado en los datos generales), cualquier intento de plagio será sancionado de acuerdo con el reglamento académico vigente.</w:t>
      </w:r>
    </w:p>
    <w:p w:rsidR="00000000" w:rsidDel="00000000" w:rsidP="00000000" w:rsidRDefault="00000000" w:rsidRPr="00000000" w14:paraId="00000020">
      <w:pPr>
        <w:numPr>
          <w:ilvl w:val="0"/>
          <w:numId w:val="3"/>
        </w:numPr>
        <w:ind w:left="720" w:hanging="360"/>
        <w:jc w:val="both"/>
        <w:rPr/>
      </w:pPr>
      <w:r w:rsidDel="00000000" w:rsidR="00000000" w:rsidRPr="00000000">
        <w:rPr>
          <w:rtl w:val="0"/>
        </w:rPr>
        <w:t xml:space="preserve">Al completar la actividad, debe subir la solución en la plataforma Moodle en el formato, tiempo y espacio indicado por el docente. </w:t>
      </w:r>
    </w:p>
    <w:p w:rsidR="00000000" w:rsidDel="00000000" w:rsidP="00000000" w:rsidRDefault="00000000" w:rsidRPr="00000000" w14:paraId="00000021">
      <w:pPr>
        <w:ind w:left="720" w:firstLine="0"/>
        <w:jc w:val="both"/>
        <w:rPr/>
      </w:pPr>
      <w:r w:rsidDel="00000000" w:rsidR="00000000" w:rsidRPr="00000000">
        <w:rPr>
          <w:rtl w:val="0"/>
        </w:rPr>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pacing w:line="360" w:lineRule="auto"/>
        <w:ind w:left="360" w:hanging="360"/>
        <w:jc w:val="both"/>
        <w:rPr>
          <w:b w:val="1"/>
          <w:color w:val="164a98"/>
        </w:rPr>
      </w:pPr>
      <w:r w:rsidDel="00000000" w:rsidR="00000000" w:rsidRPr="00000000">
        <w:rPr>
          <w:b w:val="1"/>
          <w:color w:val="164a98"/>
          <w:sz w:val="24"/>
          <w:szCs w:val="24"/>
          <w:rtl w:val="0"/>
        </w:rPr>
        <w:t xml:space="preserve">Objetivos</w:t>
      </w:r>
      <w:r w:rsidDel="00000000" w:rsidR="00000000" w:rsidRPr="00000000">
        <w:rPr>
          <w:b w:val="1"/>
          <w:color w:val="194a98"/>
          <w:sz w:val="24"/>
          <w:szCs w:val="24"/>
          <w:rtl w:val="0"/>
        </w:rPr>
        <w:t xml:space="preserve"> o competencias del curso que se evaluarán en la actividad de aprendizaje</w:t>
      </w:r>
      <w:r w:rsidDel="00000000" w:rsidR="00000000" w:rsidRPr="00000000">
        <w:rPr>
          <w:rtl w:val="0"/>
        </w:rPr>
      </w:r>
    </w:p>
    <w:tbl>
      <w:tblPr>
        <w:tblStyle w:val="Table4"/>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81"/>
        <w:gridCol w:w="5964"/>
        <w:tblGridChange w:id="0">
          <w:tblGrid>
            <w:gridCol w:w="3081"/>
            <w:gridCol w:w="5964"/>
          </w:tblGrid>
        </w:tblGridChange>
      </w:tblGrid>
      <w:tr>
        <w:trPr>
          <w:cantSplit w:val="0"/>
          <w:tblHeader w:val="0"/>
        </w:trPr>
        <w:tc>
          <w:tcPr>
            <w:shd w:fill="9cc8ff" w:val="clear"/>
            <w:tcMar>
              <w:top w:w="100.0" w:type="dxa"/>
              <w:left w:w="100.0" w:type="dxa"/>
              <w:bottom w:w="100.0" w:type="dxa"/>
              <w:right w:w="100.0" w:type="dxa"/>
            </w:tcMar>
            <w:vAlign w:val="cente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jc w:val="center"/>
              <w:rPr>
                <w:b w:val="1"/>
                <w:sz w:val="20"/>
                <w:szCs w:val="20"/>
              </w:rPr>
            </w:pPr>
            <w:r w:rsidDel="00000000" w:rsidR="00000000" w:rsidRPr="00000000">
              <w:rPr>
                <w:b w:val="1"/>
                <w:sz w:val="20"/>
                <w:szCs w:val="20"/>
                <w:rtl w:val="0"/>
              </w:rPr>
              <w:t xml:space="preserve">Objetivo general o competencia del curso</w:t>
            </w:r>
          </w:p>
        </w:tc>
        <w:tc>
          <w:tcPr>
            <w:shd w:fill="auto" w:val="clear"/>
            <w:tcMar>
              <w:top w:w="100.0" w:type="dxa"/>
              <w:left w:w="100.0" w:type="dxa"/>
              <w:bottom w:w="100.0" w:type="dxa"/>
              <w:right w:w="100.0" w:type="dxa"/>
            </w:tcMar>
          </w:tcPr>
          <w:p w:rsidR="00000000" w:rsidDel="00000000" w:rsidP="00000000" w:rsidRDefault="00000000" w:rsidRPr="00000000" w14:paraId="00000024">
            <w:pPr>
              <w:widowControl w:val="0"/>
              <w:jc w:val="both"/>
              <w:rPr>
                <w:i w:val="1"/>
                <w:sz w:val="20"/>
                <w:szCs w:val="20"/>
              </w:rPr>
            </w:pPr>
            <w:r>
              <w:rPr>
                <w:sz w:val="20"/>
                <w:szCs w:val="20"/>
              </w:rPr>
              <w:t xml:space="preserve">Implementar técnicas de desarrollo de software asistido por inteligencia artificial para la optimización y aceleración del ciclo de vida del código, construyendo soluciones de software modulares, pruebas de calidad e integraciones mediante el uso de asistentes inteligentes de programación y agentes autónomos, de manera responsable.</w:t>
            </w:r>
          </w:p>
        </w:tc>
      </w:tr>
      <w:tr>
        <w:trPr>
          <w:cantSplit w:val="0"/>
          <w:tblHeader w:val="0"/>
        </w:trPr>
        <w:tc>
          <w:tcPr>
            <w:shd w:fill="9cc8ff" w:val="clear"/>
            <w:tcMar>
              <w:top w:w="100.0" w:type="dxa"/>
              <w:left w:w="100.0" w:type="dxa"/>
              <w:bottom w:w="100.0" w:type="dxa"/>
              <w:right w:w="100.0" w:type="dxa"/>
            </w:tcMar>
            <w:vAlign w:val="cente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jc w:val="center"/>
              <w:rPr>
                <w:b w:val="1"/>
                <w:sz w:val="20"/>
                <w:szCs w:val="20"/>
              </w:rPr>
            </w:pPr>
            <w:r w:rsidDel="00000000" w:rsidR="00000000" w:rsidRPr="00000000">
              <w:rPr>
                <w:b w:val="1"/>
                <w:sz w:val="20"/>
                <w:szCs w:val="20"/>
                <w:rtl w:val="0"/>
              </w:rPr>
              <w:t xml:space="preserve">Objetivos específicos o resultados de aprendizaje que se evalúan</w:t>
            </w:r>
          </w:p>
        </w:tc>
        <w:tc>
          <w:tcPr>
            <w:shd w:fill="auto" w:val="clear"/>
            <w:tcMar>
              <w:top w:w="100.0" w:type="dxa"/>
              <w:left w:w="100.0" w:type="dxa"/>
              <w:bottom w:w="100.0" w:type="dxa"/>
              <w:right w:w="100.0" w:type="dxa"/>
            </w:tcMar>
          </w:tcPr>
          <w:p w:rsidR="00000000" w:rsidDel="00000000" w:rsidP="00000000" w:rsidRDefault="00000000" w:rsidRPr="00000000" w14:paraId="00000026">
            <w:pPr>
              <w:widowControl w:val="0"/>
              <w:jc w:val="both"/>
              <w:rPr>
                <w:i w:val="1"/>
                <w:sz w:val="20"/>
                <w:szCs w:val="20"/>
              </w:rPr>
            </w:pPr>
            <w:r>
              <w:rPr>
                <w:sz w:val="20"/>
                <w:szCs w:val="20"/>
              </w:rPr>
              <w:t xml:space="preserve">Identifica los fundamentos del desarrollo de software asistido por IA, las configuraciones de CLI de Claude Code, los principios de la ingeniería de contexto y las dinámicas de programación colaborativa sincrónica.</w:t>
            </w:r>
          </w:p>
        </w:tc>
      </w:tr>
    </w:tbl>
    <w:p w:rsidR="00000000" w:rsidDel="00000000" w:rsidP="00000000" w:rsidRDefault="00000000" w:rsidRPr="00000000" w14:paraId="00000036">
      <w:pPr>
        <w:spacing w:before="200" w:line="360" w:lineRule="auto"/>
        <w:rPr>
          <w:b w:val="1"/>
          <w:color w:val="164a98"/>
          <w:sz w:val="24"/>
          <w:szCs w:val="24"/>
        </w:rPr>
      </w:pPr>
      <w:r w:rsidDel="00000000" w:rsidR="00000000" w:rsidRPr="00000000">
        <w:br w:type="page"/>
      </w:r>
      <w:r w:rsidDel="00000000" w:rsidR="00000000" w:rsidRPr="00000000">
        <w:rPr>
          <w:b w:val="1"/>
          <w:color w:val="194a98"/>
          <w:rtl w:val="0"/>
        </w:rPr>
        <w:t xml:space="preserve">4. </w:t>
      </w:r>
      <w:r w:rsidDel="00000000" w:rsidR="00000000" w:rsidRPr="00000000">
        <w:rPr>
          <w:b w:val="1"/>
          <w:color w:val="164a98"/>
          <w:sz w:val="24"/>
          <w:szCs w:val="24"/>
          <w:rtl w:val="0"/>
        </w:rPr>
        <w:t xml:space="preserve">Descripción de la actividad</w:t>
      </w:r>
    </w:p>
    <w:p w:rsidR="00000000" w:rsidDel="00000000" w:rsidP="00000000" w:rsidRDefault="00000000" w:rsidRPr="00000000" w14:paraId="00000037">
      <w:pPr>
        <w:spacing w:line="360" w:lineRule="auto"/>
        <w:jc w:val="both"/>
        <w:rPr>
          <w:i w:val="1"/>
          <w:sz w:val="20"/>
          <w:szCs w:val="20"/>
        </w:rPr>
      </w:pPr>
      <w:r w:rsidDel="00000000" w:rsidR="00000000" w:rsidRPr="00000000">
        <w:rPr>
          <w:b w:val="1"/>
          <w:sz w:val="24"/>
          <w:szCs w:val="24"/>
          <w:rtl w:val="0"/>
        </w:rPr>
        <w:t xml:space="preserve">Contexto:</w:t>
      </w:r>
      <w:r w:rsidDel="00000000" w:rsidR="00000000" w:rsidRPr="00000000">
        <w:rPr>
          <w:sz w:val="24"/>
          <w:szCs w:val="24"/>
          <w:rtl w:val="0"/>
        </w:rPr>
        <w:t xml:space="preserve"> </w:t>
      </w:r>
      <w:r>
        <w:rPr>
          <w:sz w:val="20"/>
          <w:szCs w:val="20"/>
        </w:rPr>
        <w:t xml:space="preserve">Se incorpora usted a FretPath, una aplicación de práctica de guitarra en TypeScript y React. Un grafo dirigido de habilidades decide qué estudiar a continuación y un motor de repetición espaciada decide cuándo repasarlo. Son cerca de 5.800 líneas repartidas en 38 archivos que usted no escribió y que nadie le va a explicar.</w:t>
      </w:r>
    </w:p>
    <w:p>
      <w:pPr>
        <w:spacing w:before="0" w:line="360" w:lineRule="auto"/>
        <w:jc w:val="both"/>
      </w:pPr>
      <w:r>
        <w:rPr>
          <w:sz w:val="20"/>
          <w:szCs w:val="20"/>
        </w:rPr>
        <w:t xml:space="preserve">El equipo anterior dejó una suite de 105 pruebas automatizadas. Están todas en verde y el proyecto compila sin errores de tipos. Aun así, llegó este reporte:</w:t>
      </w:r>
    </w:p>
    <w:p>
      <w:pPr>
        <w:spacing w:before="120" w:after="120" w:line="360" w:lineRule="auto"/>
        <w:ind w:left="567" w:right="567"/>
        <w:pBdr>
          <w:left w:val="single" w:sz="18" w:space="12" w:color="164a98"/>
        </w:pBdr>
        <w:jc w:val="both"/>
      </w:pPr>
      <w:r>
        <w:rPr>
          <w:i w:val="1"/>
          <w:sz w:val="20"/>
          <w:szCs w:val="20"/>
        </w:rPr>
        <w:t xml:space="preserve">«Dejé la app un mes por un viaje. Volví esperando que me mandara a repasar lo que ya tenía flojo, porque antes hacía eso. Pero el mapa me muestra todo dominado, igual que como lo dejé. Se siente como si no se diera cuenta de que pasó el tiempo.»</w:t>
      </w:r>
    </w:p>
    <w:p>
      <w:pPr>
        <w:spacing w:before="0" w:line="360" w:lineRule="auto"/>
        <w:jc w:val="both"/>
      </w:pPr>
      <w:r>
        <w:rPr>
          <w:sz w:val="20"/>
          <w:szCs w:val="20"/>
        </w:rPr>
        <w:t xml:space="preserve">El reporte es real y describe lo único que se sabe con certeza: lo que ve un usuario. Nadie ha determinado todavía qué lo causa ni hasta dónde llega, y las 105 pruebas no lo detectan.</w:t>
      </w:r>
    </w:p>
    <w:p>
      <w:pPr>
        <w:spacing w:before="280" w:after="60" w:line="360" w:lineRule="auto"/>
        <w:jc w:val="both"/>
      </w:pPr>
      <w:r>
        <w:rPr>
          <w:b w:val="1"/>
          <w:color w:val="164a98"/>
          <w:sz w:val="24"/>
          <w:szCs w:val="24"/>
        </w:rPr>
        <w:t xml:space="preserve">Cómo debería funcionar FretPath</w:t>
      </w:r>
    </w:p>
    <w:p>
      <w:pPr>
        <w:spacing w:before="0" w:line="360" w:lineRule="auto"/>
        <w:jc w:val="both"/>
      </w:pPr>
      <w:r>
        <w:rPr>
          <w:sz w:val="20"/>
          <w:szCs w:val="20"/>
        </w:rPr>
        <w:t xml:space="preserve">En un equipo real usted podría sentarse con quien conoce el producto y preguntarle cómo se supone que esto funciona. Aquí no puede, así que va escrito. Lo que sigue es el comportamiento esperado del motor tal como lo entiende el equipo de producto. No es documentación del código, y nadie ha verificado que el sistema haga todo lo que aquí se afirma.</w:t>
      </w:r>
    </w:p>
    <w:p>
      <w:pPr>
        <w:numPr>
          <w:ilvl w:val="0"/>
          <w:numId w:val="4"/>
        </w:numPr>
        <w:spacing w:line="360" w:lineRule="auto"/>
        <w:ind w:left="720" w:hanging="360"/>
        <w:jc w:val="both"/>
      </w:pPr>
      <w:r>
        <w:rPr>
          <w:b w:val="1"/>
          <w:sz w:val="20"/>
          <w:szCs w:val="20"/>
        </w:rPr>
        <w:t xml:space="preserve">El mapa de habilidades. </w:t>
      </w:r>
      <w:r>
        <w:rPr>
          <w:sz w:val="20"/>
          <w:szCs w:val="20"/>
        </w:rPr>
        <w:t xml:space="preserve">Las habilidades forman un grafo dirigido: cada nodo tiene prerequisitos y permanece bloqueado hasta que esos prerequisitos estén dominados. Cada nodo agrupa varios ítems de práctica.</w:t>
      </w:r>
    </w:p>
    <w:p>
      <w:pPr>
        <w:numPr>
          <w:ilvl w:val="0"/>
          <w:numId w:val="4"/>
        </w:numPr>
        <w:spacing w:line="360" w:lineRule="auto"/>
        <w:ind w:left="720" w:hanging="360"/>
        <w:jc w:val="both"/>
      </w:pPr>
      <w:r>
        <w:rPr>
          <w:b w:val="1"/>
          <w:sz w:val="20"/>
          <w:szCs w:val="20"/>
        </w:rPr>
        <w:t xml:space="preserve">Cómo se gana el dominio. </w:t>
      </w:r>
      <w:r>
        <w:rPr>
          <w:sz w:val="20"/>
          <w:szCs w:val="20"/>
        </w:rPr>
        <w:t xml:space="preserve">Un ítem se domina cuando su maestría alcanza 80 sobre 100. Un nodo está dominado cuando todos sus ítems lo están.</w:t>
      </w:r>
    </w:p>
    <w:p>
      <w:pPr>
        <w:numPr>
          <w:ilvl w:val="0"/>
          <w:numId w:val="4"/>
        </w:numPr>
        <w:spacing w:line="360" w:lineRule="auto"/>
        <w:ind w:left="720" w:hanging="360"/>
        <w:jc w:val="both"/>
      </w:pPr>
      <w:r>
        <w:rPr>
          <w:b w:val="1"/>
          <w:sz w:val="20"/>
          <w:szCs w:val="20"/>
        </w:rPr>
        <w:t xml:space="preserve">El dominio se pierde solo. </w:t>
      </w:r>
      <w:r>
        <w:rPr>
          <w:sz w:val="20"/>
          <w:szCs w:val="20"/>
        </w:rPr>
        <w:t xml:space="preserve">Es la premisa del producto, no un detalle de implementación: si un ítem pasa su fecha de repaso y el usuario no lo practica, su maestría cae alrededor de un 3 % por cada día de atraso. Un nodo que lleva semanas sin tocarse no debería seguir contando como dominado.</w:t>
      </w:r>
    </w:p>
    <w:p>
      <w:pPr>
        <w:numPr>
          <w:ilvl w:val="0"/>
          <w:numId w:val="4"/>
        </w:numPr>
        <w:spacing w:line="360" w:lineRule="auto"/>
        <w:ind w:left="720" w:hanging="360"/>
        <w:jc w:val="both"/>
      </w:pPr>
      <w:r>
        <w:rPr>
          <w:b w:val="1"/>
          <w:sz w:val="20"/>
          <w:szCs w:val="20"/>
        </w:rPr>
        <w:t xml:space="preserve">Lo que se oxidó vuelve a pedir trabajo. </w:t>
      </w:r>
      <w:r>
        <w:rPr>
          <w:sz w:val="20"/>
          <w:szCs w:val="20"/>
        </w:rPr>
        <w:t xml:space="preserve">Cuando un nodo que el usuario ya había ganado cae por debajo del umbral, el mapa lo marca como oxidado y los nodos que dependen de él vuelven a quedar bloqueados hasta refrescarlo. Al abrir un nodo bloqueado, el mapa indica qué prerequisitos hay que volver a practicar.</w:t>
      </w:r>
    </w:p>
    <w:p>
      <w:pPr>
        <w:numPr>
          <w:ilvl w:val="0"/>
          <w:numId w:val="4"/>
        </w:numPr>
        <w:spacing w:line="360" w:lineRule="auto"/>
        <w:ind w:left="720" w:hanging="360"/>
        <w:jc w:val="both"/>
      </w:pPr>
      <w:r>
        <w:rPr>
          <w:b w:val="1"/>
          <w:sz w:val="20"/>
          <w:szCs w:val="20"/>
        </w:rPr>
        <w:t xml:space="preserve">Lo que nunca se llegó a construir. </w:t>
      </w:r>
      <w:r>
        <w:rPr>
          <w:sz w:val="20"/>
          <w:szCs w:val="20"/>
        </w:rPr>
        <w:t xml:space="preserve">El producto avisa tarde: el usuario se entera de que algo se le cayó cuando abre el mapa y ya está caído. La intención siempre fue avisar antes —«esto se le va a caer esta semana, practíquelo»— pero esa parte quedó pendiente.</w:t>
      </w:r>
    </w:p>
    <w:p>
      <w:pPr>
        <w:spacing w:before="280" w:after="60" w:line="360" w:lineRule="auto"/>
        <w:jc w:val="both"/>
      </w:pPr>
      <w:r>
        <w:rPr>
          <w:b w:val="1"/>
          <w:color w:val="164a98"/>
          <w:sz w:val="24"/>
          <w:szCs w:val="24"/>
        </w:rPr>
        <w:t xml:space="preserve">Qué debe ser cierto al entregar</w:t>
      </w:r>
    </w:p>
    <w:p>
      <w:pPr>
        <w:spacing w:before="0" w:line="360" w:lineRule="auto"/>
        <w:jc w:val="both"/>
      </w:pPr>
      <w:r>
        <w:rPr>
          <w:sz w:val="20"/>
          <w:szCs w:val="20"/>
        </w:rPr>
        <w:t xml:space="preserve">Esta consigna no le dice cómo trabajar. Describe qué debe ser cierto al final, y usted decide el camino. Al entregar, estos seis enunciados tienen que sostenerse:</w:t>
      </w:r>
    </w:p>
    <w:p>
      <w:pPr>
        <w:numPr>
          <w:ilvl w:val="0"/>
          <w:numId w:val="5"/>
        </w:numPr>
        <w:spacing w:before="120" w:line="360" w:lineRule="auto"/>
        <w:ind w:left="720" w:hanging="360"/>
        <w:jc w:val="both"/>
      </w:pPr>
      <w:r>
        <w:rPr>
          <w:b w:val="1"/>
          <w:sz w:val="20"/>
          <w:szCs w:val="20"/>
        </w:rPr>
        <w:t xml:space="preserve">Existe una prueba nueva que reproduce el reporte. </w:t>
      </w:r>
      <w:r>
        <w:rPr>
          <w:sz w:val="20"/>
          <w:szCs w:val="20"/>
        </w:rPr>
        <w:t xml:space="preserve">Escrita por usted, falla en el repositorio tal como se lo entregaron y falla por la razón correcta: porque el comportamiento es incorrecto, no porque el código no compile o el dato esté mal armado. Describe lo que el usuario esperaba, no un detalle interno de la implementación.</w:t>
      </w:r>
    </w:p>
    <w:p>
      <w:pPr>
        <w:numPr>
          <w:ilvl w:val="0"/>
          <w:numId w:val="5"/>
        </w:numPr>
        <w:spacing w:before="120" w:line="360" w:lineRule="auto"/>
        <w:ind w:left="720" w:hanging="360"/>
        <w:jc w:val="both"/>
      </w:pPr>
      <w:r>
        <w:rPr>
          <w:b w:val="1"/>
          <w:sz w:val="20"/>
          <w:szCs w:val="20"/>
        </w:rPr>
        <w:t xml:space="preserve">Esa prueba pasa, y las 105 originales siguen pasando. </w:t>
      </w:r>
      <w:r>
        <w:rPr>
          <w:sz w:val="20"/>
          <w:szCs w:val="20"/>
        </w:rPr>
        <w:t xml:space="preserve">No se modifica ninguna de las pruebas existentes. Si alguna le estorba, eso es un hallazgo que se reporta, no un archivo que se edita.</w:t>
      </w:r>
    </w:p>
    <w:p>
      <w:pPr>
        <w:numPr>
          <w:ilvl w:val="0"/>
          <w:numId w:val="5"/>
        </w:numPr>
        <w:spacing w:before="120" w:line="360" w:lineRule="auto"/>
        <w:ind w:left="720" w:hanging="360"/>
        <w:jc w:val="both"/>
      </w:pPr>
      <w:r>
        <w:rPr>
          <w:b w:val="1"/>
          <w:sz w:val="20"/>
          <w:szCs w:val="20"/>
        </w:rPr>
        <w:t xml:space="preserve">La corrección es mínima y usted puede defender su tamaño. </w:t>
      </w:r>
      <w:r>
        <w:rPr>
          <w:sz w:val="20"/>
          <w:szCs w:val="20"/>
        </w:rPr>
        <w:t xml:space="preserve">Si cambió más de lo estrictamente necesario, explique por qué era necesario.</w:t>
      </w:r>
    </w:p>
    <w:p>
      <w:pPr>
        <w:numPr>
          <w:ilvl w:val="0"/>
          <w:numId w:val="5"/>
        </w:numPr>
        <w:spacing w:before="120" w:line="360" w:lineRule="auto"/>
        <w:ind w:left="720" w:hanging="360"/>
        <w:jc w:val="both"/>
      </w:pPr>
      <w:r>
        <w:rPr>
          <w:b w:val="1"/>
          <w:sz w:val="20"/>
          <w:szCs w:val="20"/>
        </w:rPr>
        <w:t xml:space="preserve">Todo lo que describe la sección anterior se cumple, y usted lo comprobó punto por punto. </w:t>
      </w:r>
      <w:r>
        <w:rPr>
          <w:sz w:val="20"/>
          <w:szCs w:val="20"/>
        </w:rPr>
        <w:t xml:space="preserve">El reporte del usuario cubre apenas una parte de ese comportamiento esperado. Recorra el resto y, para cada punto, muestre con qué evidencia verificó que ocurre. Lo que encuentre en el camino y que nadie haya reportado todavía, corríjalo y déjelo documentado. Conviene volver a recorrer la lista después de su primera corrección: hay comportamiento que no se puede observar mientras otra cosa esté fallando.</w:t>
      </w:r>
    </w:p>
    <w:p>
      <w:pPr>
        <w:numPr>
          <w:ilvl w:val="0"/>
          <w:numId w:val="5"/>
        </w:numPr>
        <w:spacing w:before="120" w:line="360" w:lineRule="auto"/>
        <w:ind w:left="720" w:hanging="360"/>
        <w:jc w:val="both"/>
      </w:pPr>
      <w:r>
        <w:rPr>
          <w:b w:val="1"/>
          <w:sz w:val="20"/>
          <w:szCs w:val="20"/>
        </w:rPr>
        <w:t xml:space="preserve">La advertencia que faltaba existe. </w:t>
      </w:r>
      <w:r>
        <w:rPr>
          <w:sz w:val="20"/>
          <w:szCs w:val="20"/>
        </w:rPr>
        <w:t xml:space="preserve">Es el último punto de la sección anterior, el que nunca se construyó. Impleméntelo en el motor con esta firma:</w:t>
      </w:r>
    </w:p>
    <w:tbl>
      <w:tblPr>
        <w:tblW w:w="9000" w:type="dxa"/>
        <w:jc w:val="left"/>
        <w:tblBorders>
          <w:top w:color="c9d6ea" w:space="0" w:sz="8" w:val="single"/>
          <w:left w:color="164a98" w:space="0" w:sz="18" w:val="single"/>
          <w:bottom w:color="c9d6ea" w:space="0" w:sz="8" w:val="single"/>
          <w:right w:color="c9d6ea" w:space="0" w:sz="8" w:val="single"/>
        </w:tblBorders>
        <w:tblCellMar>
          <w:top w:w="140" w:type="dxa"/>
          <w:left w:w="180" w:type="dxa"/>
          <w:bottom w:w="140" w:type="dxa"/>
          <w:right w:w="140" w:type="dxa"/>
        </w:tblCellMar>
        <w:tblLayout w:type="fixed"/>
        <w:tblLook w:val="0600"/>
      </w:tblPr>
      <w:tblGrid>
        <w:gridCol w:w="9000"/>
      </w:tblGrid>
      <w:tr>
        <w:trPr>
          <w:cantSplit w:val="0"/>
        </w:trPr>
        <w:tc>
          <w:tcPr>
            <w:shd w:fill="f4f6fa" w:val="clear"/>
          </w:tcPr>
          <w:p>
            <w:pPr>
              <w:spacing w:before="0" w:after="0" w:line="240" w:lineRule="auto"/>
              <w:jc w:val="left"/>
            </w:pPr>
            <w:r>
              <w:rPr>
                <w:rFonts w:ascii="Consolas" w:hAnsi="Consolas" w:cs="Consolas"/>
                <w:sz w:val="17"/>
                <w:szCs w:val="17"/>
              </w:rPr>
              <w:t xml:space="preserve">nodesAtRisk(graph, itemStates, now, horizonDays)</w:t>
            </w:r>
          </w:p>
        </w:tc>
      </w:tr>
    </w:tbl>
    <w:p>
      <w:pPr>
        <w:spacing w:before="140" w:line="360" w:lineRule="auto"/>
        <w:jc w:val="both"/>
      </w:pPr>
      <w:r>
        <w:rPr>
          <w:sz w:val="20"/>
          <w:szCs w:val="20"/>
        </w:rPr>
        <w:t xml:space="preserve">Debe responder qué nodos van a caer por debajo del dominio dentro de los próximos horizonDays días si el usuario no practica nada durante ese lapso. El enunciado se detiene aquí a propósito: la especificación completa no existe y no se la van a dar, porque definirla es parte del trabajo. Hay decisiones que la firma no resuelve, que usted tiene que tomar, dejar escritas y poder defender.</w:t>
      </w:r>
    </w:p>
    <w:p>
      <w:pPr>
        <w:numPr>
          <w:ilvl w:val="0"/>
          <w:numId w:val="4"/>
        </w:numPr>
        <w:spacing w:line="360" w:lineRule="auto"/>
        <w:ind w:left="720" w:hanging="360"/>
        <w:jc w:val="both"/>
      </w:pPr>
      <w:r>
        <w:rPr>
          <w:sz w:val="20"/>
          <w:szCs w:val="20"/>
        </w:rPr>
        <w:t xml:space="preserve">Un nodo tiene varios ítems. ¿Está en riesgo cuando el primero de ellos cae bajo el umbral, o cuando el promedio del nodo lo cruza?</w:t>
      </w:r>
    </w:p>
    <w:p>
      <w:pPr>
        <w:numPr>
          <w:ilvl w:val="0"/>
          <w:numId w:val="4"/>
        </w:numPr>
        <w:spacing w:line="360" w:lineRule="auto"/>
        <w:ind w:left="720" w:hanging="360"/>
        <w:jc w:val="both"/>
      </w:pPr>
      <w:r>
        <w:rPr>
          <w:sz w:val="20"/>
          <w:szCs w:val="20"/>
        </w:rPr>
        <w:t xml:space="preserve">Los nodos que el usuario nunca practicó, ¿cuentan como en riesgo?</w:t>
      </w:r>
    </w:p>
    <w:p>
      <w:pPr>
        <w:numPr>
          <w:ilvl w:val="0"/>
          <w:numId w:val="4"/>
        </w:numPr>
        <w:spacing w:line="360" w:lineRule="auto"/>
        <w:ind w:left="720" w:hanging="360"/>
        <w:jc w:val="both"/>
      </w:pPr>
      <w:r>
        <w:rPr>
          <w:sz w:val="20"/>
          <w:szCs w:val="20"/>
        </w:rPr>
        <w:t xml:space="preserve">Los nodos que hoy ya están por debajo del umbral no van a caer: ya cayeron. ¿Entran o quedan fuera?</w:t>
      </w:r>
    </w:p>
    <w:p>
      <w:pPr>
        <w:numPr>
          <w:ilvl w:val="0"/>
          <w:numId w:val="4"/>
        </w:numPr>
        <w:spacing w:line="360" w:lineRule="auto"/>
        <w:ind w:left="720" w:hanging="360"/>
        <w:jc w:val="both"/>
      </w:pPr>
      <w:r>
        <w:rPr>
          <w:sz w:val="20"/>
          <w:szCs w:val="20"/>
        </w:rPr>
        <w:t xml:space="preserve">Los nodos en mantenimiento, ¿reciben el mismo trato que el resto?</w:t>
      </w:r>
    </w:p>
    <w:p>
      <w:pPr>
        <w:numPr>
          <w:ilvl w:val="0"/>
          <w:numId w:val="4"/>
        </w:numPr>
        <w:spacing w:line="360" w:lineRule="auto"/>
        <w:ind w:left="720" w:hanging="360"/>
        <w:jc w:val="both"/>
      </w:pPr>
      <w:r>
        <w:rPr>
          <w:sz w:val="20"/>
          <w:szCs w:val="20"/>
        </w:rPr>
        <w:t xml:space="preserve">Un nodo sin ítems.</w:t>
      </w:r>
    </w:p>
    <w:p>
      <w:pPr>
        <w:numPr>
          <w:ilvl w:val="0"/>
          <w:numId w:val="4"/>
        </w:numPr>
        <w:spacing w:line="360" w:lineRule="auto"/>
        <w:ind w:left="720" w:hanging="360"/>
        <w:jc w:val="both"/>
      </w:pPr>
      <w:r>
        <w:rPr>
          <w:sz w:val="20"/>
          <w:szCs w:val="20"/>
        </w:rPr>
        <w:t xml:space="preserve">Un nodo que cruza el umbral exactamente el día horizonDays: ¿dentro o fuera del horizonte?</w:t>
      </w:r>
    </w:p>
    <w:p>
      <w:pPr>
        <w:spacing w:before="140" w:line="360" w:lineRule="auto"/>
        <w:jc w:val="both"/>
      </w:pPr>
      <w:r>
        <w:rPr>
          <w:sz w:val="20"/>
          <w:szCs w:val="20"/>
        </w:rPr>
        <w:t xml:space="preserve">No hay una única respuesta correcta a estas preguntas. Sí hay respuestas incoherentes entre sí, y respuestas que usted no puede sustentar. Se califica la coherencia del criterio y la defensa que haga de él, no que coincida con el mío.</w:t>
      </w:r>
    </w:p>
    <w:p>
      <w:pPr>
        <w:numPr>
          <w:ilvl w:val="0"/>
          <w:numId w:val="5"/>
        </w:numPr>
        <w:spacing w:before="120" w:line="360" w:lineRule="auto"/>
        <w:ind w:left="720" w:hanging="360"/>
        <w:jc w:val="both"/>
      </w:pPr>
      <w:r>
        <w:rPr>
          <w:b w:val="1"/>
          <w:sz w:val="20"/>
          <w:szCs w:val="20"/>
        </w:rPr>
        <w:t xml:space="preserve">Cada decisión de borde quedó fijada en una prueba. </w:t>
      </w:r>
      <w:r>
        <w:rPr>
          <w:sz w:val="20"/>
          <w:szCs w:val="20"/>
        </w:rPr>
        <w:t xml:space="preserve">Si alguien cambia una de esas decisiones, algo se pone rojo. La función está tipada como el resto del motor y respeta que el tiempo entra como parámetro.</w:t>
      </w:r>
    </w:p>
    <w:p>
      <w:pPr>
        <w:spacing w:before="140" w:line="360" w:lineRule="auto"/>
        <w:jc w:val="both"/>
      </w:pPr>
      <w:r>
        <w:rPr>
          <w:sz w:val="20"/>
          <w:szCs w:val="20"/>
        </w:rPr>
        <w:t xml:space="preserve">Una nota sobre la aritmética, para que el tiempo se le vaya en decidir y no en tantear: el decaimiento es exponencial, 3 % por día (OVERDUE_RETENTION_PER_DAY = 0.97), así que saber cuándo un ítem cruza el umbral es resolver maestría × 0,97^d = 80. Se puede iterar día por día hasta dar con el valor y se puede despejar directamente. Las dos vías son válidas; en el cierre de la sesión vamos a comparar cuál escribió cada quien.</w:t>
      </w:r>
    </w:p>
    <w:p>
      <w:pPr>
        <w:spacing w:before="280" w:after="60" w:line="360" w:lineRule="auto"/>
        <w:jc w:val="both"/>
      </w:pPr>
      <w:r>
        <w:rPr>
          <w:b w:val="1"/>
          <w:color w:val="164a98"/>
          <w:sz w:val="24"/>
          <w:szCs w:val="24"/>
        </w:rPr>
        <w:t xml:space="preserve">La entrega</w:t>
      </w:r>
    </w:p>
    <w:p>
      <w:pPr>
        <w:spacing w:before="0" w:line="360" w:lineRule="auto"/>
        <w:jc w:val="both"/>
      </w:pPr>
      <w:r>
        <w:rPr>
          <w:sz w:val="20"/>
          <w:szCs w:val="20"/>
        </w:rPr>
        <w:t xml:space="preserve">La entrega es el repositorio: el enlace a su repo Git, con todos sus commits. El historial forma parte de lo que se revisa, así que conviene que se entienda por sí solo. Además del código, el repositorio debe contener dos archivos en la raíz:</w:t>
      </w:r>
    </w:p>
    <w:p>
      <w:pPr>
        <w:numPr>
          <w:ilvl w:val="0"/>
          <w:numId w:val="4"/>
        </w:numPr>
        <w:spacing w:line="360" w:lineRule="auto"/>
        <w:ind w:left="720" w:hanging="360"/>
        <w:jc w:val="both"/>
      </w:pPr>
      <w:r>
        <w:rPr>
          <w:b w:val="1"/>
          <w:sz w:val="20"/>
          <w:szCs w:val="20"/>
        </w:rPr>
        <w:t xml:space="preserve">CLAUDE.md · </w:t>
      </w:r>
      <w:r>
        <w:rPr>
          <w:sz w:val="20"/>
          <w:szCs w:val="20"/>
        </w:rPr>
        <w:t xml:space="preserve">escrito por usted, con lo que aprendió del proyecto: cómo se construye y se prueba, qué convenciones sigue el motor y qué restricciones debe respetar cualquiera que trabaje aquí. Se pide como entregable, pero conviene escribirlo temprano: es contexto que usted va a reutilizar durante todo el caso.</w:t>
      </w:r>
    </w:p>
    <w:p>
      <w:pPr>
        <w:numPr>
          <w:ilvl w:val="0"/>
          <w:numId w:val="4"/>
        </w:numPr>
        <w:spacing w:line="360" w:lineRule="auto"/>
        <w:ind w:left="720" w:hanging="360"/>
        <w:jc w:val="both"/>
      </w:pPr>
      <w:r>
        <w:rPr>
          <w:b w:val="1"/>
          <w:sz w:val="20"/>
          <w:szCs w:val="20"/>
        </w:rPr>
        <w:t xml:space="preserve">BITACORA.md · </w:t>
      </w:r>
      <w:r>
        <w:rPr>
          <w:sz w:val="20"/>
          <w:szCs w:val="20"/>
        </w:rPr>
        <w:t xml:space="preserve">el registro del proceso, generado con el encargo que aparece a continuación.</w:t>
      </w:r>
    </w:p>
    <w:p>
      <w:pPr>
        <w:spacing w:before="220" w:after="40" w:line="360" w:lineRule="auto"/>
        <w:jc w:val="both"/>
      </w:pPr>
      <w:r>
        <w:rPr>
          <w:b w:val="1"/>
          <w:sz w:val="20"/>
          <w:szCs w:val="20"/>
        </w:rPr>
        <w:t xml:space="preserve">Encargo para generar la bitácora</w:t>
      </w:r>
    </w:p>
    <w:p>
      <w:pPr>
        <w:spacing w:before="0" w:line="360" w:lineRule="auto"/>
        <w:jc w:val="both"/>
      </w:pPr>
      <w:r>
        <w:rPr>
          <w:sz w:val="20"/>
          <w:szCs w:val="20"/>
        </w:rPr>
        <w:t xml:space="preserve">Para que todas las bitácoras tengan la misma forma, y para que revisarlas no dependa de qué tan bien escriba cada quien, la bitácora se genera con este encargo. Córralo al final, con el trabajo ya hecho y commiteado, y responda con la verdad lo que le pregunte. El objetivo no es que quede bonita: es que quede fiel.</w:t>
      </w:r>
    </w:p>
    <w:tbl>
      <w:tblPr>
        <w:tblW w:w="9000" w:type="dxa"/>
        <w:jc w:val="left"/>
        <w:tblBorders>
          <w:top w:color="c9d6ea" w:space="0" w:sz="8" w:val="single"/>
          <w:left w:color="164a98" w:space="0" w:sz="18" w:val="single"/>
          <w:bottom w:color="c9d6ea" w:space="0" w:sz="8" w:val="single"/>
          <w:right w:color="c9d6ea" w:space="0" w:sz="8" w:val="single"/>
        </w:tblBorders>
        <w:tblCellMar>
          <w:top w:w="140" w:type="dxa"/>
          <w:left w:w="180" w:type="dxa"/>
          <w:bottom w:w="140" w:type="dxa"/>
          <w:right w:w="140" w:type="dxa"/>
        </w:tblCellMar>
        <w:tblLayout w:type="fixed"/>
        <w:tblLook w:val="0600"/>
      </w:tblPr>
      <w:tblGrid>
        <w:gridCol w:w="9000"/>
      </w:tblGrid>
      <w:tr>
        <w:trPr>
          <w:cantSplit w:val="0"/>
        </w:trPr>
        <w:tc>
          <w:tcPr>
            <w:shd w:fill="f4f6fa" w:val="clear"/>
          </w:tcPr>
          <w:p>
            <w:pPr>
              <w:spacing w:before="0" w:after="0" w:line="240" w:lineRule="auto"/>
              <w:jc w:val="left"/>
            </w:pPr>
            <w:r>
              <w:rPr>
                <w:rFonts w:ascii="Consolas" w:hAnsi="Consolas" w:cs="Consolas"/>
                <w:sz w:val="17"/>
                <w:szCs w:val="17"/>
              </w:rPr>
              <w:t xml:space="preserve">Escribe el archivo BITACORA.md de este repositorio. Es el registro del</w:t>
            </w:r>
          </w:p>
          <w:p>
            <w:pPr>
              <w:spacing w:before="0" w:after="0" w:line="240" w:lineRule="auto"/>
              <w:jc w:val="left"/>
            </w:pPr>
            <w:r>
              <w:rPr>
                <w:rFonts w:ascii="Consolas" w:hAnsi="Consolas" w:cs="Consolas"/>
                <w:sz w:val="17"/>
                <w:szCs w:val="17"/>
              </w:rPr>
              <w:t xml:space="preserve">trabajo que acabo de hacer y se va a evaluar, así que tiene que ser fiel:</w:t>
            </w:r>
          </w:p>
          <w:p>
            <w:pPr>
              <w:spacing w:before="0" w:after="0" w:line="240" w:lineRule="auto"/>
              <w:jc w:val="left"/>
            </w:pPr>
            <w:r>
              <w:rPr>
                <w:rFonts w:ascii="Consolas" w:hAnsi="Consolas" w:cs="Consolas"/>
                <w:sz w:val="17"/>
                <w:szCs w:val="17"/>
              </w:rPr>
              <w:t xml:space="preserve">no inventes nada.</w:t>
            </w:r>
          </w:p>
          <w:p>
            <w:pPr>
              <w:spacing w:before="0" w:after="0" w:line="240" w:lineRule="auto"/>
              <w:jc w:val="left"/>
            </w:pPr>
            <w:r>
              <w:rPr>
                <w:rFonts w:ascii="Consolas" w:hAnsi="Consolas" w:cs="Consolas"/>
                <w:sz w:val="17"/>
                <w:szCs w:val="17"/>
              </w:rPr>
              <w:t xml:space="preserve"> </w:t>
            </w:r>
          </w:p>
          <w:p>
            <w:pPr>
              <w:spacing w:before="0" w:after="0" w:line="240" w:lineRule="auto"/>
              <w:jc w:val="left"/>
            </w:pPr>
            <w:r>
              <w:rPr>
                <w:rFonts w:ascii="Consolas" w:hAnsi="Consolas" w:cs="Consolas"/>
                <w:sz w:val="17"/>
                <w:szCs w:val="17"/>
              </w:rPr>
              <w:t xml:space="preserve">Primero reconstruye lo que puedas a partir de la evidencia: el historial de</w:t>
            </w:r>
          </w:p>
          <w:p>
            <w:pPr>
              <w:spacing w:before="0" w:after="0" w:line="240" w:lineRule="auto"/>
              <w:jc w:val="left"/>
            </w:pPr>
            <w:r>
              <w:rPr>
                <w:rFonts w:ascii="Consolas" w:hAnsi="Consolas" w:cs="Consolas"/>
                <w:sz w:val="17"/>
                <w:szCs w:val="17"/>
              </w:rPr>
              <w:t xml:space="preserve">git completo (mensajes y diffs), las pruebas que se agregaron y el estado</w:t>
            </w:r>
          </w:p>
          <w:p>
            <w:pPr>
              <w:spacing w:before="0" w:after="0" w:line="240" w:lineRule="auto"/>
              <w:jc w:val="left"/>
            </w:pPr>
            <w:r>
              <w:rPr>
                <w:rFonts w:ascii="Consolas" w:hAnsi="Consolas" w:cs="Consolas"/>
                <w:sz w:val="17"/>
                <w:szCs w:val="17"/>
              </w:rPr>
              <w:t xml:space="preserve">actual del código. Con eso deduce qué cambió y en qué orden.</w:t>
            </w:r>
          </w:p>
          <w:p>
            <w:pPr>
              <w:spacing w:before="0" w:after="0" w:line="240" w:lineRule="auto"/>
              <w:jc w:val="left"/>
            </w:pPr>
            <w:r>
              <w:rPr>
                <w:rFonts w:ascii="Consolas" w:hAnsi="Consolas" w:cs="Consolas"/>
                <w:sz w:val="17"/>
                <w:szCs w:val="17"/>
              </w:rPr>
              <w:t xml:space="preserve"> </w:t>
            </w:r>
          </w:p>
          <w:p>
            <w:pPr>
              <w:spacing w:before="0" w:after="0" w:line="240" w:lineRule="auto"/>
              <w:jc w:val="left"/>
            </w:pPr>
            <w:r>
              <w:rPr>
                <w:rFonts w:ascii="Consolas" w:hAnsi="Consolas" w:cs="Consolas"/>
                <w:sz w:val="17"/>
                <w:szCs w:val="17"/>
              </w:rPr>
              <w:t xml:space="preserve">Después pregúntame, todo junto en una sola tanda, lo que no puedas saber</w:t>
            </w:r>
          </w:p>
          <w:p>
            <w:pPr>
              <w:spacing w:before="0" w:after="0" w:line="240" w:lineRule="auto"/>
              <w:jc w:val="left"/>
            </w:pPr>
            <w:r>
              <w:rPr>
                <w:rFonts w:ascii="Consolas" w:hAnsi="Consolas" w:cs="Consolas"/>
                <w:sz w:val="17"/>
                <w:szCs w:val="17"/>
              </w:rPr>
              <w:t xml:space="preserve">mirando el repositorio: con qué encargo arranqué, en qué momento tomaste un</w:t>
            </w:r>
          </w:p>
          <w:p>
            <w:pPr>
              <w:spacing w:before="0" w:after="0" w:line="240" w:lineRule="auto"/>
              <w:jc w:val="left"/>
            </w:pPr>
            <w:r>
              <w:rPr>
                <w:rFonts w:ascii="Consolas" w:hAnsi="Consolas" w:cs="Consolas"/>
                <w:sz w:val="17"/>
                <w:szCs w:val="17"/>
              </w:rPr>
              <w:t xml:space="preserve">rumbo equivocado y cómo te reencaucé, y qué decisiones de diseño tomé al</w:t>
            </w:r>
          </w:p>
          <w:p>
            <w:pPr>
              <w:spacing w:before="0" w:after="0" w:line="240" w:lineRule="auto"/>
              <w:jc w:val="left"/>
            </w:pPr>
            <w:r>
              <w:rPr>
                <w:rFonts w:ascii="Consolas" w:hAnsi="Consolas" w:cs="Consolas"/>
                <w:sz w:val="17"/>
                <w:szCs w:val="17"/>
              </w:rPr>
              <w:t xml:space="preserve">definir nodesAtRisk y por qué. Espera mis respuestas antes de escribir nada.</w:t>
            </w:r>
          </w:p>
          <w:p>
            <w:pPr>
              <w:spacing w:before="0" w:after="0" w:line="240" w:lineRule="auto"/>
              <w:jc w:val="left"/>
            </w:pPr>
            <w:r>
              <w:rPr>
                <w:rFonts w:ascii="Consolas" w:hAnsi="Consolas" w:cs="Consolas"/>
                <w:sz w:val="17"/>
                <w:szCs w:val="17"/>
              </w:rPr>
              <w:t xml:space="preserve"> </w:t>
            </w:r>
          </w:p>
          <w:p>
            <w:pPr>
              <w:spacing w:before="0" w:after="0" w:line="240" w:lineRule="auto"/>
              <w:jc w:val="left"/>
            </w:pPr>
            <w:r>
              <w:rPr>
                <w:rFonts w:ascii="Consolas" w:hAnsi="Consolas" w:cs="Consolas"/>
                <w:sz w:val="17"/>
                <w:szCs w:val="17"/>
              </w:rPr>
              <w:t xml:space="preserve">Luego escribe BITACORA.md con estas seis secciones, en este orden y en un</w:t>
            </w:r>
          </w:p>
          <w:p>
            <w:pPr>
              <w:spacing w:before="0" w:after="0" w:line="240" w:lineRule="auto"/>
              <w:jc w:val="left"/>
            </w:pPr>
            <w:r>
              <w:rPr>
                <w:rFonts w:ascii="Consolas" w:hAnsi="Consolas" w:cs="Consolas"/>
                <w:sz w:val="17"/>
                <w:szCs w:val="17"/>
              </w:rPr>
              <w:t xml:space="preserve">máximo de 900 palabras en total:</w:t>
            </w:r>
          </w:p>
          <w:p>
            <w:pPr>
              <w:spacing w:before="0" w:after="0" w:line="240" w:lineRule="auto"/>
              <w:jc w:val="left"/>
            </w:pPr>
            <w:r>
              <w:rPr>
                <w:rFonts w:ascii="Consolas" w:hAnsi="Consolas" w:cs="Consolas"/>
                <w:sz w:val="17"/>
                <w:szCs w:val="17"/>
              </w:rPr>
              <w:t xml:space="preserve"> </w:t>
            </w:r>
          </w:p>
          <w:p>
            <w:pPr>
              <w:spacing w:before="0" w:after="0" w:line="240" w:lineRule="auto"/>
              <w:jc w:val="left"/>
            </w:pPr>
            <w:r>
              <w:rPr>
                <w:rFonts w:ascii="Consolas" w:hAnsi="Consolas" w:cs="Consolas"/>
                <w:sz w:val="17"/>
                <w:szCs w:val="17"/>
              </w:rPr>
              <w:t xml:space="preserve">1. Encargo inicial. Textual, tal como te lo di.</w:t>
            </w:r>
          </w:p>
          <w:p>
            <w:pPr>
              <w:spacing w:before="0" w:after="0" w:line="240" w:lineRule="auto"/>
              <w:jc w:val="left"/>
            </w:pPr>
            <w:r>
              <w:rPr>
                <w:rFonts w:ascii="Consolas" w:hAnsi="Consolas" w:cs="Consolas"/>
                <w:sz w:val="17"/>
                <w:szCs w:val="17"/>
              </w:rPr>
              <w:t xml:space="preserve">2. Causa. Qué estaba mal, en qué archivo y línea, y por qué producía el</w:t>
            </w:r>
          </w:p>
          <w:p>
            <w:pPr>
              <w:spacing w:before="0" w:after="0" w:line="240" w:lineRule="auto"/>
              <w:jc w:val="left"/>
            </w:pPr>
            <w:r>
              <w:rPr>
                <w:rFonts w:ascii="Consolas" w:hAnsi="Consolas" w:cs="Consolas"/>
                <w:sz w:val="17"/>
                <w:szCs w:val="17"/>
              </w:rPr>
              <w:t xml:space="preserve">   síntoma que reportó el usuario.</w:t>
            </w:r>
          </w:p>
          <w:p>
            <w:pPr>
              <w:spacing w:before="0" w:after="0" w:line="240" w:lineRule="auto"/>
              <w:jc w:val="left"/>
            </w:pPr>
            <w:r>
              <w:rPr>
                <w:rFonts w:ascii="Consolas" w:hAnsi="Consolas" w:cs="Consolas"/>
                <w:sz w:val="17"/>
                <w:szCs w:val="17"/>
              </w:rPr>
              <w:t xml:space="preserve">3. Alcance. Qué más quedaba afectado por esa misma causa y con qué</w:t>
            </w:r>
          </w:p>
          <w:p>
            <w:pPr>
              <w:spacing w:before="0" w:after="0" w:line="240" w:lineRule="auto"/>
              <w:jc w:val="left"/>
            </w:pPr>
            <w:r>
              <w:rPr>
                <w:rFonts w:ascii="Consolas" w:hAnsi="Consolas" w:cs="Consolas"/>
                <w:sz w:val="17"/>
                <w:szCs w:val="17"/>
              </w:rPr>
              <w:t xml:space="preserve">   evidencia se verificó.</w:t>
            </w:r>
          </w:p>
          <w:p>
            <w:pPr>
              <w:spacing w:before="0" w:after="0" w:line="240" w:lineRule="auto"/>
              <w:jc w:val="left"/>
            </w:pPr>
            <w:r>
              <w:rPr>
                <w:rFonts w:ascii="Consolas" w:hAnsi="Consolas" w:cs="Consolas"/>
                <w:sz w:val="17"/>
                <w:szCs w:val="17"/>
              </w:rPr>
              <w:t xml:space="preserve">4. Semántica de nodesAtRisk. Una línea por decisión de borde: la decisión,</w:t>
            </w:r>
          </w:p>
          <w:p>
            <w:pPr>
              <w:spacing w:before="0" w:after="0" w:line="240" w:lineRule="auto"/>
              <w:jc w:val="left"/>
            </w:pPr>
            <w:r>
              <w:rPr>
                <w:rFonts w:ascii="Consolas" w:hAnsi="Consolas" w:cs="Consolas"/>
                <w:sz w:val="17"/>
                <w:szCs w:val="17"/>
              </w:rPr>
              <w:t xml:space="preserve">   la razón y la prueba que la fija.</w:t>
            </w:r>
          </w:p>
          <w:p>
            <w:pPr>
              <w:spacing w:before="0" w:after="0" w:line="240" w:lineRule="auto"/>
              <w:jc w:val="left"/>
            </w:pPr>
            <w:r>
              <w:rPr>
                <w:rFonts w:ascii="Consolas" w:hAnsi="Consolas" w:cs="Consolas"/>
                <w:sz w:val="17"/>
                <w:szCs w:val="17"/>
              </w:rPr>
              <w:t xml:space="preserve">5. Desvío. Un momento en que fuiste por mal camino, cómo se detectó y cómo</w:t>
            </w:r>
          </w:p>
          <w:p>
            <w:pPr>
              <w:spacing w:before="0" w:after="0" w:line="240" w:lineRule="auto"/>
              <w:jc w:val="left"/>
            </w:pPr>
            <w:r>
              <w:rPr>
                <w:rFonts w:ascii="Consolas" w:hAnsi="Consolas" w:cs="Consolas"/>
                <w:sz w:val="17"/>
                <w:szCs w:val="17"/>
              </w:rPr>
              <w:t xml:space="preserve">   se corrigió.</w:t>
            </w:r>
          </w:p>
          <w:p>
            <w:pPr>
              <w:spacing w:before="0" w:after="0" w:line="240" w:lineRule="auto"/>
              <w:jc w:val="left"/>
            </w:pPr>
            <w:r>
              <w:rPr>
                <w:rFonts w:ascii="Consolas" w:hAnsi="Consolas" w:cs="Consolas"/>
                <w:sz w:val="17"/>
                <w:szCs w:val="17"/>
              </w:rPr>
              <w:t xml:space="preserve">6. Señal de cierre. Qué permitió saber que el trabajo estaba terminado.</w:t>
            </w:r>
          </w:p>
          <w:p>
            <w:pPr>
              <w:spacing w:before="0" w:after="0" w:line="240" w:lineRule="auto"/>
              <w:jc w:val="left"/>
            </w:pPr>
            <w:r>
              <w:rPr>
                <w:rFonts w:ascii="Consolas" w:hAnsi="Consolas" w:cs="Consolas"/>
                <w:sz w:val="17"/>
                <w:szCs w:val="17"/>
              </w:rPr>
              <w:t xml:space="preserve"> </w:t>
            </w:r>
          </w:p>
          <w:p>
            <w:pPr>
              <w:spacing w:before="0" w:after="0" w:line="240" w:lineRule="auto"/>
              <w:jc w:val="left"/>
            </w:pPr>
            <w:r>
              <w:rPr>
                <w:rFonts w:ascii="Consolas" w:hAnsi="Consolas" w:cs="Consolas"/>
                <w:sz w:val="17"/>
                <w:szCs w:val="17"/>
              </w:rPr>
              <w:t xml:space="preserve">Prosa breve, sin adornos. Todo dato verificable (archivos, líneas, número</w:t>
            </w:r>
          </w:p>
          <w:p>
            <w:pPr>
              <w:spacing w:before="0" w:after="0" w:line="240" w:lineRule="auto"/>
              <w:jc w:val="left"/>
            </w:pPr>
            <w:r>
              <w:rPr>
                <w:rFonts w:ascii="Consolas" w:hAnsi="Consolas" w:cs="Consolas"/>
                <w:sz w:val="17"/>
                <w:szCs w:val="17"/>
              </w:rPr>
              <w:t xml:space="preserve">de pruebas, comandos) sale del repositorio, no de tu memoria de esta</w:t>
            </w:r>
          </w:p>
          <w:p>
            <w:pPr>
              <w:spacing w:before="0" w:after="0" w:line="240" w:lineRule="auto"/>
              <w:jc w:val="left"/>
            </w:pPr>
            <w:r>
              <w:rPr>
                <w:rFonts w:ascii="Consolas" w:hAnsi="Consolas" w:cs="Consolas"/>
                <w:sz w:val="17"/>
                <w:szCs w:val="17"/>
              </w:rPr>
              <w:t xml:space="preserve">conversación. Si algo no lo sabes y no te lo respondí, escribe «sin dato»</w:t>
            </w:r>
          </w:p>
          <w:p>
            <w:pPr>
              <w:spacing w:before="0" w:after="0" w:line="240" w:lineRule="auto"/>
              <w:jc w:val="left"/>
            </w:pPr>
            <w:r>
              <w:rPr>
                <w:rFonts w:ascii="Consolas" w:hAnsi="Consolas" w:cs="Consolas"/>
                <w:sz w:val="17"/>
                <w:szCs w:val="17"/>
              </w:rPr>
              <w:t xml:space="preserve">en lugar de rellenar.</w:t>
            </w:r>
          </w:p>
        </w:tc>
      </w:tr>
    </w:tbl>
    <w:p>
      <w:pPr>
        <w:spacing w:before="160" w:line="360" w:lineRule="auto"/>
        <w:jc w:val="both"/>
      </w:pPr>
      <w:r>
        <w:rPr>
          <w:sz w:val="20"/>
          <w:szCs w:val="20"/>
        </w:rPr>
        <w:t xml:space="preserve">Puede ajustar la redacción del encargo si lo necesita, pero la bitácora entregada tiene que traer esas seis secciones y respetar el tope de extensión.</w:t>
      </w:r>
    </w:p>
    <w:p>
      <w:pPr>
        <w:spacing w:before="280" w:after="60" w:line="360" w:lineRule="auto"/>
        <w:jc w:val="both"/>
      </w:pPr>
      <w:r>
        <w:rPr>
          <w:b w:val="1"/>
          <w:color w:val="164a98"/>
          <w:sz w:val="24"/>
          <w:szCs w:val="24"/>
        </w:rPr>
        <w:t xml:space="preserve">Reto adicional (opcional)</w:t>
      </w:r>
    </w:p>
    <w:p>
      <w:pPr>
        <w:spacing w:before="0" w:line="360" w:lineRule="auto"/>
        <w:jc w:val="both"/>
      </w:pPr>
      <w:r>
        <w:rPr>
          <w:sz w:val="20"/>
          <w:szCs w:val="20"/>
        </w:rPr>
        <w:t xml:space="preserve">Había 105 pruebas y ninguna atrapó esto. Determine cuál es el conjunto mínimo de pruebas que sí lo habría atrapado, impleméntelo, y explique qué característica de la suite existente dejó pasar el problema. No suma puntos por sí solo, pero sí pesa en los criterios de implementación y de documentación.</w:t>
      </w:r>
    </w:p>
    <w:p>
      <w:pPr>
        <w:spacing w:before="280" w:after="60" w:line="360" w:lineRule="auto"/>
        <w:jc w:val="both"/>
      </w:pPr>
      <w:r>
        <w:rPr>
          <w:b w:val="1"/>
          <w:color w:val="164a98"/>
          <w:sz w:val="24"/>
          <w:szCs w:val="24"/>
        </w:rPr>
        <w:t xml:space="preserve">Restricciones</w:t>
      </w:r>
    </w:p>
    <w:p>
      <w:pPr>
        <w:numPr>
          <w:ilvl w:val="0"/>
          <w:numId w:val="4"/>
        </w:numPr>
        <w:spacing w:line="360" w:lineRule="auto"/>
        <w:ind w:left="720" w:hanging="360"/>
        <w:jc w:val="both"/>
      </w:pPr>
      <w:r>
        <w:rPr>
          <w:sz w:val="20"/>
          <w:szCs w:val="20"/>
        </w:rPr>
        <w:t xml:space="preserve">No modifique los archivos de prueba existentes.</w:t>
      </w:r>
    </w:p>
    <w:p>
      <w:pPr>
        <w:numPr>
          <w:ilvl w:val="0"/>
          <w:numId w:val="4"/>
        </w:numPr>
        <w:spacing w:line="360" w:lineRule="auto"/>
        <w:ind w:left="720" w:hanging="360"/>
        <w:jc w:val="both"/>
      </w:pPr>
      <w:r>
        <w:rPr>
          <w:sz w:val="20"/>
          <w:szCs w:val="20"/>
        </w:rPr>
        <w:t xml:space="preserve">No consulte ni intervenga el sitio en producción del proyecto.</w:t>
      </w:r>
    </w:p>
    <w:p>
      <w:pPr>
        <w:numPr>
          <w:ilvl w:val="0"/>
          <w:numId w:val="4"/>
        </w:numPr>
        <w:spacing w:line="360" w:lineRule="auto"/>
        <w:ind w:left="720" w:hanging="360"/>
        <w:jc w:val="both"/>
      </w:pPr>
      <w:r>
        <w:rPr>
          <w:sz w:val="20"/>
          <w:szCs w:val="20"/>
        </w:rPr>
        <w:t xml:space="preserve">El motor es puro y determinista: no llama al reloj del sistema por su cuenta, el tiempo entra siempre como parámetro. Sus pruebas y su código nuevo tienen que respetar esa propiedad.</w:t>
      </w:r>
    </w:p>
    <w:p>
      <w:pPr>
        <w:numPr>
          <w:ilvl w:val="0"/>
          <w:numId w:val="4"/>
        </w:numPr>
        <w:spacing w:line="360" w:lineRule="auto"/>
        <w:ind w:left="720" w:hanging="360"/>
        <w:jc w:val="both"/>
      </w:pPr>
      <w:r>
        <w:rPr>
          <w:sz w:val="20"/>
          <w:szCs w:val="20"/>
        </w:rPr>
        <w:t xml:space="preserve">Puede usar Claude Code sin límite, pero la entrega es suya: se le va a preguntar por qué su solución es correcta y por qué eligió la semántica que eligió.</w:t>
      </w:r>
    </w:p>
    <w:p>
      <w:pPr>
        <w:spacing w:before="280" w:after="60" w:line="360" w:lineRule="auto"/>
        <w:jc w:val="both"/>
      </w:pPr>
      <w:r>
        <w:rPr>
          <w:b w:val="1"/>
          <w:color w:val="164a98"/>
          <w:sz w:val="24"/>
          <w:szCs w:val="24"/>
        </w:rPr>
        <w:t xml:space="preserve">Herramientas disponibles</w:t>
      </w:r>
    </w:p>
    <w:p>
      <w:pPr>
        <w:spacing w:before="0" w:line="360" w:lineRule="auto"/>
        <w:jc w:val="both"/>
      </w:pPr>
      <w:r>
        <w:rPr>
          <w:sz w:val="20"/>
          <w:szCs w:val="20"/>
        </w:rPr>
        <w:t xml:space="preserve">Todo lo visto en la Sesión 2 aplica aquí, y la tarea está dimensionada para que convenga usarlo: leer las 5.800 líneas a mano no es viable en el tiempo que tiene. Lo que sigue es un recordatorio de lo que hay disponible, no una receta del orden en que debe usarlo.</w:t>
      </w:r>
    </w:p>
    <w:p>
      <w:pPr>
        <w:numPr>
          <w:ilvl w:val="0"/>
          <w:numId w:val="4"/>
        </w:numPr>
        <w:spacing w:line="360" w:lineRule="auto"/>
        <w:ind w:left="720" w:hanging="360"/>
        <w:jc w:val="both"/>
      </w:pPr>
      <w:r>
        <w:rPr>
          <w:sz w:val="20"/>
          <w:szCs w:val="20"/>
        </w:rPr>
        <w:t xml:space="preserve">La anatomía del encargo técnico: contexto, objetivo observable, restricciones y criterio de verificación.</w:t>
      </w:r>
    </w:p>
    <w:p>
      <w:pPr>
        <w:numPr>
          <w:ilvl w:val="0"/>
          <w:numId w:val="4"/>
        </w:numPr>
        <w:spacing w:line="360" w:lineRule="auto"/>
        <w:ind w:left="720" w:hanging="360"/>
        <w:jc w:val="both"/>
      </w:pPr>
      <w:r>
        <w:rPr>
          <w:sz w:val="20"/>
          <w:szCs w:val="20"/>
        </w:rPr>
        <w:t xml:space="preserve">Especificaciones ejecutables: convertir un reporte escrito en prosa en algo que la máquina pueda juzgar sola.</w:t>
      </w:r>
    </w:p>
    <w:p>
      <w:pPr>
        <w:numPr>
          <w:ilvl w:val="0"/>
          <w:numId w:val="4"/>
        </w:numPr>
        <w:spacing w:line="360" w:lineRule="auto"/>
        <w:ind w:left="720" w:hanging="360"/>
        <w:jc w:val="both"/>
      </w:pPr>
      <w:r>
        <w:rPr>
          <w:sz w:val="20"/>
          <w:szCs w:val="20"/>
        </w:rPr>
        <w:t xml:space="preserve">El bucle y su señal de verdad: la suite corre en menos de un segundo, así que puede cerrar el ciclo muchas veces.</w:t>
      </w:r>
    </w:p>
    <w:p>
      <w:pPr>
        <w:numPr>
          <w:ilvl w:val="0"/>
          <w:numId w:val="4"/>
        </w:numPr>
        <w:spacing w:line="360" w:lineRule="auto"/>
        <w:ind w:left="720" w:hanging="360"/>
        <w:jc w:val="both"/>
      </w:pPr>
      <w:r>
        <w:rPr>
          <w:sz w:val="20"/>
          <w:szCs w:val="20"/>
        </w:rPr>
        <w:t xml:space="preserve">Modo plan, para revisar el diagnóstico antes de que el agente toque un archivo.</w:t>
      </w:r>
    </w:p>
    <w:p>
      <w:pPr>
        <w:numPr>
          <w:ilvl w:val="0"/>
          <w:numId w:val="4"/>
        </w:numPr>
        <w:spacing w:line="360" w:lineRule="auto"/>
        <w:ind w:left="720" w:hanging="360"/>
        <w:jc w:val="both"/>
      </w:pPr>
      <w:r>
        <w:rPr>
          <w:sz w:val="20"/>
          <w:szCs w:val="20"/>
        </w:rPr>
        <w:t xml:space="preserve">Refinamiento incremental: pasos pequeños, un commit por cada estado verde, y limpieza de contexto al cambiar de tarea.</w:t>
      </w:r>
    </w:p>
    <w:p>
      <w:pPr>
        <w:numPr>
          <w:ilvl w:val="0"/>
          <w:numId w:val="4"/>
        </w:numPr>
        <w:spacing w:line="360" w:lineRule="auto"/>
        <w:ind w:left="720" w:hanging="360"/>
        <w:jc w:val="both"/>
      </w:pPr>
      <w:r>
        <w:rPr>
          <w:sz w:val="20"/>
          <w:szCs w:val="20"/>
        </w:rPr>
        <w:t xml:space="preserve">Elección de modelo y esfuerzo: el diagnóstico se paga una vez y condiciona todo lo demás; la iteración mecánica no necesita el modelo más caro.</w:t>
      </w:r>
    </w:p>
    <w:p>
      <w:pPr>
        <w:spacing w:line="240" w:lineRule="auto"/>
      </w:pPr>
      <w:r>
        <w:rPr>
          <w:sz w:val="12"/>
          <w:szCs w:val="12"/>
        </w:rPr>
        <w:t xml:space="preserve"> </w:t>
      </w:r>
    </w:p>
    <w:p>
      <w:pPr>
        <w:spacing w:line="360" w:lineRule="auto"/>
        <w:jc w:val="both"/>
      </w:pPr>
      <w:r>
        <w:rPr>
          <w:sz w:val="20"/>
          <w:szCs w:val="20"/>
        </w:rPr>
        <w:t xml:space="preserve"> </w:t>
      </w:r>
    </w:p>
    <w:p w:rsidR="00000000" w:rsidDel="00000000" w:rsidP="00000000" w:rsidRDefault="00000000" w:rsidRPr="00000000" w14:paraId="00000038">
      <w:pPr>
        <w:spacing w:line="360" w:lineRule="auto"/>
        <w:jc w:val="both"/>
        <w:rPr/>
      </w:pPr>
      <w:r w:rsidDel="00000000" w:rsidR="00000000" w:rsidRPr="00000000">
        <w:rPr>
          <w:rtl w:val="0"/>
        </w:rPr>
      </w:r>
    </w:p>
    <w:p w:rsidR="00000000" w:rsidDel="00000000" w:rsidP="00000000" w:rsidRDefault="00000000" w:rsidRPr="00000000" w14:paraId="0000003E">
      <w:pPr>
        <w:spacing w:line="360" w:lineRule="auto"/>
        <w:jc w:val="both"/>
        <w:rPr/>
      </w:pPr>
      <w:r w:rsidDel="00000000" w:rsidR="00000000" w:rsidRPr="00000000">
        <w:rPr>
          <w:rtl w:val="0"/>
        </w:rPr>
      </w:r>
    </w:p>
    <w:p w:rsidR="00000000" w:rsidDel="00000000" w:rsidP="00000000" w:rsidRDefault="00000000" w:rsidRPr="00000000" w14:paraId="0000003F">
      <w:pPr>
        <w:spacing w:before="200" w:line="360" w:lineRule="auto"/>
        <w:rPr>
          <w:sz w:val="24"/>
          <w:szCs w:val="24"/>
        </w:rPr>
      </w:pPr>
      <w:r w:rsidDel="00000000" w:rsidR="00000000" w:rsidRPr="00000000">
        <w:rPr>
          <w:b w:val="1"/>
          <w:color w:val="194a98"/>
          <w:sz w:val="24"/>
          <w:szCs w:val="24"/>
          <w:rtl w:val="0"/>
        </w:rPr>
        <w:t xml:space="preserve">5. </w:t>
      </w:r>
      <w:r w:rsidDel="00000000" w:rsidR="00000000" w:rsidRPr="00000000">
        <w:rPr>
          <w:b w:val="1"/>
          <w:color w:val="164a98"/>
          <w:sz w:val="24"/>
          <w:szCs w:val="24"/>
          <w:rtl w:val="0"/>
        </w:rPr>
        <w:t xml:space="preserve">Rúbrica</w:t>
      </w:r>
      <w:r w:rsidDel="00000000" w:rsidR="00000000" w:rsidRPr="00000000">
        <w:rPr>
          <w:rtl w:val="0"/>
        </w:rPr>
      </w:r>
    </w:p>
    <w:p w:rsidR="00000000" w:rsidDel="00000000" w:rsidP="00000000" w:rsidRDefault="00000000" w:rsidRPr="00000000" w14:paraId="00000040">
      <w:pPr>
        <w:spacing w:line="360" w:lineRule="auto"/>
        <w:jc w:val="both"/>
        <w:rPr>
          <w:i w:val="1"/>
          <w:sz w:val="20"/>
          <w:szCs w:val="20"/>
        </w:rPr>
      </w:pPr>
      <w:r w:rsidDel="00000000" w:rsidR="00000000" w:rsidRPr="00000000">
        <w:rPr>
          <w:rtl w:val="0"/>
        </w:rPr>
        <w:t xml:space="preserve">Esta actividad de aprendizaje será evaluada mediante la siguiente rúbrica: </w:t>
      </w:r>
      <w:r w:rsidDel="00000000" w:rsidR="00000000" w:rsidRPr="00000000">
        <w:rPr>
          <w:rtl w:val="0"/>
        </w:rPr>
      </w:r>
    </w:p>
    <w:p w:rsidR="00000000" w:rsidDel="00000000" w:rsidP="00000000" w:rsidRDefault="00000000" w:rsidRPr="00000000" w14:paraId="00000041">
      <w:pPr>
        <w:spacing w:line="360" w:lineRule="auto"/>
        <w:jc w:val="both"/>
        <w:rPr>
          <w:i w:val="1"/>
          <w:sz w:val="20"/>
          <w:szCs w:val="20"/>
        </w:rPr>
      </w:pPr>
      <w:r w:rsidDel="00000000" w:rsidR="00000000" w:rsidRPr="00000000">
        <w:rPr>
          <w:rtl w:val="0"/>
        </w:rPr>
      </w:r>
    </w:p>
    <w:p w:rsidR="00000000" w:rsidDel="00000000" w:rsidP="00000000" w:rsidRDefault="00000000" w:rsidRPr="00000000" w14:paraId="00000042">
      <w:pPr>
        <w:spacing w:line="360" w:lineRule="auto"/>
        <w:jc w:val="both"/>
        <w:rPr>
          <w:i w:val="1"/>
          <w:sz w:val="20"/>
          <w:szCs w:val="20"/>
        </w:rPr>
      </w:pPr>
      <w:r>
        <w:rPr>
          <w:sz w:val="20"/>
          <w:szCs w:val="20"/>
        </w:rPr>
        <w:t xml:space="preserve">A continuación se presenta la rúbrica oficial de Casos prácticos definida en el programa del curso.</w:t>
      </w:r>
    </w:p>
    <w:p w:rsidR="00000000" w:rsidDel="00000000" w:rsidP="00000000" w:rsidRDefault="00000000" w:rsidRPr="00000000" w14:paraId="00000043">
      <w:pPr>
        <w:spacing w:after="160" w:line="360" w:lineRule="auto"/>
        <w:jc w:val="both"/>
        <w:rPr>
          <w:sz w:val="24"/>
          <w:szCs w:val="24"/>
        </w:rPr>
      </w:pPr>
      <w:r w:rsidDel="00000000" w:rsidR="00000000" w:rsidRPr="00000000">
        <w:rPr>
          <w:rtl w:val="0"/>
        </w:rPr>
      </w:r>
    </w:p>
    <w:p>
      <w:pPr>
        <w:spacing w:before="200" w:line="360" w:lineRule="auto"/>
        <w:jc w:val="both"/>
      </w:pPr>
      <w:r>
        <w:rPr>
          <w:b w:val="1"/>
          <w:color w:val="164a98"/>
          <w:sz w:val="20"/>
          <w:szCs w:val="20"/>
        </w:rPr>
        <w:t xml:space="preserve">1. Comprensión del enunciado y requerimientos técnicos del caso</w:t>
      </w:r>
    </w:p>
    <w:tbl>
      <w:tblPr>
        <w:tblW w:w="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900"/>
        <w:gridCol w:w="900"/>
        <w:gridCol w:w="900"/>
        <w:gridCol w:w="900"/>
        <w:gridCol w:w="900"/>
        <w:gridCol w:w="900"/>
        <w:gridCol w:w="900"/>
        <w:gridCol w:w="900"/>
        <w:gridCol w:w="900"/>
      </w:tblGrid>
      <w:tr>
        <w:trPr>
          <w:cantSplit w:val="0"/>
        </w:trPr>
        <w:tc>
          <w:tcPr>
            <w:shd w:fill="9cc8ff" w:val="clear"/>
            <w:vAlign w:val="center"/>
          </w:tcPr>
          <w:p>
            <w:pPr>
              <w:jc w:val="center"/>
            </w:pPr>
            <w:r>
              <w:rPr>
                <w:b w:val="1"/>
                <w:sz w:val="18"/>
                <w:szCs w:val="18"/>
              </w:rPr>
              <w:t>1</w:t>
            </w:r>
          </w:p>
        </w:tc>
        <w:tc>
          <w:tcPr>
            <w:shd w:fill="9cc8ff" w:val="clear"/>
            <w:vAlign w:val="center"/>
          </w:tcPr>
          <w:p>
            <w:pPr>
              <w:jc w:val="center"/>
            </w:pPr>
            <w:r>
              <w:rPr>
                <w:b w:val="1"/>
                <w:sz w:val="18"/>
                <w:szCs w:val="18"/>
              </w:rPr>
              <w:t>2</w:t>
            </w:r>
          </w:p>
        </w:tc>
        <w:tc>
          <w:tcPr>
            <w:shd w:fill="9cc8ff" w:val="clear"/>
            <w:vAlign w:val="center"/>
          </w:tcPr>
          <w:p>
            <w:pPr>
              <w:jc w:val="center"/>
            </w:pPr>
            <w:r>
              <w:rPr>
                <w:b w:val="1"/>
                <w:sz w:val="18"/>
                <w:szCs w:val="18"/>
              </w:rPr>
              <w:t>3</w:t>
            </w:r>
          </w:p>
        </w:tc>
        <w:tc>
          <w:tcPr>
            <w:shd w:fill="9cc8ff" w:val="clear"/>
            <w:vAlign w:val="center"/>
          </w:tcPr>
          <w:p>
            <w:pPr>
              <w:jc w:val="center"/>
            </w:pPr>
            <w:r>
              <w:rPr>
                <w:b w:val="1"/>
                <w:sz w:val="18"/>
                <w:szCs w:val="18"/>
              </w:rPr>
              <w:t>4</w:t>
            </w:r>
          </w:p>
        </w:tc>
        <w:tc>
          <w:tcPr>
            <w:shd w:fill="9cc8ff" w:val="clear"/>
            <w:vAlign w:val="center"/>
          </w:tcPr>
          <w:p>
            <w:pPr>
              <w:jc w:val="center"/>
            </w:pPr>
            <w:r>
              <w:rPr>
                <w:b w:val="1"/>
                <w:sz w:val="18"/>
                <w:szCs w:val="18"/>
              </w:rPr>
              <w:t>5</w:t>
            </w:r>
          </w:p>
        </w:tc>
        <w:tc>
          <w:tcPr>
            <w:shd w:fill="9cc8ff" w:val="clear"/>
            <w:vAlign w:val="center"/>
          </w:tcPr>
          <w:p>
            <w:pPr>
              <w:jc w:val="center"/>
            </w:pPr>
            <w:r>
              <w:rPr>
                <w:b w:val="1"/>
                <w:sz w:val="18"/>
                <w:szCs w:val="18"/>
              </w:rPr>
              <w:t>6</w:t>
            </w:r>
          </w:p>
        </w:tc>
        <w:tc>
          <w:tcPr>
            <w:shd w:fill="9cc8ff" w:val="clear"/>
            <w:vAlign w:val="center"/>
          </w:tcPr>
          <w:p>
            <w:pPr>
              <w:jc w:val="center"/>
            </w:pPr>
            <w:r>
              <w:rPr>
                <w:b w:val="1"/>
                <w:sz w:val="18"/>
                <w:szCs w:val="18"/>
              </w:rPr>
              <w:t>7</w:t>
            </w:r>
          </w:p>
        </w:tc>
        <w:tc>
          <w:tcPr>
            <w:shd w:fill="9cc8ff" w:val="clear"/>
            <w:vAlign w:val="center"/>
          </w:tcPr>
          <w:p>
            <w:pPr>
              <w:jc w:val="center"/>
            </w:pPr>
            <w:r>
              <w:rPr>
                <w:b w:val="1"/>
                <w:sz w:val="18"/>
                <w:szCs w:val="18"/>
              </w:rPr>
              <w:t>8</w:t>
            </w:r>
          </w:p>
        </w:tc>
        <w:tc>
          <w:tcPr>
            <w:shd w:fill="9cc8ff" w:val="clear"/>
            <w:vAlign w:val="center"/>
          </w:tcPr>
          <w:p>
            <w:pPr>
              <w:jc w:val="center"/>
            </w:pPr>
            <w:r>
              <w:rPr>
                <w:b w:val="1"/>
                <w:sz w:val="18"/>
                <w:szCs w:val="18"/>
              </w:rPr>
              <w:t>9</w:t>
            </w:r>
          </w:p>
        </w:tc>
        <w:tc>
          <w:tcPr>
            <w:shd w:fill="9cc8ff" w:val="clear"/>
            <w:vAlign w:val="center"/>
          </w:tcPr>
          <w:p>
            <w:pPr>
              <w:jc w:val="center"/>
            </w:pPr>
            <w:r>
              <w:rPr>
                <w:b w:val="1"/>
                <w:sz w:val="18"/>
                <w:szCs w:val="18"/>
              </w:rPr>
              <w:t>10</w:t>
            </w:r>
          </w:p>
        </w:tc>
      </w:tr>
      <w:tr>
        <w:trPr>
          <w:cantSplit w:val="0"/>
        </w:trPr>
        <w:tc>
          <w:tcPr>
            <w:gridSpan w:val="3"/>
            <w:vAlign w:val="center"/>
          </w:tcPr>
          <w:p>
            <w:pPr>
              <w:jc w:val="center"/>
            </w:pPr>
            <w:r>
              <w:rPr>
                <w:sz w:val="18"/>
                <w:szCs w:val="18"/>
              </w:rPr>
              <w:t>Insatisfactoria</w:t>
            </w:r>
          </w:p>
        </w:tc>
        <w:tc>
          <w:tcPr>
            <w:gridSpan w:val="4"/>
            <w:vAlign w:val="center"/>
          </w:tcPr>
          <w:p>
            <w:pPr>
              <w:jc w:val="center"/>
            </w:pPr>
            <w:r>
              <w:rPr>
                <w:sz w:val="18"/>
                <w:szCs w:val="18"/>
              </w:rPr>
              <w:t>Aceptable</w:t>
            </w:r>
          </w:p>
        </w:tc>
        <w:tc>
          <w:tcPr>
            <w:gridSpan w:val="3"/>
            <w:vAlign w:val="center"/>
          </w:tcPr>
          <w:p>
            <w:pPr>
              <w:jc w:val="center"/>
            </w:pPr>
            <w:r>
              <w:rPr>
                <w:sz w:val="18"/>
                <w:szCs w:val="18"/>
              </w:rPr>
              <w:t>Satisfactoria</w:t>
            </w:r>
          </w:p>
        </w:tc>
      </w:tr>
    </w:tbl>
    <w:p>
      <w:pPr>
        <w:spacing w:before="200" w:line="360" w:lineRule="auto"/>
        <w:jc w:val="both"/>
      </w:pPr>
      <w:r>
        <w:rPr>
          <w:b w:val="1"/>
          <w:color w:val="164a98"/>
          <w:sz w:val="20"/>
          <w:szCs w:val="20"/>
        </w:rPr>
        <w:t xml:space="preserve">2. Aplicación de conceptos, comandos y herramientas de Claude Code</w:t>
      </w:r>
    </w:p>
    <w:tbl>
      <w:tblPr>
        <w:tblW w:w="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900"/>
        <w:gridCol w:w="900"/>
        <w:gridCol w:w="900"/>
        <w:gridCol w:w="900"/>
        <w:gridCol w:w="900"/>
        <w:gridCol w:w="900"/>
        <w:gridCol w:w="900"/>
        <w:gridCol w:w="900"/>
        <w:gridCol w:w="900"/>
      </w:tblGrid>
      <w:tr>
        <w:trPr>
          <w:cantSplit w:val="0"/>
        </w:trPr>
        <w:tc>
          <w:tcPr>
            <w:shd w:fill="9cc8ff" w:val="clear"/>
            <w:vAlign w:val="center"/>
          </w:tcPr>
          <w:p>
            <w:pPr>
              <w:jc w:val="center"/>
            </w:pPr>
            <w:r>
              <w:rPr>
                <w:b w:val="1"/>
                <w:sz w:val="18"/>
                <w:szCs w:val="18"/>
              </w:rPr>
              <w:t>1</w:t>
            </w:r>
          </w:p>
        </w:tc>
        <w:tc>
          <w:tcPr>
            <w:shd w:fill="9cc8ff" w:val="clear"/>
            <w:vAlign w:val="center"/>
          </w:tcPr>
          <w:p>
            <w:pPr>
              <w:jc w:val="center"/>
            </w:pPr>
            <w:r>
              <w:rPr>
                <w:b w:val="1"/>
                <w:sz w:val="18"/>
                <w:szCs w:val="18"/>
              </w:rPr>
              <w:t>2</w:t>
            </w:r>
          </w:p>
        </w:tc>
        <w:tc>
          <w:tcPr>
            <w:shd w:fill="9cc8ff" w:val="clear"/>
            <w:vAlign w:val="center"/>
          </w:tcPr>
          <w:p>
            <w:pPr>
              <w:jc w:val="center"/>
            </w:pPr>
            <w:r>
              <w:rPr>
                <w:b w:val="1"/>
                <w:sz w:val="18"/>
                <w:szCs w:val="18"/>
              </w:rPr>
              <w:t>3</w:t>
            </w:r>
          </w:p>
        </w:tc>
        <w:tc>
          <w:tcPr>
            <w:shd w:fill="9cc8ff" w:val="clear"/>
            <w:vAlign w:val="center"/>
          </w:tcPr>
          <w:p>
            <w:pPr>
              <w:jc w:val="center"/>
            </w:pPr>
            <w:r>
              <w:rPr>
                <w:b w:val="1"/>
                <w:sz w:val="18"/>
                <w:szCs w:val="18"/>
              </w:rPr>
              <w:t>4</w:t>
            </w:r>
          </w:p>
        </w:tc>
        <w:tc>
          <w:tcPr>
            <w:shd w:fill="9cc8ff" w:val="clear"/>
            <w:vAlign w:val="center"/>
          </w:tcPr>
          <w:p>
            <w:pPr>
              <w:jc w:val="center"/>
            </w:pPr>
            <w:r>
              <w:rPr>
                <w:b w:val="1"/>
                <w:sz w:val="18"/>
                <w:szCs w:val="18"/>
              </w:rPr>
              <w:t>5</w:t>
            </w:r>
          </w:p>
        </w:tc>
        <w:tc>
          <w:tcPr>
            <w:shd w:fill="9cc8ff" w:val="clear"/>
            <w:vAlign w:val="center"/>
          </w:tcPr>
          <w:p>
            <w:pPr>
              <w:jc w:val="center"/>
            </w:pPr>
            <w:r>
              <w:rPr>
                <w:b w:val="1"/>
                <w:sz w:val="18"/>
                <w:szCs w:val="18"/>
              </w:rPr>
              <w:t>6</w:t>
            </w:r>
          </w:p>
        </w:tc>
        <w:tc>
          <w:tcPr>
            <w:shd w:fill="9cc8ff" w:val="clear"/>
            <w:vAlign w:val="center"/>
          </w:tcPr>
          <w:p>
            <w:pPr>
              <w:jc w:val="center"/>
            </w:pPr>
            <w:r>
              <w:rPr>
                <w:b w:val="1"/>
                <w:sz w:val="18"/>
                <w:szCs w:val="18"/>
              </w:rPr>
              <w:t>7</w:t>
            </w:r>
          </w:p>
        </w:tc>
        <w:tc>
          <w:tcPr>
            <w:shd w:fill="9cc8ff" w:val="clear"/>
            <w:vAlign w:val="center"/>
          </w:tcPr>
          <w:p>
            <w:pPr>
              <w:jc w:val="center"/>
            </w:pPr>
            <w:r>
              <w:rPr>
                <w:b w:val="1"/>
                <w:sz w:val="18"/>
                <w:szCs w:val="18"/>
              </w:rPr>
              <w:t>8</w:t>
            </w:r>
          </w:p>
        </w:tc>
        <w:tc>
          <w:tcPr>
            <w:shd w:fill="9cc8ff" w:val="clear"/>
            <w:vAlign w:val="center"/>
          </w:tcPr>
          <w:p>
            <w:pPr>
              <w:jc w:val="center"/>
            </w:pPr>
            <w:r>
              <w:rPr>
                <w:b w:val="1"/>
                <w:sz w:val="18"/>
                <w:szCs w:val="18"/>
              </w:rPr>
              <w:t>9</w:t>
            </w:r>
          </w:p>
        </w:tc>
        <w:tc>
          <w:tcPr>
            <w:shd w:fill="9cc8ff" w:val="clear"/>
            <w:vAlign w:val="center"/>
          </w:tcPr>
          <w:p>
            <w:pPr>
              <w:jc w:val="center"/>
            </w:pPr>
            <w:r>
              <w:rPr>
                <w:b w:val="1"/>
                <w:sz w:val="18"/>
                <w:szCs w:val="18"/>
              </w:rPr>
              <w:t>10</w:t>
            </w:r>
          </w:p>
        </w:tc>
      </w:tr>
      <w:tr>
        <w:trPr>
          <w:cantSplit w:val="0"/>
        </w:trPr>
        <w:tc>
          <w:tcPr>
            <w:gridSpan w:val="3"/>
            <w:vAlign w:val="center"/>
          </w:tcPr>
          <w:p>
            <w:pPr>
              <w:jc w:val="center"/>
            </w:pPr>
            <w:r>
              <w:rPr>
                <w:sz w:val="18"/>
                <w:szCs w:val="18"/>
              </w:rPr>
              <w:t>Insatisfactoria</w:t>
            </w:r>
          </w:p>
        </w:tc>
        <w:tc>
          <w:tcPr>
            <w:gridSpan w:val="4"/>
            <w:vAlign w:val="center"/>
          </w:tcPr>
          <w:p>
            <w:pPr>
              <w:jc w:val="center"/>
            </w:pPr>
            <w:r>
              <w:rPr>
                <w:sz w:val="18"/>
                <w:szCs w:val="18"/>
              </w:rPr>
              <w:t>Aceptable</w:t>
            </w:r>
          </w:p>
        </w:tc>
        <w:tc>
          <w:tcPr>
            <w:gridSpan w:val="3"/>
            <w:vAlign w:val="center"/>
          </w:tcPr>
          <w:p>
            <w:pPr>
              <w:jc w:val="center"/>
            </w:pPr>
            <w:r>
              <w:rPr>
                <w:sz w:val="18"/>
                <w:szCs w:val="18"/>
              </w:rPr>
              <w:t>Satisfactoria</w:t>
            </w:r>
          </w:p>
        </w:tc>
      </w:tr>
    </w:tbl>
    <w:p>
      <w:pPr>
        <w:spacing w:before="200" w:line="360" w:lineRule="auto"/>
        <w:jc w:val="both"/>
      </w:pPr>
      <w:r>
        <w:rPr>
          <w:b w:val="1"/>
          <w:color w:val="164a98"/>
          <w:sz w:val="20"/>
          <w:szCs w:val="20"/>
        </w:rPr>
        <w:t xml:space="preserve">3. Implementación y resolución técnica del escenario propuesto</w:t>
      </w:r>
    </w:p>
    <w:tbl>
      <w:tblPr>
        <w:tblW w:w="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900"/>
        <w:gridCol w:w="900"/>
        <w:gridCol w:w="900"/>
        <w:gridCol w:w="900"/>
        <w:gridCol w:w="900"/>
        <w:gridCol w:w="900"/>
        <w:gridCol w:w="900"/>
        <w:gridCol w:w="900"/>
        <w:gridCol w:w="900"/>
      </w:tblGrid>
      <w:tr>
        <w:trPr>
          <w:cantSplit w:val="0"/>
        </w:trPr>
        <w:tc>
          <w:tcPr>
            <w:shd w:fill="9cc8ff" w:val="clear"/>
            <w:vAlign w:val="center"/>
          </w:tcPr>
          <w:p>
            <w:pPr>
              <w:jc w:val="center"/>
            </w:pPr>
            <w:r>
              <w:rPr>
                <w:b w:val="1"/>
                <w:sz w:val="18"/>
                <w:szCs w:val="18"/>
              </w:rPr>
              <w:t>1</w:t>
            </w:r>
          </w:p>
        </w:tc>
        <w:tc>
          <w:tcPr>
            <w:shd w:fill="9cc8ff" w:val="clear"/>
            <w:vAlign w:val="center"/>
          </w:tcPr>
          <w:p>
            <w:pPr>
              <w:jc w:val="center"/>
            </w:pPr>
            <w:r>
              <w:rPr>
                <w:b w:val="1"/>
                <w:sz w:val="18"/>
                <w:szCs w:val="18"/>
              </w:rPr>
              <w:t>2</w:t>
            </w:r>
          </w:p>
        </w:tc>
        <w:tc>
          <w:tcPr>
            <w:shd w:fill="9cc8ff" w:val="clear"/>
            <w:vAlign w:val="center"/>
          </w:tcPr>
          <w:p>
            <w:pPr>
              <w:jc w:val="center"/>
            </w:pPr>
            <w:r>
              <w:rPr>
                <w:b w:val="1"/>
                <w:sz w:val="18"/>
                <w:szCs w:val="18"/>
              </w:rPr>
              <w:t>3</w:t>
            </w:r>
          </w:p>
        </w:tc>
        <w:tc>
          <w:tcPr>
            <w:shd w:fill="9cc8ff" w:val="clear"/>
            <w:vAlign w:val="center"/>
          </w:tcPr>
          <w:p>
            <w:pPr>
              <w:jc w:val="center"/>
            </w:pPr>
            <w:r>
              <w:rPr>
                <w:b w:val="1"/>
                <w:sz w:val="18"/>
                <w:szCs w:val="18"/>
              </w:rPr>
              <w:t>4</w:t>
            </w:r>
          </w:p>
        </w:tc>
        <w:tc>
          <w:tcPr>
            <w:shd w:fill="9cc8ff" w:val="clear"/>
            <w:vAlign w:val="center"/>
          </w:tcPr>
          <w:p>
            <w:pPr>
              <w:jc w:val="center"/>
            </w:pPr>
            <w:r>
              <w:rPr>
                <w:b w:val="1"/>
                <w:sz w:val="18"/>
                <w:szCs w:val="18"/>
              </w:rPr>
              <w:t>5</w:t>
            </w:r>
          </w:p>
        </w:tc>
        <w:tc>
          <w:tcPr>
            <w:shd w:fill="9cc8ff" w:val="clear"/>
            <w:vAlign w:val="center"/>
          </w:tcPr>
          <w:p>
            <w:pPr>
              <w:jc w:val="center"/>
            </w:pPr>
            <w:r>
              <w:rPr>
                <w:b w:val="1"/>
                <w:sz w:val="18"/>
                <w:szCs w:val="18"/>
              </w:rPr>
              <w:t>6</w:t>
            </w:r>
          </w:p>
        </w:tc>
        <w:tc>
          <w:tcPr>
            <w:shd w:fill="9cc8ff" w:val="clear"/>
            <w:vAlign w:val="center"/>
          </w:tcPr>
          <w:p>
            <w:pPr>
              <w:jc w:val="center"/>
            </w:pPr>
            <w:r>
              <w:rPr>
                <w:b w:val="1"/>
                <w:sz w:val="18"/>
                <w:szCs w:val="18"/>
              </w:rPr>
              <w:t>7</w:t>
            </w:r>
          </w:p>
        </w:tc>
        <w:tc>
          <w:tcPr>
            <w:shd w:fill="9cc8ff" w:val="clear"/>
            <w:vAlign w:val="center"/>
          </w:tcPr>
          <w:p>
            <w:pPr>
              <w:jc w:val="center"/>
            </w:pPr>
            <w:r>
              <w:rPr>
                <w:b w:val="1"/>
                <w:sz w:val="18"/>
                <w:szCs w:val="18"/>
              </w:rPr>
              <w:t>8</w:t>
            </w:r>
          </w:p>
        </w:tc>
        <w:tc>
          <w:tcPr>
            <w:shd w:fill="9cc8ff" w:val="clear"/>
            <w:vAlign w:val="center"/>
          </w:tcPr>
          <w:p>
            <w:pPr>
              <w:jc w:val="center"/>
            </w:pPr>
            <w:r>
              <w:rPr>
                <w:b w:val="1"/>
                <w:sz w:val="18"/>
                <w:szCs w:val="18"/>
              </w:rPr>
              <w:t>9</w:t>
            </w:r>
          </w:p>
        </w:tc>
        <w:tc>
          <w:tcPr>
            <w:shd w:fill="9cc8ff" w:val="clear"/>
            <w:vAlign w:val="center"/>
          </w:tcPr>
          <w:p>
            <w:pPr>
              <w:jc w:val="center"/>
            </w:pPr>
            <w:r>
              <w:rPr>
                <w:b w:val="1"/>
                <w:sz w:val="18"/>
                <w:szCs w:val="18"/>
              </w:rPr>
              <w:t>10</w:t>
            </w:r>
          </w:p>
        </w:tc>
      </w:tr>
      <w:tr>
        <w:trPr>
          <w:cantSplit w:val="0"/>
        </w:trPr>
        <w:tc>
          <w:tcPr>
            <w:gridSpan w:val="3"/>
            <w:vAlign w:val="center"/>
          </w:tcPr>
          <w:p>
            <w:pPr>
              <w:jc w:val="center"/>
            </w:pPr>
            <w:r>
              <w:rPr>
                <w:sz w:val="18"/>
                <w:szCs w:val="18"/>
              </w:rPr>
              <w:t>Insatisfactoria</w:t>
            </w:r>
          </w:p>
        </w:tc>
        <w:tc>
          <w:tcPr>
            <w:gridSpan w:val="4"/>
            <w:vAlign w:val="center"/>
          </w:tcPr>
          <w:p>
            <w:pPr>
              <w:jc w:val="center"/>
            </w:pPr>
            <w:r>
              <w:rPr>
                <w:sz w:val="18"/>
                <w:szCs w:val="18"/>
              </w:rPr>
              <w:t>Aceptable</w:t>
            </w:r>
          </w:p>
        </w:tc>
        <w:tc>
          <w:tcPr>
            <w:gridSpan w:val="3"/>
            <w:vAlign w:val="center"/>
          </w:tcPr>
          <w:p>
            <w:pPr>
              <w:jc w:val="center"/>
            </w:pPr>
            <w:r>
              <w:rPr>
                <w:sz w:val="18"/>
                <w:szCs w:val="18"/>
              </w:rPr>
              <w:t>Satisfactoria</w:t>
            </w:r>
          </w:p>
        </w:tc>
      </w:tr>
    </w:tbl>
    <w:p>
      <w:pPr>
        <w:spacing w:before="200" w:line="360" w:lineRule="auto"/>
        <w:jc w:val="both"/>
      </w:pPr>
      <w:r>
        <w:rPr>
          <w:b w:val="1"/>
          <w:color w:val="164a98"/>
          <w:sz w:val="20"/>
          <w:szCs w:val="20"/>
        </w:rPr>
        <w:t xml:space="preserve">4. Documentación técnica de la solución</w:t>
      </w:r>
    </w:p>
    <w:tbl>
      <w:tblPr>
        <w:tblW w:w="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900"/>
        <w:gridCol w:w="900"/>
        <w:gridCol w:w="900"/>
        <w:gridCol w:w="900"/>
        <w:gridCol w:w="900"/>
        <w:gridCol w:w="900"/>
        <w:gridCol w:w="900"/>
        <w:gridCol w:w="900"/>
        <w:gridCol w:w="900"/>
      </w:tblGrid>
      <w:tr>
        <w:trPr>
          <w:cantSplit w:val="0"/>
        </w:trPr>
        <w:tc>
          <w:tcPr>
            <w:shd w:fill="9cc8ff" w:val="clear"/>
            <w:vAlign w:val="center"/>
          </w:tcPr>
          <w:p>
            <w:pPr>
              <w:jc w:val="center"/>
            </w:pPr>
            <w:r>
              <w:rPr>
                <w:b w:val="1"/>
                <w:sz w:val="18"/>
                <w:szCs w:val="18"/>
              </w:rPr>
              <w:t>1</w:t>
            </w:r>
          </w:p>
        </w:tc>
        <w:tc>
          <w:tcPr>
            <w:shd w:fill="9cc8ff" w:val="clear"/>
            <w:vAlign w:val="center"/>
          </w:tcPr>
          <w:p>
            <w:pPr>
              <w:jc w:val="center"/>
            </w:pPr>
            <w:r>
              <w:rPr>
                <w:b w:val="1"/>
                <w:sz w:val="18"/>
                <w:szCs w:val="18"/>
              </w:rPr>
              <w:t>2</w:t>
            </w:r>
          </w:p>
        </w:tc>
        <w:tc>
          <w:tcPr>
            <w:shd w:fill="9cc8ff" w:val="clear"/>
            <w:vAlign w:val="center"/>
          </w:tcPr>
          <w:p>
            <w:pPr>
              <w:jc w:val="center"/>
            </w:pPr>
            <w:r>
              <w:rPr>
                <w:b w:val="1"/>
                <w:sz w:val="18"/>
                <w:szCs w:val="18"/>
              </w:rPr>
              <w:t>3</w:t>
            </w:r>
          </w:p>
        </w:tc>
        <w:tc>
          <w:tcPr>
            <w:shd w:fill="9cc8ff" w:val="clear"/>
            <w:vAlign w:val="center"/>
          </w:tcPr>
          <w:p>
            <w:pPr>
              <w:jc w:val="center"/>
            </w:pPr>
            <w:r>
              <w:rPr>
                <w:b w:val="1"/>
                <w:sz w:val="18"/>
                <w:szCs w:val="18"/>
              </w:rPr>
              <w:t>4</w:t>
            </w:r>
          </w:p>
        </w:tc>
        <w:tc>
          <w:tcPr>
            <w:shd w:fill="9cc8ff" w:val="clear"/>
            <w:vAlign w:val="center"/>
          </w:tcPr>
          <w:p>
            <w:pPr>
              <w:jc w:val="center"/>
            </w:pPr>
            <w:r>
              <w:rPr>
                <w:b w:val="1"/>
                <w:sz w:val="18"/>
                <w:szCs w:val="18"/>
              </w:rPr>
              <w:t>5</w:t>
            </w:r>
          </w:p>
        </w:tc>
        <w:tc>
          <w:tcPr>
            <w:shd w:fill="9cc8ff" w:val="clear"/>
            <w:vAlign w:val="center"/>
          </w:tcPr>
          <w:p>
            <w:pPr>
              <w:jc w:val="center"/>
            </w:pPr>
            <w:r>
              <w:rPr>
                <w:b w:val="1"/>
                <w:sz w:val="18"/>
                <w:szCs w:val="18"/>
              </w:rPr>
              <w:t>6</w:t>
            </w:r>
          </w:p>
        </w:tc>
        <w:tc>
          <w:tcPr>
            <w:shd w:fill="9cc8ff" w:val="clear"/>
            <w:vAlign w:val="center"/>
          </w:tcPr>
          <w:p>
            <w:pPr>
              <w:jc w:val="center"/>
            </w:pPr>
            <w:r>
              <w:rPr>
                <w:b w:val="1"/>
                <w:sz w:val="18"/>
                <w:szCs w:val="18"/>
              </w:rPr>
              <w:t>7</w:t>
            </w:r>
          </w:p>
        </w:tc>
        <w:tc>
          <w:tcPr>
            <w:shd w:fill="9cc8ff" w:val="clear"/>
            <w:vAlign w:val="center"/>
          </w:tcPr>
          <w:p>
            <w:pPr>
              <w:jc w:val="center"/>
            </w:pPr>
            <w:r>
              <w:rPr>
                <w:b w:val="1"/>
                <w:sz w:val="18"/>
                <w:szCs w:val="18"/>
              </w:rPr>
              <w:t>8</w:t>
            </w:r>
          </w:p>
        </w:tc>
        <w:tc>
          <w:tcPr>
            <w:shd w:fill="9cc8ff" w:val="clear"/>
            <w:vAlign w:val="center"/>
          </w:tcPr>
          <w:p>
            <w:pPr>
              <w:jc w:val="center"/>
            </w:pPr>
            <w:r>
              <w:rPr>
                <w:b w:val="1"/>
                <w:sz w:val="18"/>
                <w:szCs w:val="18"/>
              </w:rPr>
              <w:t>9</w:t>
            </w:r>
          </w:p>
        </w:tc>
        <w:tc>
          <w:tcPr>
            <w:shd w:fill="9cc8ff" w:val="clear"/>
            <w:vAlign w:val="center"/>
          </w:tcPr>
          <w:p>
            <w:pPr>
              <w:jc w:val="center"/>
            </w:pPr>
            <w:r>
              <w:rPr>
                <w:b w:val="1"/>
                <w:sz w:val="18"/>
                <w:szCs w:val="18"/>
              </w:rPr>
              <w:t>10</w:t>
            </w:r>
          </w:p>
        </w:tc>
      </w:tr>
      <w:tr>
        <w:trPr>
          <w:cantSplit w:val="0"/>
        </w:trPr>
        <w:tc>
          <w:tcPr>
            <w:gridSpan w:val="3"/>
            <w:vAlign w:val="center"/>
          </w:tcPr>
          <w:p>
            <w:pPr>
              <w:jc w:val="center"/>
            </w:pPr>
            <w:r>
              <w:rPr>
                <w:sz w:val="18"/>
                <w:szCs w:val="18"/>
              </w:rPr>
              <w:t>Insatisfactoria</w:t>
            </w:r>
          </w:p>
        </w:tc>
        <w:tc>
          <w:tcPr>
            <w:gridSpan w:val="4"/>
            <w:vAlign w:val="center"/>
          </w:tcPr>
          <w:p>
            <w:pPr>
              <w:jc w:val="center"/>
            </w:pPr>
            <w:r>
              <w:rPr>
                <w:sz w:val="18"/>
                <w:szCs w:val="18"/>
              </w:rPr>
              <w:t>Aceptable</w:t>
            </w:r>
          </w:p>
        </w:tc>
        <w:tc>
          <w:tcPr>
            <w:gridSpan w:val="3"/>
            <w:vAlign w:val="center"/>
          </w:tcPr>
          <w:p>
            <w:pPr>
              <w:jc w:val="center"/>
            </w:pPr>
            <w:r>
              <w:rPr>
                <w:sz w:val="18"/>
                <w:szCs w:val="18"/>
              </w:rPr>
              <w:t>Satisfactoria</w:t>
            </w:r>
          </w:p>
        </w:tc>
      </w:tr>
    </w:tbl>
    <w:p>
      <w:pPr>
        <w:spacing w:before="200" w:line="360" w:lineRule="auto"/>
        <w:jc w:val="both"/>
      </w:pPr>
      <w:r>
        <w:rPr>
          <w:b w:val="1"/>
          <w:color w:val="164a98"/>
          <w:sz w:val="20"/>
          <w:szCs w:val="20"/>
        </w:rPr>
        <w:t xml:space="preserve">5. Entrega de la solución</w:t>
      </w:r>
    </w:p>
    <w:tbl>
      <w:tblPr>
        <w:tblW w:w="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900"/>
        <w:gridCol w:w="900"/>
        <w:gridCol w:w="900"/>
        <w:gridCol w:w="900"/>
        <w:gridCol w:w="900"/>
        <w:gridCol w:w="900"/>
        <w:gridCol w:w="900"/>
        <w:gridCol w:w="900"/>
        <w:gridCol w:w="900"/>
      </w:tblGrid>
      <w:tr>
        <w:trPr>
          <w:cantSplit w:val="0"/>
        </w:trPr>
        <w:tc>
          <w:tcPr>
            <w:shd w:fill="9cc8ff" w:val="clear"/>
            <w:vAlign w:val="center"/>
          </w:tcPr>
          <w:p>
            <w:pPr>
              <w:jc w:val="center"/>
            </w:pPr>
            <w:r>
              <w:rPr>
                <w:b w:val="1"/>
                <w:sz w:val="18"/>
                <w:szCs w:val="18"/>
              </w:rPr>
              <w:t>1</w:t>
            </w:r>
          </w:p>
        </w:tc>
        <w:tc>
          <w:tcPr>
            <w:shd w:fill="9cc8ff" w:val="clear"/>
            <w:vAlign w:val="center"/>
          </w:tcPr>
          <w:p>
            <w:pPr>
              <w:jc w:val="center"/>
            </w:pPr>
            <w:r>
              <w:rPr>
                <w:b w:val="1"/>
                <w:sz w:val="18"/>
                <w:szCs w:val="18"/>
              </w:rPr>
              <w:t>2</w:t>
            </w:r>
          </w:p>
        </w:tc>
        <w:tc>
          <w:tcPr>
            <w:shd w:fill="9cc8ff" w:val="clear"/>
            <w:vAlign w:val="center"/>
          </w:tcPr>
          <w:p>
            <w:pPr>
              <w:jc w:val="center"/>
            </w:pPr>
            <w:r>
              <w:rPr>
                <w:b w:val="1"/>
                <w:sz w:val="18"/>
                <w:szCs w:val="18"/>
              </w:rPr>
              <w:t>3</w:t>
            </w:r>
          </w:p>
        </w:tc>
        <w:tc>
          <w:tcPr>
            <w:shd w:fill="9cc8ff" w:val="clear"/>
            <w:vAlign w:val="center"/>
          </w:tcPr>
          <w:p>
            <w:pPr>
              <w:jc w:val="center"/>
            </w:pPr>
            <w:r>
              <w:rPr>
                <w:b w:val="1"/>
                <w:sz w:val="18"/>
                <w:szCs w:val="18"/>
              </w:rPr>
              <w:t>4</w:t>
            </w:r>
          </w:p>
        </w:tc>
        <w:tc>
          <w:tcPr>
            <w:shd w:fill="9cc8ff" w:val="clear"/>
            <w:vAlign w:val="center"/>
          </w:tcPr>
          <w:p>
            <w:pPr>
              <w:jc w:val="center"/>
            </w:pPr>
            <w:r>
              <w:rPr>
                <w:b w:val="1"/>
                <w:sz w:val="18"/>
                <w:szCs w:val="18"/>
              </w:rPr>
              <w:t>5</w:t>
            </w:r>
          </w:p>
        </w:tc>
        <w:tc>
          <w:tcPr>
            <w:shd w:fill="9cc8ff" w:val="clear"/>
            <w:vAlign w:val="center"/>
          </w:tcPr>
          <w:p>
            <w:pPr>
              <w:jc w:val="center"/>
            </w:pPr>
            <w:r>
              <w:rPr>
                <w:b w:val="1"/>
                <w:sz w:val="18"/>
                <w:szCs w:val="18"/>
              </w:rPr>
              <w:t>6</w:t>
            </w:r>
          </w:p>
        </w:tc>
        <w:tc>
          <w:tcPr>
            <w:shd w:fill="9cc8ff" w:val="clear"/>
            <w:vAlign w:val="center"/>
          </w:tcPr>
          <w:p>
            <w:pPr>
              <w:jc w:val="center"/>
            </w:pPr>
            <w:r>
              <w:rPr>
                <w:b w:val="1"/>
                <w:sz w:val="18"/>
                <w:szCs w:val="18"/>
              </w:rPr>
              <w:t>7</w:t>
            </w:r>
          </w:p>
        </w:tc>
        <w:tc>
          <w:tcPr>
            <w:shd w:fill="9cc8ff" w:val="clear"/>
            <w:vAlign w:val="center"/>
          </w:tcPr>
          <w:p>
            <w:pPr>
              <w:jc w:val="center"/>
            </w:pPr>
            <w:r>
              <w:rPr>
                <w:b w:val="1"/>
                <w:sz w:val="18"/>
                <w:szCs w:val="18"/>
              </w:rPr>
              <w:t>8</w:t>
            </w:r>
          </w:p>
        </w:tc>
        <w:tc>
          <w:tcPr>
            <w:shd w:fill="9cc8ff" w:val="clear"/>
            <w:vAlign w:val="center"/>
          </w:tcPr>
          <w:p>
            <w:pPr>
              <w:jc w:val="center"/>
            </w:pPr>
            <w:r>
              <w:rPr>
                <w:b w:val="1"/>
                <w:sz w:val="18"/>
                <w:szCs w:val="18"/>
              </w:rPr>
              <w:t>9</w:t>
            </w:r>
          </w:p>
        </w:tc>
        <w:tc>
          <w:tcPr>
            <w:shd w:fill="9cc8ff" w:val="clear"/>
            <w:vAlign w:val="center"/>
          </w:tcPr>
          <w:p>
            <w:pPr>
              <w:jc w:val="center"/>
            </w:pPr>
            <w:r>
              <w:rPr>
                <w:b w:val="1"/>
                <w:sz w:val="18"/>
                <w:szCs w:val="18"/>
              </w:rPr>
              <w:t>10</w:t>
            </w:r>
          </w:p>
        </w:tc>
      </w:tr>
      <w:tr>
        <w:trPr>
          <w:cantSplit w:val="0"/>
        </w:trPr>
        <w:tc>
          <w:tcPr>
            <w:gridSpan w:val="3"/>
            <w:vAlign w:val="center"/>
          </w:tcPr>
          <w:p>
            <w:pPr>
              <w:jc w:val="center"/>
            </w:pPr>
            <w:r>
              <w:rPr>
                <w:sz w:val="18"/>
                <w:szCs w:val="18"/>
              </w:rPr>
              <w:t>Insatisfactoria</w:t>
            </w:r>
          </w:p>
        </w:tc>
        <w:tc>
          <w:tcPr>
            <w:gridSpan w:val="4"/>
            <w:vAlign w:val="center"/>
          </w:tcPr>
          <w:p>
            <w:pPr>
              <w:jc w:val="center"/>
            </w:pPr>
            <w:r>
              <w:rPr>
                <w:sz w:val="18"/>
                <w:szCs w:val="18"/>
              </w:rPr>
              <w:t>Aceptable</w:t>
            </w:r>
          </w:p>
        </w:tc>
        <w:tc>
          <w:tcPr>
            <w:gridSpan w:val="3"/>
            <w:vAlign w:val="center"/>
          </w:tcPr>
          <w:p>
            <w:pPr>
              <w:jc w:val="center"/>
            </w:pPr>
            <w:r>
              <w:rPr>
                <w:sz w:val="18"/>
                <w:szCs w:val="18"/>
              </w:rPr>
              <w:t>Satisfactoria</w:t>
            </w:r>
          </w:p>
        </w:tc>
      </w:tr>
    </w:tbl>
    <w:p>
      <w:pPr>
        <w:spacing w:before="200" w:line="360" w:lineRule="auto"/>
        <w:jc w:val="both"/>
      </w:pPr>
      <w:r>
        <w:rPr>
          <w:b w:val="1"/>
          <w:color w:val="164a98"/>
          <w:sz w:val="20"/>
          <w:szCs w:val="20"/>
        </w:rPr>
        <w:t xml:space="preserve">6. Acatamiento de retroalimentación</w:t>
      </w:r>
    </w:p>
    <w:tbl>
      <w:tblPr>
        <w:tblW w:w="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900"/>
        <w:gridCol w:w="900"/>
        <w:gridCol w:w="900"/>
        <w:gridCol w:w="900"/>
        <w:gridCol w:w="900"/>
        <w:gridCol w:w="900"/>
        <w:gridCol w:w="900"/>
        <w:gridCol w:w="900"/>
        <w:gridCol w:w="900"/>
      </w:tblGrid>
      <w:tr>
        <w:trPr>
          <w:cantSplit w:val="0"/>
        </w:trPr>
        <w:tc>
          <w:tcPr>
            <w:shd w:fill="9cc8ff" w:val="clear"/>
            <w:vAlign w:val="center"/>
          </w:tcPr>
          <w:p>
            <w:pPr>
              <w:jc w:val="center"/>
            </w:pPr>
            <w:r>
              <w:rPr>
                <w:b w:val="1"/>
                <w:sz w:val="18"/>
                <w:szCs w:val="18"/>
              </w:rPr>
              <w:t>1</w:t>
            </w:r>
          </w:p>
        </w:tc>
        <w:tc>
          <w:tcPr>
            <w:shd w:fill="9cc8ff" w:val="clear"/>
            <w:vAlign w:val="center"/>
          </w:tcPr>
          <w:p>
            <w:pPr>
              <w:jc w:val="center"/>
            </w:pPr>
            <w:r>
              <w:rPr>
                <w:b w:val="1"/>
                <w:sz w:val="18"/>
                <w:szCs w:val="18"/>
              </w:rPr>
              <w:t>2</w:t>
            </w:r>
          </w:p>
        </w:tc>
        <w:tc>
          <w:tcPr>
            <w:shd w:fill="9cc8ff" w:val="clear"/>
            <w:vAlign w:val="center"/>
          </w:tcPr>
          <w:p>
            <w:pPr>
              <w:jc w:val="center"/>
            </w:pPr>
            <w:r>
              <w:rPr>
                <w:b w:val="1"/>
                <w:sz w:val="18"/>
                <w:szCs w:val="18"/>
              </w:rPr>
              <w:t>3</w:t>
            </w:r>
          </w:p>
        </w:tc>
        <w:tc>
          <w:tcPr>
            <w:shd w:fill="9cc8ff" w:val="clear"/>
            <w:vAlign w:val="center"/>
          </w:tcPr>
          <w:p>
            <w:pPr>
              <w:jc w:val="center"/>
            </w:pPr>
            <w:r>
              <w:rPr>
                <w:b w:val="1"/>
                <w:sz w:val="18"/>
                <w:szCs w:val="18"/>
              </w:rPr>
              <w:t>4</w:t>
            </w:r>
          </w:p>
        </w:tc>
        <w:tc>
          <w:tcPr>
            <w:shd w:fill="9cc8ff" w:val="clear"/>
            <w:vAlign w:val="center"/>
          </w:tcPr>
          <w:p>
            <w:pPr>
              <w:jc w:val="center"/>
            </w:pPr>
            <w:r>
              <w:rPr>
                <w:b w:val="1"/>
                <w:sz w:val="18"/>
                <w:szCs w:val="18"/>
              </w:rPr>
              <w:t>5</w:t>
            </w:r>
          </w:p>
        </w:tc>
        <w:tc>
          <w:tcPr>
            <w:shd w:fill="9cc8ff" w:val="clear"/>
            <w:vAlign w:val="center"/>
          </w:tcPr>
          <w:p>
            <w:pPr>
              <w:jc w:val="center"/>
            </w:pPr>
            <w:r>
              <w:rPr>
                <w:b w:val="1"/>
                <w:sz w:val="18"/>
                <w:szCs w:val="18"/>
              </w:rPr>
              <w:t>6</w:t>
            </w:r>
          </w:p>
        </w:tc>
        <w:tc>
          <w:tcPr>
            <w:shd w:fill="9cc8ff" w:val="clear"/>
            <w:vAlign w:val="center"/>
          </w:tcPr>
          <w:p>
            <w:pPr>
              <w:jc w:val="center"/>
            </w:pPr>
            <w:r>
              <w:rPr>
                <w:b w:val="1"/>
                <w:sz w:val="18"/>
                <w:szCs w:val="18"/>
              </w:rPr>
              <w:t>7</w:t>
            </w:r>
          </w:p>
        </w:tc>
        <w:tc>
          <w:tcPr>
            <w:shd w:fill="9cc8ff" w:val="clear"/>
            <w:vAlign w:val="center"/>
          </w:tcPr>
          <w:p>
            <w:pPr>
              <w:jc w:val="center"/>
            </w:pPr>
            <w:r>
              <w:rPr>
                <w:b w:val="1"/>
                <w:sz w:val="18"/>
                <w:szCs w:val="18"/>
              </w:rPr>
              <w:t>8</w:t>
            </w:r>
          </w:p>
        </w:tc>
        <w:tc>
          <w:tcPr>
            <w:shd w:fill="9cc8ff" w:val="clear"/>
            <w:vAlign w:val="center"/>
          </w:tcPr>
          <w:p>
            <w:pPr>
              <w:jc w:val="center"/>
            </w:pPr>
            <w:r>
              <w:rPr>
                <w:b w:val="1"/>
                <w:sz w:val="18"/>
                <w:szCs w:val="18"/>
              </w:rPr>
              <w:t>9</w:t>
            </w:r>
          </w:p>
        </w:tc>
        <w:tc>
          <w:tcPr>
            <w:shd w:fill="9cc8ff" w:val="clear"/>
            <w:vAlign w:val="center"/>
          </w:tcPr>
          <w:p>
            <w:pPr>
              <w:jc w:val="center"/>
            </w:pPr>
            <w:r>
              <w:rPr>
                <w:b w:val="1"/>
                <w:sz w:val="18"/>
                <w:szCs w:val="18"/>
              </w:rPr>
              <w:t>10</w:t>
            </w:r>
          </w:p>
        </w:tc>
      </w:tr>
      <w:tr>
        <w:trPr>
          <w:cantSplit w:val="0"/>
        </w:trPr>
        <w:tc>
          <w:tcPr>
            <w:gridSpan w:val="3"/>
            <w:vAlign w:val="center"/>
          </w:tcPr>
          <w:p>
            <w:pPr>
              <w:jc w:val="center"/>
            </w:pPr>
            <w:r>
              <w:rPr>
                <w:sz w:val="18"/>
                <w:szCs w:val="18"/>
              </w:rPr>
              <w:t>Insatisfactoria</w:t>
            </w:r>
          </w:p>
        </w:tc>
        <w:tc>
          <w:tcPr>
            <w:gridSpan w:val="4"/>
            <w:vAlign w:val="center"/>
          </w:tcPr>
          <w:p>
            <w:pPr>
              <w:jc w:val="center"/>
            </w:pPr>
            <w:r>
              <w:rPr>
                <w:sz w:val="18"/>
                <w:szCs w:val="18"/>
              </w:rPr>
              <w:t>Aceptable</w:t>
            </w:r>
          </w:p>
        </w:tc>
        <w:tc>
          <w:tcPr>
            <w:gridSpan w:val="3"/>
            <w:vAlign w:val="center"/>
          </w:tcPr>
          <w:p>
            <w:pPr>
              <w:jc w:val="center"/>
            </w:pPr>
            <w:r>
              <w:rPr>
                <w:sz w:val="18"/>
                <w:szCs w:val="18"/>
              </w:rPr>
              <w:t>Satisfactoria</w:t>
            </w:r>
          </w:p>
        </w:tc>
      </w:tr>
    </w:tbl>
    <w:p>
      <w:pPr>
        <w:spacing w:before="240" w:line="360" w:lineRule="auto"/>
        <w:jc w:val="both"/>
      </w:pPr>
      <w:r>
        <w:rPr>
          <w:b w:val="1"/>
          <w:sz w:val="20"/>
          <w:szCs w:val="20"/>
        </w:rPr>
        <w:t xml:space="preserve">Cálculo del puntaje final: </w:t>
      </w:r>
      <w:r>
        <w:rPr>
          <w:sz w:val="20"/>
          <w:szCs w:val="20"/>
        </w:rPr>
        <w:t xml:space="preserve">cada criterio se califica de 1 a 10 según las bandas anteriores. El puntaje final sobre 100 se obtiene sumando la nota de los 6 criterios y aplicando la fórmula: Puntaje = (suma de las 6 notas ÷ 60) × 100.</w:t>
      </w:r>
    </w:p>
    <w:p w:rsidR="00000000" w:rsidDel="00000000" w:rsidP="00000000" w:rsidRDefault="00000000" w:rsidRPr="00000000" w14:paraId="00000076">
      <w:pPr>
        <w:spacing w:after="160" w:line="360" w:lineRule="auto"/>
        <w:jc w:val="both"/>
        <w:rPr>
          <w:sz w:val="24"/>
          <w:szCs w:val="24"/>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spacing w:line="240" w:lineRule="auto"/>
      <w:ind w:right="97"/>
      <w:jc w:val="both"/>
      <w:rPr>
        <w:b w:val="1"/>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-1228722</wp:posOffset>
          </wp:positionH>
          <wp:positionV relativeFrom="paragraph">
            <wp:posOffset>0</wp:posOffset>
          </wp:positionV>
          <wp:extent cx="2576513" cy="5597965"/>
          <wp:effectExtent b="0" l="0" r="0" t="0"/>
          <wp:wrapNone/>
          <wp:docPr descr="Imagen que contiene Diagrama&#10;&#10;Descripción generada automáticamente" id="21" name="image1.png"/>
          <a:graphic>
            <a:graphicData uri="http://schemas.openxmlformats.org/drawingml/2006/picture">
              <pic:pic>
                <pic:nvPicPr>
                  <pic:cNvPr descr="Imagen que contiene Diagrama&#10;&#10;Descripción generada automáticamente" id="0" name="image1.png"/>
                  <pic:cNvPicPr preferRelativeResize="0"/>
                </pic:nvPicPr>
                <pic:blipFill>
                  <a:blip r:embed="rId1"/>
                  <a:srcRect b="0" l="0" r="0" t="0"/>
                  <a:stretch>
                    <a:fillRect/>
                  </a:stretch>
                </pic:blipFill>
                <pic:spPr>
                  <a:xfrm>
                    <a:off x="0" y="0"/>
                    <a:ext cx="2576513" cy="5597965"/>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-977899</wp:posOffset>
              </wp:positionH>
              <wp:positionV relativeFrom="paragraph">
                <wp:posOffset>533400</wp:posOffset>
              </wp:positionV>
              <wp:extent cx="7766214" cy="219075"/>
              <wp:effectExtent b="0" l="0" r="0" t="0"/>
              <wp:wrapTopAndBottom distB="114300" distT="114300"/>
              <wp:docPr id="19" name=""/>
              <a:graphic>
                <a:graphicData uri="http://schemas.microsoft.com/office/word/2010/wordprocessingShape">
                  <wps:wsp>
                    <wps:cNvSpPr/>
                    <wps:cNvPr id="2" name="Shape 2"/>
                    <wps:spPr>
                      <a:xfrm>
                        <a:off x="1453500" y="3622650"/>
                        <a:ext cx="7785000" cy="314700"/>
                      </a:xfrm>
                      <a:prstGeom prst="rect">
                        <a:avLst/>
                      </a:prstGeom>
                      <a:solidFill>
                        <a:srgbClr val="164A98"/>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-977899</wp:posOffset>
              </wp:positionH>
              <wp:positionV relativeFrom="paragraph">
                <wp:posOffset>533400</wp:posOffset>
              </wp:positionV>
              <wp:extent cx="7766214" cy="219075"/>
              <wp:effectExtent b="0" l="0" r="0" t="0"/>
              <wp:wrapTopAndBottom distB="114300" distT="114300"/>
              <wp:docPr id="19"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766214" cy="219075"/>
                      </a:xfrm>
                      <a:prstGeom prst="rect"/>
                      <a:ln/>
                    </pic:spPr>
                  </pic:pic>
                </a:graphicData>
              </a:graphic>
            </wp:anchor>
          </w:drawing>
        </mc:Fallback>
      </mc:AlternateContent>
    </w:r>
  </w:p>
  <w:p w:rsidR="00000000" w:rsidDel="00000000" w:rsidP="00000000" w:rsidRDefault="00000000" w:rsidRPr="00000000" w14:paraId="00000079">
    <w:pPr>
      <w:spacing w:line="36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-49043</wp:posOffset>
          </wp:positionH>
          <wp:positionV relativeFrom="page">
            <wp:posOffset>0</wp:posOffset>
          </wp:positionV>
          <wp:extent cx="7653734" cy="966788"/>
          <wp:effectExtent b="0" l="0" r="0" t="0"/>
          <wp:wrapNone/>
          <wp:docPr id="2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653734" cy="9667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Subttulo">
    <w:name w:val="Subtitle"/>
    <w:basedOn w:val="Normal"/>
    <w:next w:val="Normal"/>
    <w:pPr>
      <w:keepNext w:val="1"/>
      <w:keepLines w:val="1"/>
      <w:spacing w:after="320"/>
    </w:pPr>
    <w:rPr>
      <w:color w:val="666666"/>
      <w:sz w:val="30"/>
      <w:szCs w:val="30"/>
    </w:rPr>
  </w:style>
  <w:style w:type="table" w:styleId="a" w:customStyle="1">
    <w:basedOn w:val="TableNormal2"/>
    <w:tblPr>
      <w:tblStyleRowBandSize w:val="1"/>
      <w:tblStyleColBandSize w:val="1"/>
      <w:tblCellMar>
        <w:top w:w="100.0" w:type="dxa"/>
        <w:left w:w="100.0" w:type="dxa"/>
        <w:bottom w:w="100.0" w:type="dxa"/>
        <w:right w:w="100.0" w:type="dxa"/>
      </w:tblCellMar>
    </w:tblPr>
  </w:style>
  <w:style w:type="table" w:styleId="a0" w:customStyle="1">
    <w:basedOn w:val="TableNormal2"/>
    <w:tblPr>
      <w:tblStyleRowBandSize w:val="1"/>
      <w:tblStyleColBandSize w:val="1"/>
      <w:tblCellMar>
        <w:top w:w="100.0" w:type="dxa"/>
        <w:left w:w="100.0" w:type="dxa"/>
        <w:bottom w:w="100.0" w:type="dxa"/>
        <w:right w:w="100.0" w:type="dxa"/>
      </w:tblCellMar>
    </w:tblPr>
  </w:style>
  <w:style w:type="table" w:styleId="a1" w:customStyle="1">
    <w:basedOn w:val="TableNormal2"/>
    <w:tblPr>
      <w:tblStyleRowBandSize w:val="1"/>
      <w:tblStyleColBandSize w:val="1"/>
      <w:tblCellMar>
        <w:top w:w="100.0" w:type="dxa"/>
        <w:left w:w="100.0" w:type="dxa"/>
        <w:bottom w:w="100.0" w:type="dxa"/>
        <w:right w:w="100.0" w:type="dxa"/>
      </w:tblCellMar>
    </w:tblPr>
  </w:style>
  <w:style w:type="table" w:styleId="a2" w:customStyle="1">
    <w:basedOn w:val="TableNormal2"/>
    <w:tblPr>
      <w:tblStyleRowBandSize w:val="1"/>
      <w:tblStyleColBandSize w:val="1"/>
      <w:tblCellMar>
        <w:top w:w="100.0" w:type="dxa"/>
        <w:left w:w="100.0" w:type="dxa"/>
        <w:bottom w:w="100.0" w:type="dxa"/>
        <w:right w:w="100.0" w:type="dxa"/>
      </w:tblCellMar>
    </w:tblPr>
  </w:style>
  <w:style w:type="table" w:styleId="a3" w:customStyle="1">
    <w:basedOn w:val="TableNormal2"/>
    <w:tblPr>
      <w:tblStyleRowBandSize w:val="1"/>
      <w:tblStyleColBandSize w:val="1"/>
      <w:tblCellMar>
        <w:top w:w="100.0" w:type="dxa"/>
        <w:left w:w="100.0" w:type="dxa"/>
        <w:bottom w:w="100.0" w:type="dxa"/>
        <w:right w:w="100.0" w:type="dxa"/>
      </w:tblCellMar>
    </w:tblPr>
  </w:style>
  <w:style w:type="table" w:styleId="a4" w:customStyle="1">
    <w:basedOn w:val="TableNormal2"/>
    <w:tblPr>
      <w:tblStyleRowBandSize w:val="1"/>
      <w:tblStyleColBandSize w:val="1"/>
      <w:tblCellMar>
        <w:top w:w="100.0" w:type="dxa"/>
        <w:left w:w="100.0" w:type="dxa"/>
        <w:bottom w:w="100.0" w:type="dxa"/>
        <w:right w:w="100.0" w:type="dxa"/>
      </w:tblCellMar>
    </w:tblPr>
  </w:style>
  <w:style w:type="table" w:styleId="a5" w:customStyle="1">
    <w:basedOn w:val="TableNormal2"/>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47388E"/>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7388E"/>
  </w:style>
  <w:style w:type="paragraph" w:styleId="Piedepgina">
    <w:name w:val="footer"/>
    <w:basedOn w:val="Normal"/>
    <w:link w:val="PiedepginaCar"/>
    <w:uiPriority w:val="99"/>
    <w:unhideWhenUsed w:val="1"/>
    <w:rsid w:val="0047388E"/>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7388E"/>
  </w:style>
  <w:style w:type="table" w:styleId="a6" w:customStyle="1">
    <w:basedOn w:val="TableNormal1"/>
    <w:tblPr>
      <w:tblStyleRowBandSize w:val="1"/>
      <w:tblStyleColBandSize w:val="1"/>
      <w:tblCellMar>
        <w:top w:w="100.0" w:type="dxa"/>
        <w:left w:w="100.0" w:type="dxa"/>
        <w:bottom w:w="100.0" w:type="dxa"/>
        <w:right w:w="100.0" w:type="dxa"/>
      </w:tblCellMar>
    </w:tblPr>
  </w:style>
  <w:style w:type="table" w:styleId="a7" w:customStyle="1">
    <w:basedOn w:val="TableNormal1"/>
    <w:tblPr>
      <w:tblStyleRowBandSize w:val="1"/>
      <w:tblStyleColBandSize w:val="1"/>
      <w:tblCellMar>
        <w:top w:w="100.0" w:type="dxa"/>
        <w:left w:w="100.0" w:type="dxa"/>
        <w:bottom w:w="100.0" w:type="dxa"/>
        <w:right w:w="100.0" w:type="dxa"/>
      </w:tblCellMar>
    </w:tblPr>
  </w:style>
  <w:style w:type="table" w:styleId="a8" w:customStyle="1">
    <w:basedOn w:val="TableNormal1"/>
    <w:tblPr>
      <w:tblStyleRowBandSize w:val="1"/>
      <w:tblStyleColBandSize w:val="1"/>
      <w:tblCellMar>
        <w:top w:w="100.0" w:type="dxa"/>
        <w:left w:w="100.0" w:type="dxa"/>
        <w:bottom w:w="100.0" w:type="dxa"/>
        <w:right w:w="100.0" w:type="dxa"/>
      </w:tblCellMar>
    </w:tblPr>
  </w:style>
  <w:style w:type="table" w:styleId="a9" w:customStyle="1">
    <w:basedOn w:val="TableNormal1"/>
    <w:tblPr>
      <w:tblStyleRowBandSize w:val="1"/>
      <w:tblStyleColBandSize w:val="1"/>
      <w:tblCellMar>
        <w:top w:w="100.0" w:type="dxa"/>
        <w:left w:w="100.0" w:type="dxa"/>
        <w:bottom w:w="100.0" w:type="dxa"/>
        <w:right w:w="100.0" w:type="dxa"/>
      </w:tblCellMar>
    </w:tblPr>
  </w:style>
  <w:style w:type="table" w:styleId="aa" w:customStyle="1">
    <w:basedOn w:val="TableNormal1"/>
    <w:tblPr>
      <w:tblStyleRowBandSize w:val="1"/>
      <w:tblStyleColBandSize w:val="1"/>
      <w:tblCellMar>
        <w:top w:w="100.0" w:type="dxa"/>
        <w:left w:w="100.0" w:type="dxa"/>
        <w:bottom w:w="100.0" w:type="dxa"/>
        <w:right w:w="100.0" w:type="dxa"/>
      </w:tblCellMar>
    </w:tblPr>
  </w:style>
  <w:style w:type="table" w:styleId="ab" w:customStyle="1">
    <w:basedOn w:val="TableNormal1"/>
    <w:tblPr>
      <w:tblStyleRowBandSize w:val="1"/>
      <w:tblStyleColBandSize w:val="1"/>
      <w:tblCellMar>
        <w:top w:w="100.0" w:type="dxa"/>
        <w:left w:w="100.0" w:type="dxa"/>
        <w:bottom w:w="100.0" w:type="dxa"/>
        <w:right w:w="100.0" w:type="dxa"/>
      </w:tblCellMar>
    </w:tblPr>
  </w:style>
  <w:style w:type="table" w:styleId="ac" w:customStyle="1">
    <w:basedOn w:val="TableNormal1"/>
    <w:tblPr>
      <w:tblStyleRowBandSize w:val="1"/>
      <w:tblStyleColBandSize w:val="1"/>
      <w:tblCellMar>
        <w:top w:w="100.0" w:type="dxa"/>
        <w:left w:w="100.0" w:type="dxa"/>
        <w:bottom w:w="100.0" w:type="dxa"/>
        <w:right w:w="100.0" w:type="dxa"/>
      </w:tblCellMar>
    </w:tblPr>
  </w:style>
  <w:style w:type="table" w:styleId="ad" w:customStyle="1">
    <w:basedOn w:val="TableNormal1"/>
    <w:tblPr>
      <w:tblStyleRowBandSize w:val="1"/>
      <w:tblStyleColBandSize w:val="1"/>
      <w:tblCellMar>
        <w:top w:w="100.0" w:type="dxa"/>
        <w:left w:w="100.0" w:type="dxa"/>
        <w:bottom w:w="100.0" w:type="dxa"/>
        <w:right w:w="100.0" w:type="dxa"/>
      </w:tblCellMar>
    </w:tblPr>
  </w:style>
  <w:style w:type="table" w:styleId="ae" w:customStyle="1">
    <w:basedOn w:val="TableNormal1"/>
    <w:tblPr>
      <w:tblStyleRowBandSize w:val="1"/>
      <w:tblStyleColBandSize w:val="1"/>
      <w:tblCellMar>
        <w:top w:w="100.0" w:type="dxa"/>
        <w:left w:w="100.0" w:type="dxa"/>
        <w:bottom w:w="100.0" w:type="dxa"/>
        <w:right w:w="100.0" w:type="dxa"/>
      </w:tblCellMar>
    </w:tblPr>
  </w:style>
  <w:style w:type="table" w:styleId="af" w:customStyle="1">
    <w:basedOn w:val="TableNormal1"/>
    <w:tblPr>
      <w:tblStyleRowBandSize w:val="1"/>
      <w:tblStyleColBandSize w:val="1"/>
      <w:tblCellMar>
        <w:top w:w="100.0" w:type="dxa"/>
        <w:left w:w="100.0" w:type="dxa"/>
        <w:bottom w:w="100.0" w:type="dxa"/>
        <w:right w:w="100.0" w:type="dxa"/>
      </w:tblCellMar>
    </w:tblPr>
  </w:style>
  <w:style w:type="table" w:styleId="af0" w:customStyle="1">
    <w:basedOn w:val="TableNormal1"/>
    <w:tblPr>
      <w:tblStyleRowBandSize w:val="1"/>
      <w:tblStyleColBandSize w:val="1"/>
      <w:tblCellMar>
        <w:top w:w="100.0" w:type="dxa"/>
        <w:left w:w="100.0" w:type="dxa"/>
        <w:bottom w:w="100.0" w:type="dxa"/>
        <w:right w:w="100.0" w:type="dxa"/>
      </w:tblCellMar>
    </w:tblPr>
  </w:style>
  <w:style w:type="table" w:styleId="af1" w:customStyle="1">
    <w:basedOn w:val="TableNormal1"/>
    <w:pPr>
      <w:spacing w:line="240" w:lineRule="auto"/>
    </w:pPr>
    <w:tblPr>
      <w:tblStyleRowBandSize w:val="1"/>
      <w:tblStyleColBandSize w:val="1"/>
      <w:tblCellMar>
        <w:top w:w="15.0" w:type="dxa"/>
        <w:left w:w="70.0" w:type="dxa"/>
        <w:bottom w:w="15.0" w:type="dxa"/>
        <w:right w:w="7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tblPr>
      <w:tblStyleRowBandSize w:val="1"/>
      <w:tblStyleColBandSize w:val="1"/>
      <w:tblCellMar>
        <w:top w:w="15.0" w:type="dxa"/>
        <w:left w:w="70.0" w:type="dxa"/>
        <w:bottom w:w="15.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087zTljjDlqetonO2NA7DBumVA==">CgMxLjAaHwoBMBIaChgICVIUChJ0YWJsZS5hZGF4NWViNWt5Y3oyDmguNWFrZnZ5bmo0ZGh2OAByITFSZThXVFVlQnBFZ3dwb0t0dHgxWVNWWWlNamNqS2VKWQ==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2024-07-17T17:51:00Z</dcterms:created>
</cp:coreProperties>
</file>