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Usuario</w:t>
      </w:r>
    </w:p>
    <w:p>
      <w:pPr>
        <w:pStyle w:val="Subtitle"/>
      </w:pPr>
      <w:r>
        <w:t xml:space="preserve">FlowSync PM — Guía por rol · Versión Julio 2026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r>
        <w:t xml:space="preserve">Idiomas disponibles: Español e Inglés (configurable por usuario). / Available in English upon request.</w:t>
      </w:r>
    </w:p>
    <w:p>
      <w:pPr>
        <w:pBdr>
          <w:bottom w:val="single" w:color="059669" w:sz="6" w:space="4"/>
        </w:pBdr>
        <w:spacing w:after="300"/>
      </w:pPr>
    </w:p>
    <w:p>
      <w:pPr>
        <w:pStyle w:val="Heading1"/>
      </w:pPr>
      <w:r>
        <w:t xml:space="preserve">1. Primeros pasos (todos los roles)</w:t>
      </w:r>
    </w:p>
    <w:p>
      <w:pPr>
        <w:pStyle w:val="Heading2"/>
      </w:pPr>
      <w:r>
        <w:t xml:space="preserve">1.1 Iniciar sesión</w:t>
      </w:r>
    </w:p>
    <w:p>
      <w:pPr>
        <w:pStyle w:val="ListParagraph"/>
        <w:numPr>
          <w:ilvl w:val="0"/>
          <w:numId w:val="2"/>
        </w:numPr>
      </w:pPr>
      <w:r>
        <w:t xml:space="preserve">Visite flowsyncpm.com e inicie sesión con su correo y contraseña, o con su cuenta corporativa de Microsoft o Google (SSO).</w:t>
      </w:r>
    </w:p>
    <w:p>
      <w:pPr>
        <w:pStyle w:val="ListParagraph"/>
        <w:numPr>
          <w:ilvl w:val="0"/>
          <w:numId w:val="2"/>
        </w:numPr>
      </w:pPr>
      <w:r>
        <w:t xml:space="preserve">¿Olvidó su contraseña? Use "Restablecer contraseña"; recibirá un enlace válido por 1 hora.</w:t>
      </w:r>
    </w:p>
    <w:p>
      <w:pPr>
        <w:pStyle w:val="ListParagraph"/>
        <w:numPr>
          <w:ilvl w:val="0"/>
          <w:numId w:val="2"/>
        </w:numPr>
      </w:pPr>
      <w:r>
        <w:t xml:space="preserve">Active la verificación en dos pasos (2FA) en Configuración → Seguridad. Recomendado para todos los usuarios.</w:t>
      </w:r>
    </w:p>
    <w:p>
      <w:pPr>
        <w:pStyle w:val="Heading2"/>
      </w:pPr>
      <w:r>
        <w:t xml:space="preserve">1.2 Workspaces</w:t>
      </w:r>
    </w:p>
    <w:p>
      <w:pPr>
        <w:pStyle w:val="ListParagraph"/>
        <w:numPr>
          <w:ilvl w:val="0"/>
          <w:numId w:val="2"/>
        </w:numPr>
      </w:pPr>
      <w:r>
        <w:t xml:space="preserve">Su organización opera dentro de un workspace. Si pertenece a varios, cámbielos con el selector de workspace en la barra superior.</w:t>
      </w:r>
    </w:p>
    <w:p>
      <w:pPr>
        <w:pStyle w:val="ListParagraph"/>
        <w:numPr>
          <w:ilvl w:val="0"/>
          <w:numId w:val="2"/>
        </w:numPr>
      </w:pPr>
      <w:r>
        <w:t xml:space="preserve">Todo lo que ve (proyectos, reportes, notificaciones) pertenece al workspace activo.</w:t>
      </w:r>
    </w:p>
    <w:p>
      <w:pPr>
        <w:pStyle w:val="Heading2"/>
      </w:pPr>
      <w:r>
        <w:t xml:space="preserve">1.3 Idioma</w:t>
      </w:r>
    </w:p>
    <w:p>
      <w:pPr>
        <w:pStyle w:val="ListParagraph"/>
        <w:numPr>
          <w:ilvl w:val="0"/>
          <w:numId w:val="2"/>
        </w:numPr>
      </w:pPr>
      <w:r>
        <w:t xml:space="preserve">Cambie entre Español e Inglés en su perfil. La interfaz completa, incluidos reportes, respeta su selección.</w:t>
      </w:r>
    </w:p>
    <w:p>
      <w:pPr>
        <w:pStyle w:val="Heading1"/>
      </w:pPr>
      <w:r>
        <w:t xml:space="preserve">2. Administrador / Propietario del workspace</w:t>
      </w:r>
    </w:p>
    <w:p>
      <w:pPr>
        <w:pStyle w:val="Heading2"/>
      </w:pPr>
      <w:r>
        <w:t xml:space="preserve">2.1 Configuración inicial</w:t>
      </w:r>
    </w:p>
    <w:p>
      <w:pPr>
        <w:pStyle w:val="ListParagraph"/>
        <w:numPr>
          <w:ilvl w:val="0"/>
          <w:numId w:val="2"/>
        </w:numPr>
      </w:pPr>
      <w:r>
        <w:t xml:space="preserve">Configuración → Workspace: nombre, logo y preferencias generales.</w:t>
      </w:r>
    </w:p>
    <w:p>
      <w:pPr>
        <w:pStyle w:val="ListParagraph"/>
        <w:numPr>
          <w:ilvl w:val="0"/>
          <w:numId w:val="2"/>
        </w:numPr>
      </w:pPr>
      <w:r>
        <w:t xml:space="preserve">Configuración → Equipo: invite usuarios por correo y asigne su rol de workspace (Admin, PM, Miembro, Visor, Cliente, PMO Director, Program Manager, Ejecutivo).</w:t>
      </w:r>
    </w:p>
    <w:p>
      <w:pPr>
        <w:pStyle w:val="ListParagraph"/>
        <w:numPr>
          <w:ilvl w:val="0"/>
          <w:numId w:val="2"/>
        </w:numPr>
      </w:pPr>
      <w:r>
        <w:t xml:space="preserve">Configuración → Facturación: plan, asientos y método de pago.</w:t>
      </w:r>
    </w:p>
    <w:p>
      <w:pPr>
        <w:pStyle w:val="Heading2"/>
      </w:pPr>
      <w:r>
        <w:t xml:space="preserve">2.2 Gestión continua</w:t>
      </w:r>
    </w:p>
    <w:p>
      <w:pPr>
        <w:pStyle w:val="ListParagraph"/>
        <w:numPr>
          <w:ilvl w:val="0"/>
          <w:numId w:val="2"/>
        </w:numPr>
      </w:pPr>
      <w:r>
        <w:t xml:space="preserve">Revise la bitácora de auditoría para ver acciones realizadas en el workspace.</w:t>
      </w:r>
    </w:p>
    <w:p>
      <w:pPr>
        <w:pStyle w:val="ListParagraph"/>
        <w:numPr>
          <w:ilvl w:val="0"/>
          <w:numId w:val="2"/>
        </w:numPr>
      </w:pPr>
      <w:r>
        <w:t xml:space="preserve">Ajuste roles cuando cambien responsabilidades; los permisos aplican de inmediato.</w:t>
      </w:r>
    </w:p>
    <w:p>
      <w:pPr>
        <w:pStyle w:val="Heading1"/>
      </w:pPr>
      <w:r>
        <w:t xml:space="preserve">3. Director de PMO / Program Manager</w:t>
      </w:r>
    </w:p>
    <w:p>
      <w:pPr>
        <w:pStyle w:val="ListParagraph"/>
        <w:numPr>
          <w:ilvl w:val="0"/>
          <w:numId w:val="2"/>
        </w:numPr>
      </w:pPr>
      <w:r>
        <w:t xml:space="preserve">Portafolio: vista consolidada de todos los proyectos con estado, salud, presupuesto y avance.</w:t>
      </w:r>
    </w:p>
    <w:p>
      <w:pPr>
        <w:pStyle w:val="ListParagraph"/>
        <w:numPr>
          <w:ilvl w:val="0"/>
          <w:numId w:val="2"/>
        </w:numPr>
      </w:pPr>
      <w:r>
        <w:t xml:space="preserve">Reportes ejecutivos: genere reportes PDF de portafolio o de proyecto para comités directivos; el historial de reportes conserva cada versión generada.</w:t>
      </w:r>
    </w:p>
    <w:p>
      <w:pPr>
        <w:pStyle w:val="ListParagraph"/>
        <w:numPr>
          <w:ilvl w:val="0"/>
          <w:numId w:val="2"/>
        </w:numPr>
      </w:pPr>
      <w:r>
        <w:t xml:space="preserve">Gobernanza: supervise riesgos e issues escalados, decisiones pendientes y aprobaciones.</w:t>
      </w:r>
    </w:p>
    <w:p>
      <w:pPr>
        <w:pStyle w:val="ListParagraph"/>
        <w:numPr>
          <w:ilvl w:val="0"/>
          <w:numId w:val="2"/>
        </w:numPr>
      </w:pPr>
      <w:r>
        <w:t xml:space="preserve">Carga de trabajo: use el mapa de calor para detectar sobreasignación entre proyectos.</w:t>
      </w:r>
    </w:p>
    <w:p>
      <w:pPr>
        <w:pStyle w:val="Heading1"/>
      </w:pPr>
      <w:r>
        <w:t xml:space="preserve">4. Gerente de Proyecto (PM)</w:t>
      </w:r>
    </w:p>
    <w:p>
      <w:pPr>
        <w:pStyle w:val="Heading2"/>
      </w:pPr>
      <w:r>
        <w:t xml:space="preserve">4.1 Crear un proyecto</w:t>
      </w:r>
    </w:p>
    <w:p>
      <w:pPr>
        <w:pStyle w:val="ListParagraph"/>
        <w:numPr>
          <w:ilvl w:val="0"/>
          <w:numId w:val="2"/>
        </w:numPr>
      </w:pPr>
      <w:r>
        <w:t xml:space="preserve">Proyectos → Nuevo: defina nombre, metodología (Waterfall, Agile, Scrum o Híbrido), fechas y patrocinador.</w:t>
      </w:r>
    </w:p>
    <w:p>
      <w:pPr>
        <w:pStyle w:val="ListParagraph"/>
        <w:numPr>
          <w:ilvl w:val="0"/>
          <w:numId w:val="2"/>
        </w:numPr>
      </w:pPr>
      <w:r>
        <w:t xml:space="preserve">Asigne miembros con su rol de proyecto (PM, PMO, Sponsor, Stakeholder, Team Member, Product Owner, Business Analyst, Tech Lead, Scrum Master, Cliente, Auditor, entre otros) y su porcentaje de disponibilidad.</w:t>
      </w:r>
    </w:p>
    <w:p>
      <w:pPr>
        <w:pStyle w:val="Heading2"/>
      </w:pPr>
      <w:r>
        <w:t xml:space="preserve">4.2 Importar un plan existente</w:t>
      </w:r>
    </w:p>
    <w:p>
      <w:pPr>
        <w:pStyle w:val="ListParagraph"/>
        <w:numPr>
          <w:ilvl w:val="0"/>
          <w:numId w:val="2"/>
        </w:numPr>
      </w:pPr>
      <w:r>
        <w:t xml:space="preserve">En el proyecto, use Importar: suba su plan en Word, Excel o PDF.</w:t>
      </w:r>
    </w:p>
    <w:p>
      <w:pPr>
        <w:pStyle w:val="ListParagraph"/>
        <w:numPr>
          <w:ilvl w:val="0"/>
          <w:numId w:val="2"/>
        </w:numPr>
      </w:pPr>
      <w:r>
        <w:t xml:space="preserve">La plataforma extrae tareas, fases, riesgos, issues, decisiones y líneas de presupuesto como sugerencias.</w:t>
      </w:r>
    </w:p>
    <w:p>
      <w:pPr>
        <w:pStyle w:val="ListParagraph"/>
        <w:numPr>
          <w:ilvl w:val="0"/>
          <w:numId w:val="2"/>
        </w:numPr>
      </w:pPr>
      <w:r>
        <w:t xml:space="preserve">Revise y pulse "Aplicar" — cada sugerencia se convierte en un elemento real del proyecto.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OCR (plan Business): </w:t>
      </w:r>
      <w:r>
        <w:t xml:space="preserve">los PDF escaneados también se procesan (hasta 15 páginas por documento y 200 páginas por mes).</w:t>
      </w:r>
    </w:p>
    <w:p>
      <w:pPr>
        <w:pStyle w:val="Heading2"/>
      </w:pPr>
      <w:r>
        <w:t xml:space="preserve">4.3 Gestión diaria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Tareas: </w:t>
      </w:r>
      <w:r>
        <w:t xml:space="preserve">cree, asigne, estime y ordene tareas por fase; actualice estados conforme avanza el trabajo.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Riesgos e issues: </w:t>
      </w:r>
      <w:r>
        <w:t xml:space="preserve">registre con severidad y dueño; escale cuando corresponda.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Decisiones: </w:t>
      </w:r>
      <w:r>
        <w:t xml:space="preserve">documente cada decisión con contexto y responsable.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Presupuesto: </w:t>
      </w:r>
      <w:r>
        <w:t xml:space="preserve">capture líneas de presupuesto y costos reales; la plataforma calcula valor ganado (PV, EV, AC, CPI, SPI).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Documentos: </w:t>
      </w:r>
      <w:r>
        <w:t xml:space="preserve">adjunte archivos del proyecto en la pestaña Docs.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Reportes: </w:t>
      </w:r>
      <w:r>
        <w:t xml:space="preserve">genere el reporte PDF del proyecto con un clic desde la pestaña de reportes.</w:t>
      </w:r>
    </w:p>
    <w:p>
      <w:pPr>
        <w:pStyle w:val="Heading1"/>
      </w:pPr>
      <w:r>
        <w:t xml:space="preserve">5. Miembro del equipo</w:t>
      </w:r>
    </w:p>
    <w:p>
      <w:pPr>
        <w:pStyle w:val="ListParagraph"/>
        <w:numPr>
          <w:ilvl w:val="0"/>
          <w:numId w:val="2"/>
        </w:numPr>
      </w:pPr>
      <w:r>
        <w:t xml:space="preserve">Mi trabajo: vea las tareas asignadas a usted en todos los proyectos.</w:t>
      </w:r>
    </w:p>
    <w:p>
      <w:pPr>
        <w:pStyle w:val="ListParagraph"/>
        <w:numPr>
          <w:ilvl w:val="0"/>
          <w:numId w:val="2"/>
        </w:numPr>
      </w:pPr>
      <w:r>
        <w:t xml:space="preserve">Actualice el estado y el esfuerzo restante de sus tareas; esto alimenta el mapa de carga y el valor ganado.</w:t>
      </w:r>
    </w:p>
    <w:p>
      <w:pPr>
        <w:pStyle w:val="ListParagraph"/>
        <w:numPr>
          <w:ilvl w:val="0"/>
          <w:numId w:val="2"/>
        </w:numPr>
      </w:pPr>
      <w:r>
        <w:t xml:space="preserve">Reporte riesgos o issues que detecte; el PM los triará.</w:t>
      </w:r>
    </w:p>
    <w:p>
      <w:pPr>
        <w:pStyle w:val="ListParagraph"/>
        <w:numPr>
          <w:ilvl w:val="0"/>
          <w:numId w:val="2"/>
        </w:numPr>
      </w:pPr>
      <w:r>
        <w:t xml:space="preserve">Las notificaciones le avisan de asignaciones, menciones y cambios relevantes.</w:t>
      </w:r>
    </w:p>
    <w:p>
      <w:pPr>
        <w:pStyle w:val="Heading1"/>
      </w:pPr>
      <w:r>
        <w:t xml:space="preserve">6. Patrocinador / Stakeholder / Ejecutivo</w:t>
      </w:r>
    </w:p>
    <w:p>
      <w:pPr>
        <w:pStyle w:val="ListParagraph"/>
        <w:numPr>
          <w:ilvl w:val="0"/>
          <w:numId w:val="2"/>
        </w:numPr>
      </w:pPr>
      <w:r>
        <w:t xml:space="preserve">Acceso de lectura orientado a decisiones: estado del proyecto, salud, presupuesto y valor ganado sin ruido operativo.</w:t>
      </w:r>
    </w:p>
    <w:p>
      <w:pPr>
        <w:pStyle w:val="ListParagraph"/>
        <w:numPr>
          <w:ilvl w:val="0"/>
          <w:numId w:val="2"/>
        </w:numPr>
      </w:pPr>
      <w:r>
        <w:t xml:space="preserve">Revise los reportes PDF publicados por el equipo.</w:t>
      </w:r>
    </w:p>
    <w:p>
      <w:pPr>
        <w:pStyle w:val="ListParagraph"/>
        <w:numPr>
          <w:ilvl w:val="0"/>
          <w:numId w:val="2"/>
        </w:numPr>
      </w:pPr>
      <w:r>
        <w:t xml:space="preserve">Participe en decisiones y aprobaciones cuando se le solicite.</w:t>
      </w:r>
    </w:p>
    <w:p>
      <w:pPr>
        <w:pStyle w:val="Heading1"/>
      </w:pPr>
      <w:r>
        <w:t xml:space="preserve">7. Cliente / Recurso externo</w:t>
      </w:r>
    </w:p>
    <w:p>
      <w:pPr>
        <w:pStyle w:val="ListParagraph"/>
        <w:numPr>
          <w:ilvl w:val="0"/>
          <w:numId w:val="2"/>
        </w:numPr>
      </w:pPr>
      <w:r>
        <w:t xml:space="preserve">Acceso limitado únicamente a los proyectos donde fue invitado, con la información que el PM decida compartir.</w:t>
      </w:r>
    </w:p>
    <w:p>
      <w:pPr>
        <w:pStyle w:val="ListParagraph"/>
        <w:numPr>
          <w:ilvl w:val="0"/>
          <w:numId w:val="2"/>
        </w:numPr>
      </w:pPr>
      <w:r>
        <w:t xml:space="preserve">Ideal para clientes finales, consultores y auditores.</w:t>
      </w:r>
    </w:p>
    <w:p>
      <w:pPr>
        <w:pStyle w:val="Heading1"/>
      </w:pPr>
      <w:r>
        <w:t xml:space="preserve">8. Soporte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Correo: </w:t>
      </w:r>
      <w:r>
        <w:t xml:space="preserve">support@flowsyncpm.com</w:t>
      </w:r>
    </w:p>
    <w:p>
      <w:pPr>
        <w:pStyle w:val="ListParagraph"/>
        <w:numPr>
          <w:ilvl w:val="0"/>
          <w:numId w:val="2"/>
        </w:numPr>
      </w:pPr>
      <w:r>
        <w:t xml:space="preserve">Incluya el nombre de su workspace y, si aplica, el proyecto y una captura de pantalla.</w:t>
      </w:r>
    </w:p>
    <w:p>
      <w:pPr>
        <w:pStyle w:val="ListParagraph"/>
        <w:numPr>
          <w:ilvl w:val="0"/>
          <w:numId w:val="2"/>
        </w:numPr>
      </w:pPr>
      <w:r>
        <w:t xml:space="preserve">Consulte los horarios y niveles de servicio en el documento "Service Policies" de FlowSync PM.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2026-07-19T23:14:50.517Z</dcterms:created>
  <dcterms:modified xsi:type="dcterms:W3CDTF">2026-07-19T23:14:50.517Z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