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1.Management:</w:t>
        <w:br w:type="textWrapping"/>
        <w:tab/>
        <w:t xml:space="preserve">a).Average tenure of board </w:t>
        <w:br w:type="textWrapping"/>
        <w:tab/>
        <w:tab/>
        <w:t xml:space="preserve">;Prompt for taking average tenure of directors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Data source:bse india-&gt;company name-&gt;corporate governance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b).Governance: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;Prompt for taking values and storing them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-&gt;female employee ratio </w:t>
        <w:tab/>
        <w:t xml:space="preserve">source:Annual report of the company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-&gt;Board industry experience    source:Annual report →Board skills (what if not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found?)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→Board independence….?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→Board risk management experience… source?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;Prompt for calculating total governance score from retrieved and stored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c).Performance:?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d).TSR: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;prompt to find difference b/w closing prices for the financial year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→source: bse→company name→market data→equity→Historical stock prices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;prompt to find dividend per share   source: annual report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→;Prompt for calculating TSR from the stored values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e).Historical responses: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;prompt for finding the days which have open-close value which is less than 10%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;prompt for checking the days it took for the share price to recovers and taking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average of those days.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;prompt for calculating historical responses score from the stored values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→Prompt for calculating management score from the scores of sub parts of each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company.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2.Financial score: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a).Ratios (5%):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→prompt for EBITDA to sales value and storing it     source:annual report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Net sales 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→prompt for finding EBITDA/(total assets-current liabilities)     source:annual rep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→Prompt finding total liabilities/EBITDA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→prompt for finding total ratios score and storing it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b). leverage(5%)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prompt for finding debt to equity ratio      source:annual report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3.Industry specific risks: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a).RIsk impacts? Source?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b)Risk events? Source?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4.company specific risk: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a)Total loss? source?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b)Number of risks for the company? Source?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5.country risk: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13 parameters: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 prompt for finding score of 7 risks from the “credendo” sheet.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→prompts for finding 6 other risks from external websites using web loaders and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Retrievers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→Prompt for calculating the total country risk and storing it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6.Non-financial: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a).ESG data (5%)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→from the 8 questions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→Prompt for finding the answers of 8 questions   source:annual report and?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YES ==1, NO==0</w:t>
      </w:r>
    </w:p>
    <w:p w:rsidR="00000000" w:rsidDel="00000000" w:rsidP="00000000" w:rsidRDefault="00000000" w:rsidRPr="00000000" w14:paraId="0000003C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b).Market share: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→Prompt for finding market share value    source:annual report.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c)Investments: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→Prompt for finding current investments         source:annual report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→Prompt for finding ROCE value         source:annual report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7.Reputations: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→Prompt for finding the Awards on Finance ,Risk Management ,Governance and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Sustainability and calculating reputation score.  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:source Annual report.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  <w:t xml:space="preserve">Risk Management score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