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D239F9A" Type="http://schemas.openxmlformats.org/package/2006/relationships/metadata/core-properties" Target="docProps/core.xml"/><Relationship Id="R5D239F9A" Type="http://schemas.openxmlformats.org/officeDocument/2006/relationships/officeDocument" Target="word/document.xml"/><Relationship Id="customR5D239F9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Climate Change Mitigation and Low-carbon Economy Act, 2016</w:t>
      </w:r>
    </w:p>
    <w:p>
      <w:pPr>
        <w:pStyle w:val="P2"/>
      </w:pPr>
      <w:r>
        <w:t>ONTARIO REGULATION 451/17</w:t>
      </w:r>
    </w:p>
    <w:p>
      <w:pPr>
        <w:pStyle w:val="P3"/>
      </w:pPr>
      <w:r>
        <w:t>SERVICE OF DOCUMENTS</w:t>
      </w:r>
    </w:p>
    <w:p>
      <w:pPr>
        <w:pStyle w:val="P234"/>
      </w:pPr>
      <w:r>
        <w:rPr>
          <w:b w:val="1"/>
          <w:u w:val="single"/>
        </w:rPr>
        <w:t>Historical version for the</w:t>
      </w:r>
      <w:r>
        <w:rPr>
          <w:u w:val="single"/>
        </w:rPr>
        <w:t xml:space="preserve"> </w:t>
      </w:r>
      <w:r>
        <w:rPr>
          <w:b w:val="1"/>
          <w:u w:val="single"/>
        </w:rPr>
        <w:t>period January 1, 2018 to November 13, 2018.</w:t>
      </w:r>
    </w:p>
    <w:p>
      <w:pPr>
        <w:pStyle w:val="P6"/>
      </w:pPr>
      <w:r>
        <w:t>No amendments.</w:t>
      </w:r>
    </w:p>
    <w:p>
      <w:pPr>
        <w:pStyle w:val="P4"/>
      </w:pPr>
      <w:r>
        <w:t>This is the English version of a bilingual regulation.</w:t>
      </w:r>
    </w:p>
    <w:p>
      <w:pPr>
        <w:pStyle w:val="P39"/>
        <w:rPr>
          <w:b w:val="1"/>
        </w:rPr>
      </w:pPr>
      <w:r>
        <w:t>CONTENTS</w:t>
      </w:r>
    </w:p>
    <w:tbl>
      <w:tblPr>
        <w:tblStyle w:val="T2"/>
        <w:tblW w:w="10200" w:type="dxa"/>
        <w:jc w:val="center"/>
        <w:tblLayout w:type="fixed"/>
        <w:tblCellMar>
          <w:left w:w="0" w:type="dxa"/>
          <w:right w:w="0" w:type="dxa"/>
        </w:tblCellMar>
      </w:tblPr>
      <w:tblGrid/>
      <w:tr>
        <w:tc>
          <w:tcPr>
            <w:tcW w:w="2418" w:type="dxa"/>
          </w:tcPr>
          <w:p>
            <w:pPr>
              <w:pStyle w:val="P277"/>
            </w:pPr>
            <w:r>
              <w:rPr>
                <w:b w:val="1"/>
              </w:rPr>
              <w:fldChar w:fldCharType="begin"/>
            </w:r>
            <w:r>
              <w:instrText xml:space="preserve"> HYPERLINK \l "BK0" \o "Section 1." </w:instrText>
            </w:r>
            <w:r>
              <w:fldChar w:fldCharType="separate"/>
            </w:r>
            <w:r>
              <w:t>1.</w:t>
            </w:r>
            <w:r>
              <w:fldChar w:fldCharType="end"/>
            </w:r>
          </w:p>
        </w:tc>
        <w:tc>
          <w:tcPr>
            <w:tcW w:w="7782" w:type="dxa"/>
          </w:tcPr>
          <w:p>
            <w:pPr>
              <w:pStyle w:val="P38"/>
            </w:pPr>
            <w:r>
              <w:t>Giving or serving documents</w:t>
            </w:r>
          </w:p>
        </w:tc>
      </w:tr>
      <w:tr>
        <w:tc>
          <w:tcPr>
            <w:tcW w:w="2418" w:type="dxa"/>
          </w:tcPr>
          <w:p>
            <w:pPr>
              <w:pStyle w:val="P277"/>
            </w:pPr>
            <w:r>
              <w:fldChar w:fldCharType="begin"/>
            </w:r>
            <w:r>
              <w:instrText xml:space="preserve"> HYPERLINK \l "BK1" \o "Section 2." </w:instrText>
            </w:r>
            <w:r>
              <w:fldChar w:fldCharType="separate"/>
            </w:r>
            <w:r>
              <w:t>2.</w:t>
            </w:r>
            <w:r>
              <w:fldChar w:fldCharType="end"/>
            </w:r>
          </w:p>
        </w:tc>
        <w:tc>
          <w:tcPr>
            <w:tcW w:w="7782" w:type="dxa"/>
          </w:tcPr>
          <w:p>
            <w:pPr>
              <w:pStyle w:val="P38"/>
            </w:pPr>
            <w:r>
              <w:t>Methods of giving or serving documents</w:t>
            </w:r>
          </w:p>
        </w:tc>
      </w:tr>
      <w:tr>
        <w:tc>
          <w:tcPr>
            <w:tcW w:w="2418" w:type="dxa"/>
          </w:tcPr>
          <w:p>
            <w:pPr>
              <w:pStyle w:val="P277"/>
            </w:pPr>
            <w:r>
              <w:fldChar w:fldCharType="begin"/>
            </w:r>
            <w:r>
              <w:instrText xml:space="preserve"> HYPERLINK \l "BK2" \o "Section 3." </w:instrText>
            </w:r>
            <w:r>
              <w:fldChar w:fldCharType="separate"/>
            </w:r>
            <w:r>
              <w:t>3.</w:t>
            </w:r>
            <w:r>
              <w:fldChar w:fldCharType="end"/>
            </w:r>
          </w:p>
        </w:tc>
        <w:tc>
          <w:tcPr>
            <w:tcW w:w="7782" w:type="dxa"/>
          </w:tcPr>
          <w:p>
            <w:pPr>
              <w:pStyle w:val="P38"/>
            </w:pPr>
            <w:r>
              <w:t>Individuals who may be given or served document</w:t>
            </w:r>
          </w:p>
        </w:tc>
      </w:tr>
      <w:tr>
        <w:tc>
          <w:tcPr>
            <w:tcW w:w="2418" w:type="dxa"/>
          </w:tcPr>
          <w:p>
            <w:pPr>
              <w:pStyle w:val="P277"/>
            </w:pPr>
            <w:r>
              <w:fldChar w:fldCharType="begin"/>
            </w:r>
            <w:r>
              <w:instrText xml:space="preserve"> HYPERLINK \l "BK3" \o "Section 4." </w:instrText>
            </w:r>
            <w:r>
              <w:fldChar w:fldCharType="separate"/>
            </w:r>
            <w:r>
              <w:t>4.</w:t>
            </w:r>
            <w:r>
              <w:fldChar w:fldCharType="end"/>
            </w:r>
          </w:p>
        </w:tc>
        <w:tc>
          <w:tcPr>
            <w:tcW w:w="7782" w:type="dxa"/>
          </w:tcPr>
          <w:p>
            <w:pPr>
              <w:pStyle w:val="P38"/>
            </w:pPr>
            <w:r>
              <w:t>Requirements re address, etc.</w:t>
            </w:r>
          </w:p>
        </w:tc>
      </w:tr>
      <w:tr>
        <w:tc>
          <w:tcPr>
            <w:tcW w:w="2418" w:type="dxa"/>
          </w:tcPr>
          <w:p>
            <w:pPr>
              <w:pStyle w:val="P277"/>
            </w:pPr>
            <w:r>
              <w:fldChar w:fldCharType="begin"/>
            </w:r>
            <w:r>
              <w:instrText xml:space="preserve"> HYPERLINK \l "BK4" \o "Section 5." </w:instrText>
            </w:r>
            <w:r>
              <w:fldChar w:fldCharType="separate"/>
            </w:r>
            <w:r>
              <w:t>5.</w:t>
            </w:r>
            <w:r>
              <w:fldChar w:fldCharType="end"/>
            </w:r>
          </w:p>
        </w:tc>
        <w:tc>
          <w:tcPr>
            <w:tcW w:w="7782" w:type="dxa"/>
          </w:tcPr>
          <w:p>
            <w:pPr>
              <w:pStyle w:val="P38"/>
            </w:pPr>
            <w:r>
              <w:t>Deemed day of service</w:t>
            </w:r>
          </w:p>
        </w:tc>
      </w:tr>
    </w:tbl>
    <w:p>
      <w:r>
        <w:t xml:space="preserve">  </w:t>
      </w:r>
    </w:p>
    <w:p>
      <w:pPr>
        <w:pStyle w:val="P50"/>
      </w:pPr>
      <w:r>
        <w:t>Giving or serving documents</w:t>
      </w:r>
    </w:p>
    <w:p>
      <w:pPr>
        <w:pStyle w:val="P32"/>
      </w:pPr>
      <w:r>
        <w:tab/>
      </w:r>
      <w:bookmarkStart w:id="0" w:name="BK0"/>
      <w:bookmarkEnd w:id="0"/>
      <w:r>
        <w:rPr>
          <w:b w:val="1"/>
        </w:rPr>
        <w:t>1.</w:t>
      </w:r>
      <w:r>
        <w:rPr>
          <w:b w:val="1"/>
        </w:rPr>
        <w:t>  </w:t>
      </w:r>
      <w:r>
        <w:t>Any document given or served under the Act or the regulations is sufficiently given or served for the purposes of clause 67 (1) (c) of the Act if,</w:t>
      </w:r>
    </w:p>
    <w:p>
      <w:pPr>
        <w:pStyle w:val="P10"/>
      </w:pPr>
      <w:r>
        <w:tab/>
        <w:t>(a)</w:t>
        <w:tab/>
        <w:t>the document is given or served by a method specified in subsection 2 (2), (3) or (4), and the conditions set out in the subsection are met;</w:t>
      </w:r>
    </w:p>
    <w:p>
      <w:pPr>
        <w:pStyle w:val="P10"/>
      </w:pPr>
      <w:r>
        <w:tab/>
        <w:t>(b)</w:t>
        <w:tab/>
        <w:t>the document is given to or served on an individual or entity in accordance with section 3; and</w:t>
      </w:r>
    </w:p>
    <w:p>
      <w:pPr>
        <w:pStyle w:val="P10"/>
      </w:pPr>
      <w:r>
        <w:tab/>
        <w:t>(c)</w:t>
        <w:tab/>
        <w:t>for a document given to or served on an individual or entity specified in subsection 4 (2), (3) or (4), the document is given or served at the address, email address or fax number described in the subsection.</w:t>
      </w:r>
    </w:p>
    <w:p>
      <w:pPr>
        <w:pStyle w:val="P50"/>
      </w:pPr>
      <w:r>
        <w:t>Methods of giving or serving documents</w:t>
      </w:r>
    </w:p>
    <w:p>
      <w:pPr>
        <w:pStyle w:val="P32"/>
      </w:pPr>
      <w:r>
        <w:tab/>
      </w:r>
      <w:bookmarkStart w:id="1" w:name="BK1"/>
      <w:bookmarkEnd w:id="1"/>
      <w:r>
        <w:rPr>
          <w:b w:val="1"/>
        </w:rPr>
        <w:t>2.</w:t>
      </w:r>
      <w:r>
        <w:rPr>
          <w:b w:val="1"/>
        </w:rPr>
        <w:t>  </w:t>
      </w:r>
      <w:r>
        <w:t>(1)  This section sets out methods of giving or serving documents and conditions applying to those methods, for the purposes of clause 1 (a).</w:t>
      </w:r>
    </w:p>
    <w:p>
      <w:pPr>
        <w:pStyle w:val="P257"/>
      </w:pPr>
      <w:r>
        <w:tab/>
        <w:t>(2)  For the method of commercial courier, the condition is that the document is in an envelope showing the sender’s name, address and telephone number.</w:t>
      </w:r>
    </w:p>
    <w:p>
      <w:pPr>
        <w:pStyle w:val="P257"/>
      </w:pPr>
      <w:r>
        <w:tab/>
        <w:t>(3)  For the method of email, the conditions are that,</w:t>
      </w:r>
    </w:p>
    <w:p>
      <w:pPr>
        <w:pStyle w:val="P10"/>
      </w:pPr>
      <w:r>
        <w:tab/>
        <w:t>(a)</w:t>
        <w:tab/>
        <w:t>the document is attached to the email in a portable document format;</w:t>
      </w:r>
    </w:p>
    <w:p>
      <w:pPr>
        <w:pStyle w:val="P10"/>
      </w:pPr>
      <w:r>
        <w:tab/>
        <w:t>(b)</w:t>
        <w:tab/>
        <w:t>the body of the email includes,</w:t>
      </w:r>
    </w:p>
    <w:p>
      <w:pPr>
        <w:pStyle w:val="P179"/>
      </w:pPr>
      <w:r>
        <w:tab/>
        <w:t>(i)</w:t>
        <w:tab/>
        <w:t>the name of the recipient,</w:t>
      </w:r>
    </w:p>
    <w:p>
      <w:pPr>
        <w:pStyle w:val="P179"/>
      </w:pPr>
      <w:r>
        <w:tab/>
        <w:t>(ii)</w:t>
        <w:tab/>
        <w:t>the sender’s name, address, telephone number, fax number, if any, and email address,</w:t>
      </w:r>
    </w:p>
    <w:p>
      <w:pPr>
        <w:pStyle w:val="P179"/>
      </w:pPr>
      <w:r>
        <w:tab/>
        <w:t>(iii)</w:t>
        <w:tab/>
        <w:t>the date and time that the email is sent, and</w:t>
      </w:r>
    </w:p>
    <w:p>
      <w:pPr>
        <w:pStyle w:val="P179"/>
      </w:pPr>
      <w:r>
        <w:tab/>
        <w:t>(iv)</w:t>
        <w:tab/>
        <w:t>the name and phone number of an individual to call in the event of any technical problem with the email or attachments; and</w:t>
      </w:r>
    </w:p>
    <w:p>
      <w:pPr>
        <w:pStyle w:val="P10"/>
      </w:pPr>
      <w:r>
        <w:tab/>
        <w:t>(c)</w:t>
        <w:tab/>
        <w:t>the receiver provides an email to the sender indicating acceptance of service.</w:t>
      </w:r>
    </w:p>
    <w:p>
      <w:pPr>
        <w:pStyle w:val="P257"/>
      </w:pPr>
      <w:r>
        <w:tab/>
        <w:t>(4)  For the method of fax, the conditions are that,</w:t>
      </w:r>
    </w:p>
    <w:p>
      <w:pPr>
        <w:pStyle w:val="P10"/>
      </w:pPr>
      <w:r>
        <w:tab/>
        <w:t>(a)</w:t>
        <w:tab/>
        <w:t>the fax transmission includes a cover sheet indicating,</w:t>
      </w:r>
    </w:p>
    <w:p>
      <w:pPr>
        <w:pStyle w:val="P179"/>
      </w:pPr>
      <w:r>
        <w:tab/>
        <w:t>(i)</w:t>
        <w:tab/>
        <w:t>the name of the recipient,</w:t>
      </w:r>
    </w:p>
    <w:p>
      <w:pPr>
        <w:pStyle w:val="P179"/>
      </w:pPr>
      <w:r>
        <w:tab/>
        <w:t>(ii)</w:t>
        <w:tab/>
        <w:t>the sender’s name, address, telephone number and fax number,</w:t>
      </w:r>
    </w:p>
    <w:p>
      <w:pPr>
        <w:pStyle w:val="P179"/>
      </w:pPr>
      <w:r>
        <w:tab/>
        <w:t>(iii)</w:t>
        <w:tab/>
        <w:t>the date and time of the transmission,</w:t>
      </w:r>
    </w:p>
    <w:p>
      <w:pPr>
        <w:pStyle w:val="P179"/>
      </w:pPr>
      <w:r>
        <w:tab/>
        <w:t>(iv)</w:t>
        <w:tab/>
        <w:t>the name and phone number of an individual to call in the event of a transmission problem, and</w:t>
      </w:r>
    </w:p>
    <w:p>
      <w:pPr>
        <w:pStyle w:val="P179"/>
      </w:pPr>
      <w:r>
        <w:tab/>
        <w:t>(v)</w:t>
        <w:tab/>
        <w:t>the number of pages transmitted, including the cover sheet; and</w:t>
      </w:r>
    </w:p>
    <w:p>
      <w:pPr>
        <w:pStyle w:val="P10"/>
      </w:pPr>
      <w:r>
        <w:tab/>
        <w:t>(b)</w:t>
        <w:tab/>
        <w:t>a fax confirmation sheet is produced by the sender’s fax machine indicating that the fax was successfully transmitted.</w:t>
      </w:r>
    </w:p>
    <w:p>
      <w:pPr>
        <w:pStyle w:val="P50"/>
      </w:pPr>
      <w:r>
        <w:t>Individuals who may be given or served document</w:t>
      </w:r>
    </w:p>
    <w:p>
      <w:pPr>
        <w:pStyle w:val="P32"/>
      </w:pPr>
      <w:r>
        <w:tab/>
      </w:r>
      <w:bookmarkStart w:id="2" w:name="BK2"/>
      <w:bookmarkEnd w:id="2"/>
      <w:r>
        <w:rPr>
          <w:b w:val="1"/>
        </w:rPr>
        <w:t>3.</w:t>
      </w:r>
      <w:r>
        <w:rPr>
          <w:b w:val="1"/>
        </w:rPr>
        <w:t>  </w:t>
      </w:r>
      <w:r>
        <w:t>(1)  For the purposes of clause 1 (b), a document is given to or served on an individual or entity described in Column 1 of the Table to this section if it is given to or served on,</w:t>
      </w:r>
    </w:p>
    <w:p>
      <w:pPr>
        <w:pStyle w:val="P10"/>
      </w:pPr>
      <w:r>
        <w:tab/>
        <w:t>(a)</w:t>
        <w:tab/>
        <w:t>an individual described in Column 2 of the Table in the corresponding cell; or</w:t>
      </w:r>
    </w:p>
    <w:p>
      <w:pPr>
        <w:pStyle w:val="P10"/>
      </w:pPr>
      <w:r>
        <w:tab/>
        <w:t>(b)</w:t>
        <w:tab/>
        <w:t>if applicable, the individual’s or entity’s solicitor of record, or an employee in the solicitor’s office.</w:t>
      </w:r>
    </w:p>
    <w:p>
      <w:pPr>
        <w:pStyle w:val="P257"/>
      </w:pPr>
      <w:r>
        <w:tab/>
        <w:t>(2)  If a solicitor or an employee in the solicitor’s office accepts a document given or served under subsection (1) (b), the solicitor is deemed to represent to the individual or entity</w:t>
      </w:r>
    </w:p>
    <w:p>
      <w:pPr>
        <w:pStyle w:val="P257"/>
      </w:pPr>
      <w:r>
        <w:t>giving or serving the document that the solicitor has the authority of his or her client to accept the document.</w:t>
      </w:r>
    </w:p>
    <w:p>
      <w:pPr>
        <w:pStyle w:val="P257"/>
      </w:pPr>
      <w:r>
        <w:tab/>
        <w:t>(3)  A reference to a matter in this section or in the Table to this section means the matter in relation to which the document is given or served.</w:t>
      </w:r>
    </w:p>
    <w:p>
      <w:pPr>
        <w:pStyle w:val="P20"/>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420"/>
        </w:trPr>
        <w:tc>
          <w:tcPr>
            <w:tcW w:w="643" w:type="dxa"/>
            <w:tcMar>
              <w:left w:w="60" w:type="dxa"/>
              <w:right w:w="60" w:type="dxa"/>
            </w:tcMar>
          </w:tcPr>
          <w:p>
            <w:pPr>
              <w:pStyle w:val="P38"/>
            </w:pPr>
            <w:r>
              <w:t>Item</w:t>
            </w:r>
          </w:p>
        </w:tc>
        <w:tc>
          <w:tcPr>
            <w:tcW w:w="2394" w:type="dxa"/>
            <w:tcMar>
              <w:left w:w="60" w:type="dxa"/>
              <w:right w:w="60" w:type="dxa"/>
            </w:tcMar>
          </w:tcPr>
          <w:p>
            <w:pPr>
              <w:pStyle w:val="P38"/>
            </w:pPr>
            <w:r>
              <w:t>Column 1</w:t>
            </w:r>
          </w:p>
          <w:p>
            <w:pPr>
              <w:pStyle w:val="P38"/>
            </w:pPr>
            <w:r>
              <w:t>Individual or entity</w:t>
            </w:r>
          </w:p>
        </w:tc>
        <w:tc>
          <w:tcPr>
            <w:tcW w:w="7043" w:type="dxa"/>
            <w:tcMar>
              <w:left w:w="60" w:type="dxa"/>
              <w:right w:w="60" w:type="dxa"/>
            </w:tcMar>
          </w:tcPr>
          <w:p>
            <w:pPr>
              <w:pStyle w:val="P38"/>
            </w:pPr>
            <w:r>
              <w:t>Column 2</w:t>
            </w:r>
          </w:p>
          <w:p>
            <w:pPr>
              <w:pStyle w:val="P38"/>
            </w:pPr>
            <w:r>
              <w:t>Individual who may be served</w:t>
            </w:r>
          </w:p>
        </w:tc>
      </w:tr>
      <w:tr>
        <w:tc>
          <w:tcPr>
            <w:tcW w:w="643" w:type="dxa"/>
            <w:tcMar>
              <w:left w:w="60" w:type="dxa"/>
              <w:right w:w="60" w:type="dxa"/>
            </w:tcMar>
          </w:tcPr>
          <w:p>
            <w:pPr>
              <w:pStyle w:val="P38"/>
            </w:pPr>
            <w:r>
              <w:t>1.</w:t>
            </w:r>
          </w:p>
        </w:tc>
        <w:tc>
          <w:tcPr>
            <w:tcW w:w="2394" w:type="dxa"/>
            <w:tcMar>
              <w:left w:w="60" w:type="dxa"/>
              <w:right w:w="60" w:type="dxa"/>
            </w:tcMar>
          </w:tcPr>
          <w:p>
            <w:pPr>
              <w:pStyle w:val="P38"/>
            </w:pPr>
            <w:r>
              <w:t>A minor.</w:t>
            </w:r>
          </w:p>
        </w:tc>
        <w:tc>
          <w:tcPr>
            <w:tcW w:w="7043" w:type="dxa"/>
            <w:tcMar>
              <w:left w:w="60" w:type="dxa"/>
              <w:right w:w="60" w:type="dxa"/>
            </w:tcMar>
          </w:tcPr>
          <w:p>
            <w:pPr>
              <w:pStyle w:val="P38"/>
            </w:pPr>
            <w:r>
              <w:t xml:space="preserve">1.  The Children’s Lawyer, if the matter is in respect of the minor’s interest in an estate or trust.</w:t>
            </w:r>
          </w:p>
          <w:p>
            <w:pPr>
              <w:pStyle w:val="P38"/>
            </w:pPr>
            <w:r>
              <w:t xml:space="preserve">2.  For any other matter, the minor and, if the minor resides with a parent or other individual having the care or lawful custody of the minor, the parent or other individual.</w:t>
            </w:r>
          </w:p>
        </w:tc>
      </w:tr>
      <w:tr>
        <w:tc>
          <w:tcPr>
            <w:tcW w:w="643" w:type="dxa"/>
            <w:tcMar>
              <w:left w:w="60" w:type="dxa"/>
              <w:right w:w="60" w:type="dxa"/>
            </w:tcMar>
          </w:tcPr>
          <w:p>
            <w:pPr>
              <w:pStyle w:val="P38"/>
            </w:pPr>
            <w:r>
              <w:t>2.</w:t>
            </w:r>
          </w:p>
        </w:tc>
        <w:tc>
          <w:tcPr>
            <w:tcW w:w="2394" w:type="dxa"/>
            <w:tcMar>
              <w:left w:w="60" w:type="dxa"/>
              <w:right w:w="60" w:type="dxa"/>
            </w:tcMar>
          </w:tcPr>
          <w:p>
            <w:pPr>
              <w:pStyle w:val="P38"/>
            </w:pPr>
            <w:r>
              <w:t xml:space="preserve">An individual who is incapable within the meaning of section 6 or 45 of the </w:t>
            </w:r>
            <w:r>
              <w:rPr>
                <w:rStyle w:val="C9"/>
              </w:rPr>
              <w:t>Substitute Decisions Act, 1992</w:t>
            </w:r>
            <w:r>
              <w:t xml:space="preserve"> in respect of an issue in the matter.</w:t>
            </w:r>
          </w:p>
        </w:tc>
        <w:tc>
          <w:tcPr>
            <w:tcW w:w="7043" w:type="dxa"/>
            <w:tcMar>
              <w:left w:w="60" w:type="dxa"/>
              <w:right w:w="60" w:type="dxa"/>
            </w:tcMar>
          </w:tcPr>
          <w:p>
            <w:pPr>
              <w:pStyle w:val="P38"/>
            </w:pPr>
            <w:r>
              <w:t xml:space="preserve">1.  The individual’s fiduciary with authority to act in the matter, if the individual has one.</w:t>
            </w:r>
          </w:p>
          <w:p>
            <w:pPr>
              <w:pStyle w:val="P38"/>
            </w:pPr>
            <w:r>
              <w:t xml:space="preserve">2.  If the individual does not have a fiduciary described in paragraph 1, the Public Guardian and Trustee and the individual.</w:t>
            </w:r>
          </w:p>
        </w:tc>
      </w:tr>
      <w:tr>
        <w:tc>
          <w:tcPr>
            <w:tcW w:w="643" w:type="dxa"/>
            <w:tcMar>
              <w:left w:w="60" w:type="dxa"/>
              <w:right w:w="60" w:type="dxa"/>
            </w:tcMar>
          </w:tcPr>
          <w:p>
            <w:pPr>
              <w:pStyle w:val="P38"/>
            </w:pPr>
            <w:r>
              <w:t>3.</w:t>
            </w:r>
          </w:p>
        </w:tc>
        <w:tc>
          <w:tcPr>
            <w:tcW w:w="2394" w:type="dxa"/>
            <w:tcMar>
              <w:left w:w="60" w:type="dxa"/>
              <w:right w:w="60" w:type="dxa"/>
            </w:tcMar>
          </w:tcPr>
          <w:p>
            <w:pPr>
              <w:pStyle w:val="P38"/>
            </w:pPr>
            <w:r>
              <w:t xml:space="preserve">An absentee within the meaning of the </w:t>
            </w:r>
            <w:r>
              <w:rPr>
                <w:rStyle w:val="C9"/>
              </w:rPr>
              <w:t>Absentees Act</w:t>
            </w:r>
            <w:r>
              <w:t>.</w:t>
            </w:r>
          </w:p>
        </w:tc>
        <w:tc>
          <w:tcPr>
            <w:tcW w:w="7043" w:type="dxa"/>
            <w:tcMar>
              <w:left w:w="60" w:type="dxa"/>
              <w:right w:w="60" w:type="dxa"/>
            </w:tcMar>
          </w:tcPr>
          <w:p>
            <w:pPr>
              <w:pStyle w:val="P38"/>
            </w:pPr>
            <w:r>
              <w:t xml:space="preserve">1.  If a committee of the estate of the absentee has been appointed under the </w:t>
            </w:r>
            <w:r>
              <w:rPr>
                <w:rStyle w:val="C9"/>
              </w:rPr>
              <w:t>Absentees Act</w:t>
            </w:r>
            <w:r>
              <w:t>, the committee.</w:t>
            </w:r>
          </w:p>
          <w:p>
            <w:pPr>
              <w:pStyle w:val="P38"/>
            </w:pPr>
            <w:r>
              <w:t xml:space="preserve">2.  If no committee described in paragraph 1 has been appointed, the Public Guardian and Trustee.</w:t>
            </w:r>
          </w:p>
        </w:tc>
      </w:tr>
      <w:tr>
        <w:tc>
          <w:tcPr>
            <w:tcW w:w="643" w:type="dxa"/>
            <w:tcMar>
              <w:left w:w="60" w:type="dxa"/>
              <w:right w:w="60" w:type="dxa"/>
            </w:tcMar>
          </w:tcPr>
          <w:p>
            <w:pPr>
              <w:pStyle w:val="P38"/>
            </w:pPr>
            <w:r>
              <w:t>4.</w:t>
            </w:r>
          </w:p>
        </w:tc>
        <w:tc>
          <w:tcPr>
            <w:tcW w:w="2394" w:type="dxa"/>
            <w:tcMar>
              <w:left w:w="60" w:type="dxa"/>
              <w:right w:w="60" w:type="dxa"/>
            </w:tcMar>
          </w:tcPr>
          <w:p>
            <w:pPr>
              <w:pStyle w:val="P38"/>
            </w:pPr>
            <w:r>
              <w:t>A deceased individual.</w:t>
            </w:r>
          </w:p>
        </w:tc>
        <w:tc>
          <w:tcPr>
            <w:tcW w:w="7043" w:type="dxa"/>
            <w:tcMar>
              <w:left w:w="60" w:type="dxa"/>
              <w:right w:w="60" w:type="dxa"/>
            </w:tcMar>
          </w:tcPr>
          <w:p>
            <w:pPr>
              <w:pStyle w:val="P38"/>
            </w:pPr>
            <w:r>
              <w:t xml:space="preserve">1.  The individual’s executor, administrator or administrator with the will annexed, if the individual has one.</w:t>
            </w:r>
          </w:p>
          <w:p>
            <w:pPr>
              <w:pStyle w:val="P38"/>
            </w:pPr>
            <w:r>
              <w:t xml:space="preserve">2.  If the individual does not have an executor, administrator or administrator with the will annexed, the Public Guardian and Trustee.</w:t>
            </w:r>
          </w:p>
        </w:tc>
      </w:tr>
      <w:tr>
        <w:tc>
          <w:tcPr>
            <w:tcW w:w="643" w:type="dxa"/>
            <w:tcMar>
              <w:left w:w="60" w:type="dxa"/>
              <w:right w:w="60" w:type="dxa"/>
            </w:tcMar>
          </w:tcPr>
          <w:p>
            <w:pPr>
              <w:pStyle w:val="P38"/>
            </w:pPr>
            <w:r>
              <w:t>5.</w:t>
            </w:r>
          </w:p>
        </w:tc>
        <w:tc>
          <w:tcPr>
            <w:tcW w:w="2394" w:type="dxa"/>
            <w:tcMar>
              <w:left w:w="60" w:type="dxa"/>
              <w:right w:w="60" w:type="dxa"/>
            </w:tcMar>
          </w:tcPr>
          <w:p>
            <w:pPr>
              <w:pStyle w:val="P38"/>
            </w:pPr>
            <w:r>
              <w:t>An individual who is not described in item 1, 2, 3 or 4.</w:t>
            </w:r>
          </w:p>
        </w:tc>
        <w:tc>
          <w:tcPr>
            <w:tcW w:w="7043" w:type="dxa"/>
            <w:tcMar>
              <w:left w:w="60" w:type="dxa"/>
              <w:right w:w="60" w:type="dxa"/>
            </w:tcMar>
          </w:tcPr>
          <w:p>
            <w:pPr>
              <w:pStyle w:val="P38"/>
            </w:pPr>
            <w:r>
              <w:t>The individual.</w:t>
            </w:r>
          </w:p>
        </w:tc>
      </w:tr>
      <w:tr>
        <w:tc>
          <w:tcPr>
            <w:tcW w:w="643" w:type="dxa"/>
            <w:tcMar>
              <w:left w:w="60" w:type="dxa"/>
              <w:right w:w="60" w:type="dxa"/>
            </w:tcMar>
          </w:tcPr>
          <w:p>
            <w:pPr>
              <w:pStyle w:val="P38"/>
            </w:pPr>
            <w:r>
              <w:t>6.</w:t>
            </w:r>
          </w:p>
        </w:tc>
        <w:tc>
          <w:tcPr>
            <w:tcW w:w="2394" w:type="dxa"/>
            <w:tcMar>
              <w:left w:w="60" w:type="dxa"/>
              <w:right w:w="60" w:type="dxa"/>
            </w:tcMar>
          </w:tcPr>
          <w:p>
            <w:pPr>
              <w:pStyle w:val="P38"/>
            </w:pPr>
            <w:r>
              <w:t>An individual or entity outside Ontario who is carrying on business in Ontario.</w:t>
            </w:r>
          </w:p>
        </w:tc>
        <w:tc>
          <w:tcPr>
            <w:tcW w:w="7043" w:type="dxa"/>
            <w:tcMar>
              <w:left w:w="60" w:type="dxa"/>
              <w:right w:w="60" w:type="dxa"/>
            </w:tcMar>
          </w:tcPr>
          <w:p>
            <w:pPr>
              <w:pStyle w:val="P38"/>
            </w:pPr>
            <w:r>
              <w:t>Anyone carrying on business in Ontario for the individual or entity.</w:t>
            </w:r>
          </w:p>
        </w:tc>
      </w:tr>
      <w:tr>
        <w:tc>
          <w:tcPr>
            <w:tcW w:w="643" w:type="dxa"/>
            <w:tcMar>
              <w:left w:w="60" w:type="dxa"/>
              <w:right w:w="60" w:type="dxa"/>
            </w:tcMar>
          </w:tcPr>
          <w:p>
            <w:pPr>
              <w:pStyle w:val="P38"/>
            </w:pPr>
            <w:r>
              <w:t>7.</w:t>
            </w:r>
          </w:p>
        </w:tc>
        <w:tc>
          <w:tcPr>
            <w:tcW w:w="2394" w:type="dxa"/>
            <w:tcMar>
              <w:left w:w="60" w:type="dxa"/>
              <w:right w:w="60" w:type="dxa"/>
            </w:tcMar>
          </w:tcPr>
          <w:p>
            <w:pPr>
              <w:pStyle w:val="P38"/>
            </w:pPr>
            <w:r>
              <w:t>A sole proprietorship.</w:t>
            </w:r>
          </w:p>
        </w:tc>
        <w:tc>
          <w:tcPr>
            <w:tcW w:w="7043" w:type="dxa"/>
            <w:tcMar>
              <w:left w:w="60" w:type="dxa"/>
              <w:right w:w="60" w:type="dxa"/>
            </w:tcMar>
          </w:tcPr>
          <w:p>
            <w:pPr>
              <w:pStyle w:val="P38"/>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38"/>
            </w:pPr>
            <w:r>
              <w:t>8.</w:t>
            </w:r>
          </w:p>
        </w:tc>
        <w:tc>
          <w:tcPr>
            <w:tcW w:w="2394" w:type="dxa"/>
            <w:tcMar>
              <w:left w:w="60" w:type="dxa"/>
              <w:right w:w="60" w:type="dxa"/>
            </w:tcMar>
          </w:tcPr>
          <w:p>
            <w:pPr>
              <w:pStyle w:val="P38"/>
            </w:pPr>
            <w:r>
              <w:t>A partnership.</w:t>
            </w:r>
          </w:p>
        </w:tc>
        <w:tc>
          <w:tcPr>
            <w:tcW w:w="7043" w:type="dxa"/>
            <w:tcMar>
              <w:left w:w="60" w:type="dxa"/>
              <w:right w:w="60" w:type="dxa"/>
            </w:tcMar>
          </w:tcPr>
          <w:p>
            <w:pPr>
              <w:pStyle w:val="P38"/>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38"/>
            </w:pPr>
            <w:r>
              <w:t>9.</w:t>
            </w:r>
          </w:p>
        </w:tc>
        <w:tc>
          <w:tcPr>
            <w:tcW w:w="2394" w:type="dxa"/>
            <w:tcMar>
              <w:left w:w="60" w:type="dxa"/>
              <w:right w:w="60" w:type="dxa"/>
            </w:tcMar>
          </w:tcPr>
          <w:p>
            <w:pPr>
              <w:pStyle w:val="P38"/>
            </w:pPr>
            <w:r>
              <w:t>A corporation, other than a municipal corporation, that is resident in Ontario.</w:t>
            </w:r>
          </w:p>
        </w:tc>
        <w:tc>
          <w:tcPr>
            <w:tcW w:w="7043" w:type="dxa"/>
            <w:tcMar>
              <w:left w:w="60" w:type="dxa"/>
              <w:right w:w="60" w:type="dxa"/>
            </w:tcMar>
          </w:tcPr>
          <w:p>
            <w:pPr>
              <w:pStyle w:val="P38"/>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38"/>
            </w:pPr>
            <w:r>
              <w:t>10.</w:t>
            </w:r>
          </w:p>
        </w:tc>
        <w:tc>
          <w:tcPr>
            <w:tcW w:w="2394" w:type="dxa"/>
            <w:tcMar>
              <w:left w:w="60" w:type="dxa"/>
              <w:right w:w="60" w:type="dxa"/>
            </w:tcMar>
          </w:tcPr>
          <w:p>
            <w:pPr>
              <w:pStyle w:val="P38"/>
            </w:pPr>
            <w:r>
              <w:t>A municipal corporation.</w:t>
            </w:r>
          </w:p>
        </w:tc>
        <w:tc>
          <w:tcPr>
            <w:tcW w:w="7043" w:type="dxa"/>
            <w:tcMar>
              <w:left w:w="60" w:type="dxa"/>
              <w:right w:w="60" w:type="dxa"/>
            </w:tcMar>
          </w:tcPr>
          <w:p>
            <w:pPr>
              <w:pStyle w:val="P38"/>
            </w:pPr>
            <w:r>
              <w:t>The mayor, warden, reeve, clerk or deputy clerk of the municipal corporation.</w:t>
            </w:r>
          </w:p>
        </w:tc>
      </w:tr>
      <w:tr>
        <w:tc>
          <w:tcPr>
            <w:tcW w:w="643" w:type="dxa"/>
            <w:tcMar>
              <w:left w:w="60" w:type="dxa"/>
              <w:right w:w="60" w:type="dxa"/>
            </w:tcMar>
          </w:tcPr>
          <w:p>
            <w:pPr>
              <w:pStyle w:val="P38"/>
            </w:pPr>
            <w:r>
              <w:t>11.</w:t>
            </w:r>
          </w:p>
        </w:tc>
        <w:tc>
          <w:tcPr>
            <w:tcW w:w="2394" w:type="dxa"/>
            <w:tcMar>
              <w:left w:w="60" w:type="dxa"/>
              <w:right w:w="60" w:type="dxa"/>
            </w:tcMar>
          </w:tcPr>
          <w:p>
            <w:pPr>
              <w:pStyle w:val="P38"/>
            </w:pPr>
            <w:r>
              <w:t>A board, local board, commission, or other local authority.</w:t>
            </w:r>
          </w:p>
        </w:tc>
        <w:tc>
          <w:tcPr>
            <w:tcW w:w="7043" w:type="dxa"/>
            <w:tcMar>
              <w:left w:w="60" w:type="dxa"/>
              <w:right w:w="60" w:type="dxa"/>
            </w:tcMar>
          </w:tcPr>
          <w:p>
            <w:pPr>
              <w:pStyle w:val="P38"/>
            </w:pPr>
            <w:r>
              <w:t>A board member or officer.</w:t>
            </w:r>
          </w:p>
        </w:tc>
      </w:tr>
      <w:tr>
        <w:tc>
          <w:tcPr>
            <w:tcW w:w="643" w:type="dxa"/>
            <w:tcMar>
              <w:left w:w="60" w:type="dxa"/>
              <w:right w:w="60" w:type="dxa"/>
            </w:tcMar>
          </w:tcPr>
          <w:p>
            <w:pPr>
              <w:pStyle w:val="P38"/>
            </w:pPr>
            <w:r>
              <w:t>12.</w:t>
            </w:r>
          </w:p>
        </w:tc>
        <w:tc>
          <w:tcPr>
            <w:tcW w:w="2394" w:type="dxa"/>
            <w:tcMar>
              <w:left w:w="60" w:type="dxa"/>
              <w:right w:w="60" w:type="dxa"/>
            </w:tcMar>
          </w:tcPr>
          <w:p>
            <w:pPr>
              <w:pStyle w:val="P38"/>
            </w:pPr>
            <w:r>
              <w:t>A Director appointed under the Act.</w:t>
            </w:r>
          </w:p>
        </w:tc>
        <w:tc>
          <w:tcPr>
            <w:tcW w:w="7043" w:type="dxa"/>
            <w:tcMar>
              <w:left w:w="60" w:type="dxa"/>
              <w:right w:w="60" w:type="dxa"/>
            </w:tcMar>
          </w:tcPr>
          <w:p>
            <w:pPr>
              <w:pStyle w:val="P38"/>
            </w:pPr>
            <w:r>
              <w:t>The Director or any individual who appears to be employed in the office of the Director.</w:t>
            </w:r>
          </w:p>
        </w:tc>
      </w:tr>
      <w:tr>
        <w:tc>
          <w:tcPr>
            <w:tcW w:w="643" w:type="dxa"/>
            <w:tcMar>
              <w:left w:w="60" w:type="dxa"/>
              <w:right w:w="60" w:type="dxa"/>
            </w:tcMar>
          </w:tcPr>
          <w:p>
            <w:pPr>
              <w:pStyle w:val="P38"/>
            </w:pPr>
            <w:r>
              <w:t>13.</w:t>
            </w:r>
          </w:p>
        </w:tc>
        <w:tc>
          <w:tcPr>
            <w:tcW w:w="2394" w:type="dxa"/>
            <w:tcMar>
              <w:left w:w="60" w:type="dxa"/>
              <w:right w:w="60" w:type="dxa"/>
            </w:tcMar>
          </w:tcPr>
          <w:p>
            <w:pPr>
              <w:pStyle w:val="P38"/>
            </w:pPr>
            <w:r>
              <w:t>A provincial officer designated under the Act.</w:t>
            </w:r>
          </w:p>
        </w:tc>
        <w:tc>
          <w:tcPr>
            <w:tcW w:w="7043" w:type="dxa"/>
            <w:tcMar>
              <w:left w:w="60" w:type="dxa"/>
              <w:right w:w="60" w:type="dxa"/>
            </w:tcMar>
          </w:tcPr>
          <w:p>
            <w:pPr>
              <w:pStyle w:val="P38"/>
            </w:pPr>
            <w:r>
              <w:t>The provincial officer or any individual who appears to be employed in the office of the provincial officer.</w:t>
            </w:r>
          </w:p>
        </w:tc>
      </w:tr>
      <w:tr>
        <w:tc>
          <w:tcPr>
            <w:tcW w:w="643" w:type="dxa"/>
            <w:tcMar>
              <w:left w:w="60" w:type="dxa"/>
              <w:right w:w="60" w:type="dxa"/>
            </w:tcMar>
          </w:tcPr>
          <w:p>
            <w:pPr>
              <w:pStyle w:val="P38"/>
            </w:pPr>
            <w:r>
              <w:t>14.</w:t>
            </w:r>
          </w:p>
        </w:tc>
        <w:tc>
          <w:tcPr>
            <w:tcW w:w="2394" w:type="dxa"/>
            <w:tcMar>
              <w:left w:w="60" w:type="dxa"/>
              <w:right w:w="60" w:type="dxa"/>
            </w:tcMar>
          </w:tcPr>
          <w:p>
            <w:pPr>
              <w:pStyle w:val="P38"/>
            </w:pPr>
            <w:r>
              <w:t>The Environmental Review Tribunal.</w:t>
            </w:r>
          </w:p>
        </w:tc>
        <w:tc>
          <w:tcPr>
            <w:tcW w:w="7043" w:type="dxa"/>
            <w:tcMar>
              <w:left w:w="60" w:type="dxa"/>
              <w:right w:w="60" w:type="dxa"/>
            </w:tcMar>
          </w:tcPr>
          <w:p>
            <w:pPr>
              <w:pStyle w:val="P38"/>
            </w:pPr>
            <w:r>
              <w:t>The Tribunal Secretary or any individual who appears to be employed in the office of the Tribunal.</w:t>
            </w:r>
          </w:p>
        </w:tc>
      </w:tr>
      <w:tr>
        <w:tc>
          <w:tcPr>
            <w:tcW w:w="643" w:type="dxa"/>
            <w:tcMar>
              <w:left w:w="60" w:type="dxa"/>
              <w:right w:w="60" w:type="dxa"/>
            </w:tcMar>
          </w:tcPr>
          <w:p>
            <w:pPr>
              <w:pStyle w:val="P38"/>
            </w:pPr>
            <w:r>
              <w:t>15.</w:t>
            </w:r>
          </w:p>
        </w:tc>
        <w:tc>
          <w:tcPr>
            <w:tcW w:w="2394" w:type="dxa"/>
            <w:tcMar>
              <w:left w:w="60" w:type="dxa"/>
              <w:right w:w="60" w:type="dxa"/>
            </w:tcMar>
          </w:tcPr>
          <w:p>
            <w:pPr>
              <w:pStyle w:val="P38"/>
            </w:pPr>
            <w:r>
              <w:t>The Minister.</w:t>
            </w:r>
          </w:p>
        </w:tc>
        <w:tc>
          <w:tcPr>
            <w:tcW w:w="7043" w:type="dxa"/>
            <w:tcMar>
              <w:left w:w="60" w:type="dxa"/>
              <w:right w:w="60" w:type="dxa"/>
            </w:tcMar>
          </w:tcPr>
          <w:p>
            <w:pPr>
              <w:pStyle w:val="P38"/>
            </w:pPr>
            <w:r>
              <w:t>Any individual who appears to be employed in the Minister’s office.</w:t>
            </w:r>
          </w:p>
        </w:tc>
      </w:tr>
    </w:tbl>
    <w:p>
      <w:pPr>
        <w:pStyle w:val="P50"/>
      </w:pPr>
      <w:r>
        <w:t>Requirements re address, etc.</w:t>
      </w:r>
    </w:p>
    <w:p>
      <w:pPr>
        <w:pStyle w:val="P32"/>
      </w:pPr>
      <w:r>
        <w:tab/>
      </w:r>
      <w:bookmarkStart w:id="3" w:name="BK3"/>
      <w:bookmarkEnd w:id="3"/>
      <w:r>
        <w:rPr>
          <w:b w:val="1"/>
        </w:rPr>
        <w:t>4.</w:t>
      </w:r>
      <w:r>
        <w:rPr>
          <w:b w:val="1"/>
        </w:rPr>
        <w:t>  </w:t>
      </w:r>
      <w:r>
        <w:t>(1)  For the purposes of clause 1 (c), a document is given to or served on an individual or entity specified in subsection (2), (3) or (4) if it is given or served at the address, email address or fax number described in the subsection.</w:t>
      </w:r>
    </w:p>
    <w:p>
      <w:pPr>
        <w:pStyle w:val="P257"/>
      </w:pPr>
      <w:r>
        <w:tab/>
        <w:t>(2)  The address, email address or fax number for a Director or provincial officer is the address, email address or fax number,</w:t>
      </w:r>
    </w:p>
    <w:p>
      <w:pPr>
        <w:pStyle w:val="P10"/>
      </w:pPr>
      <w:r>
        <w:tab/>
        <w:t>(a)</w:t>
        <w:tab/>
        <w:t>listed on the document in response to which the individual or entity is giving or serving the document; or</w:t>
      </w:r>
    </w:p>
    <w:p>
      <w:pPr>
        <w:pStyle w:val="P10"/>
      </w:pPr>
      <w:r>
        <w:tab/>
        <w:t>(b)</w:t>
        <w:tab/>
        <w:t>otherwise provided by the Director or provincial officer to the individual or entity giving or serving the document.</w:t>
      </w:r>
    </w:p>
    <w:p>
      <w:pPr>
        <w:pStyle w:val="P257"/>
      </w:pPr>
      <w:r>
        <w:tab/>
        <w:t>(3)  The address, email address or fax number for the Environmental Review Tribunal is the address, email address or fax number,</w:t>
      </w:r>
    </w:p>
    <w:p>
      <w:pPr>
        <w:pStyle w:val="P10"/>
      </w:pPr>
      <w:r>
        <w:tab/>
        <w:t>(a)</w:t>
        <w:tab/>
        <w:t>listed on the website for the Tribunal; or</w:t>
      </w:r>
    </w:p>
    <w:p>
      <w:pPr>
        <w:pStyle w:val="P10"/>
      </w:pPr>
      <w:r>
        <w:tab/>
        <w:t>(b)</w:t>
        <w:tab/>
        <w:t>otherwise provided by the Tribunal to the individual or entity giving or serving the document.</w:t>
      </w:r>
    </w:p>
    <w:p>
      <w:pPr>
        <w:pStyle w:val="P257"/>
      </w:pPr>
      <w:r>
        <w:tab/>
        <w:t>(4)  The address, email address or fax number for the Minister is the address, email address or fax number provided by the Minister’s office.</w:t>
      </w:r>
    </w:p>
    <w:p>
      <w:pPr>
        <w:pStyle w:val="P50"/>
      </w:pPr>
      <w:r>
        <w:t>Deemed day of service</w:t>
      </w:r>
    </w:p>
    <w:p>
      <w:pPr>
        <w:pStyle w:val="P32"/>
      </w:pPr>
      <w:r>
        <w:tab/>
      </w:r>
      <w:bookmarkStart w:id="4" w:name="BK4"/>
      <w:bookmarkEnd w:id="4"/>
      <w:r>
        <w:rPr>
          <w:b w:val="1"/>
        </w:rPr>
        <w:t>5.</w:t>
      </w:r>
      <w:r>
        <w:rPr>
          <w:b w:val="1"/>
        </w:rPr>
        <w:t>  </w:t>
      </w:r>
      <w:r>
        <w:t>(1)  A document that is given or served by commercial courier is deemed to be effectively given or served two days after the day the commercial courier received the document from the individual or entity giving or serving it.</w:t>
      </w:r>
    </w:p>
    <w:p>
      <w:pPr>
        <w:pStyle w:val="P257"/>
      </w:pPr>
      <w:r>
        <w:tab/>
        <w:t>(2)  A document that is given or served by email is deemed to be effectively given or served on the day the sender receives from the receiver an email indicating acceptance of service.</w:t>
      </w:r>
    </w:p>
    <w:p>
      <w:pPr>
        <w:pStyle w:val="P257"/>
      </w:pPr>
      <w:r>
        <w:tab/>
        <w:t>(3)  A document that is given or served by fax is deemed to be effectively given or served,</w:t>
      </w:r>
    </w:p>
    <w:p>
      <w:pPr>
        <w:pStyle w:val="P10"/>
      </w:pPr>
      <w:r>
        <w:tab/>
        <w:t>(a)</w:t>
        <w:tab/>
        <w:t>on the day the fax is transmitted, if,</w:t>
      </w:r>
    </w:p>
    <w:p>
      <w:pPr>
        <w:pStyle w:val="P179"/>
      </w:pPr>
      <w:r>
        <w:tab/>
        <w:t>(i)</w:t>
        <w:tab/>
        <w:t>a fax confirmation sheet is produced by the sender’s fax machine indicating anything other than the information described in subclause (b) (i) or (ii), or</w:t>
      </w:r>
    </w:p>
    <w:p>
      <w:pPr>
        <w:pStyle w:val="P179"/>
      </w:pPr>
      <w:r>
        <w:tab/>
        <w:t>(ii)</w:t>
        <w:tab/>
        <w:t>the receiver agrees to accept service on that day; or</w:t>
      </w:r>
    </w:p>
    <w:p>
      <w:pPr>
        <w:pStyle w:val="P10"/>
      </w:pPr>
      <w:r>
        <w:tab/>
        <w:t>(b)</w:t>
        <w:tab/>
        <w:t>on the day after the fax is transmitted, if,</w:t>
      </w:r>
    </w:p>
    <w:p>
      <w:pPr>
        <w:pStyle w:val="P179"/>
      </w:pPr>
      <w:r>
        <w:tab/>
        <w:t>(i)</w:t>
        <w:tab/>
        <w:t>the fax confirmation sheet indicates that the fax, including the cover sheet, is 30 pages or more and was transmitted between 8 a.m. and 5 p.m., or</w:t>
      </w:r>
    </w:p>
    <w:p>
      <w:pPr>
        <w:pStyle w:val="P179"/>
      </w:pPr>
      <w:r>
        <w:tab/>
        <w:t>(ii)</w:t>
        <w:tab/>
        <w:t>the fax confirmation sheet indicates that the fax was transmitted after 5 p.m.</w:t>
      </w:r>
    </w:p>
    <w:p>
      <w:pPr>
        <w:pStyle w:val="P257"/>
      </w:pPr>
      <w:r>
        <w:tab/>
        <w:t>(4)  Despite subsections (1) and (3),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w:t>
      </w:r>
    </w:p>
    <w:p>
      <w:pPr>
        <w:pStyle w:val="P257"/>
      </w:pPr>
      <w:r>
        <w:tab/>
        <w:t>(5)  This section does not apply in respect of a document given to or served on,</w:t>
      </w:r>
    </w:p>
    <w:p>
      <w:pPr>
        <w:pStyle w:val="P10"/>
      </w:pPr>
      <w:r>
        <w:tab/>
        <w:t>(a)</w:t>
        <w:tab/>
        <w:t>the Director;</w:t>
      </w:r>
    </w:p>
    <w:p>
      <w:pPr>
        <w:pStyle w:val="P10"/>
      </w:pPr>
      <w:r>
        <w:tab/>
        <w:t>(b)</w:t>
        <w:tab/>
        <w:t>a provincial officer;</w:t>
      </w:r>
    </w:p>
    <w:p>
      <w:pPr>
        <w:pStyle w:val="P10"/>
      </w:pPr>
      <w:r>
        <w:tab/>
        <w:t>(c)</w:t>
        <w:tab/>
        <w:t>the Environmental Review Tribunal; or</w:t>
      </w:r>
    </w:p>
    <w:p>
      <w:pPr>
        <w:pStyle w:val="P10"/>
      </w:pPr>
      <w:r>
        <w:tab/>
        <w:t>(d)</w:t>
        <w:tab/>
        <w:t>the Minister.</w:t>
      </w:r>
    </w:p>
    <w:p>
      <w:pPr>
        <w:pStyle w:val="P32"/>
      </w:pPr>
      <w:r>
        <w:tab/>
      </w:r>
      <w:r>
        <w:rPr>
          <w:b w:val="1"/>
        </w:rPr>
        <w:t>6.  </w:t>
      </w:r>
      <w:r>
        <w:rPr>
          <w:rStyle w:val="C10"/>
        </w:rPr>
        <w:t>Omitted</w:t>
      </w:r>
      <w:r>
        <w:t xml:space="preserve"> (</w:t>
      </w:r>
      <w:r>
        <w:rPr>
          <w:rStyle w:val="C10"/>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2E69D3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C6BEB41">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883462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180592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0D965B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D1D21EF"/>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1">
    <w:nsid w:val="6B03331D"/>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2">
    <w:nsid w:val="7C564878"/>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0"/>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4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rPr>
  </w:style>
  <w:style w:type="paragraph" w:styleId="P78">
    <w:name w:val="No Spacing"/>
    <w:next w:val="P78"/>
    <w:qFormat/>
    <w:pPr/>
    <w:rPr/>
  </w:style>
  <w:style w:type="paragraph" w:styleId="P79">
    <w:name w:val="ConsolidationPeriod"/>
    <w:next w:val="P79"/>
    <w:pPr>
      <w:widowControl w:val="0"/>
      <w:spacing w:lineRule="exact" w:line="190" w:before="90"/>
    </w:pPr>
    <w:rPr>
      <w:color w:val="FF0000"/>
      <w:sz w:val="18"/>
    </w:rPr>
  </w:style>
  <w:style w:type="paragraph" w:styleId="P80">
    <w:name w:val="Heading 1"/>
    <w:basedOn w:val="P0"/>
    <w:next w:val="P0"/>
    <w:qFormat/>
    <w:pPr>
      <w:keepNext w:val="1"/>
      <w:numPr>
        <w:numId w:val="13"/>
      </w:numPr>
      <w:spacing w:before="240" w:after="60"/>
      <w:outlineLvl w:val="0"/>
    </w:pPr>
    <w:rPr>
      <w:rFonts w:ascii="Arial" w:hAnsi="Arial"/>
      <w:b w:val="1"/>
      <w:sz w:val="32"/>
    </w:rPr>
  </w:style>
  <w:style w:type="paragraph" w:styleId="P81">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2">
    <w:name w:val="Heading 3"/>
    <w:basedOn w:val="P0"/>
    <w:next w:val="P0"/>
    <w:qFormat/>
    <w:pPr>
      <w:keepNext w:val="1"/>
      <w:numPr>
        <w:ilvl w:val="2"/>
        <w:numId w:val="13"/>
      </w:numPr>
      <w:spacing w:before="240" w:after="60"/>
      <w:outlineLvl w:val="2"/>
    </w:pPr>
    <w:rPr>
      <w:rFonts w:ascii="Arial" w:hAnsi="Arial"/>
      <w:b w:val="1"/>
      <w:sz w:val="26"/>
    </w:rPr>
  </w:style>
  <w:style w:type="paragraph" w:styleId="P83">
    <w:name w:val="Heading 4"/>
    <w:basedOn w:val="P0"/>
    <w:next w:val="P0"/>
    <w:qFormat/>
    <w:pPr>
      <w:keepNext w:val="1"/>
      <w:numPr>
        <w:ilvl w:val="3"/>
        <w:numId w:val="13"/>
      </w:numPr>
      <w:spacing w:before="240" w:after="60"/>
      <w:outlineLvl w:val="3"/>
    </w:pPr>
    <w:rPr>
      <w:b w:val="1"/>
      <w:sz w:val="28"/>
    </w:rPr>
  </w:style>
  <w:style w:type="paragraph" w:styleId="P84">
    <w:name w:val="Heading 5"/>
    <w:basedOn w:val="P0"/>
    <w:next w:val="P0"/>
    <w:qFormat/>
    <w:pPr>
      <w:numPr>
        <w:ilvl w:val="4"/>
        <w:numId w:val="13"/>
      </w:numPr>
      <w:spacing w:before="240" w:after="60"/>
      <w:outlineLvl w:val="4"/>
    </w:pPr>
    <w:rPr>
      <w:b w:val="1"/>
      <w:i w:val="1"/>
      <w:sz w:val="26"/>
    </w:rPr>
  </w:style>
  <w:style w:type="paragraph" w:styleId="P85">
    <w:name w:val="Heading 6"/>
    <w:basedOn w:val="P0"/>
    <w:next w:val="P0"/>
    <w:qFormat/>
    <w:pPr>
      <w:numPr>
        <w:ilvl w:val="5"/>
        <w:numId w:val="13"/>
      </w:numPr>
      <w:spacing w:before="240" w:after="60"/>
      <w:outlineLvl w:val="5"/>
    </w:pPr>
    <w:rPr>
      <w:b w:val="1"/>
      <w:sz w:val="22"/>
    </w:rPr>
  </w:style>
  <w:style w:type="paragraph" w:styleId="P86">
    <w:name w:val="Heading 7"/>
    <w:basedOn w:val="P0"/>
    <w:next w:val="P0"/>
    <w:qFormat/>
    <w:pPr>
      <w:numPr>
        <w:ilvl w:val="6"/>
        <w:numId w:val="13"/>
      </w:numPr>
      <w:spacing w:before="240" w:after="60"/>
      <w:outlineLvl w:val="6"/>
    </w:pPr>
    <w:rPr>
      <w:sz w:val="24"/>
    </w:rPr>
  </w:style>
  <w:style w:type="paragraph" w:styleId="P87">
    <w:name w:val="Heading 8"/>
    <w:basedOn w:val="P0"/>
    <w:next w:val="P0"/>
    <w:qFormat/>
    <w:pPr>
      <w:numPr>
        <w:ilvl w:val="7"/>
        <w:numId w:val="13"/>
      </w:numPr>
      <w:spacing w:before="240" w:after="60"/>
      <w:outlineLvl w:val="7"/>
    </w:pPr>
    <w:rPr>
      <w:i w:val="1"/>
      <w:sz w:val="24"/>
    </w:rPr>
  </w:style>
  <w:style w:type="paragraph" w:styleId="P88">
    <w:name w:val="Heading 9"/>
    <w:basedOn w:val="P0"/>
    <w:next w:val="P0"/>
    <w:qFormat/>
    <w:pPr>
      <w:numPr>
        <w:ilvl w:val="8"/>
        <w:numId w:val="13"/>
      </w:numPr>
      <w:spacing w:before="240" w:after="60"/>
      <w:outlineLvl w:val="8"/>
    </w:pPr>
    <w:rPr>
      <w:rFonts w:ascii="Arial" w:hAnsi="Arial"/>
      <w:sz w:val="22"/>
    </w:rPr>
  </w:style>
  <w:style w:type="paragraph" w:styleId="P89">
    <w:name w:val="Balloon Text"/>
    <w:basedOn w:val="P0"/>
    <w:next w:val="P89"/>
    <w:link w:val="C18"/>
    <w:pPr/>
    <w:rPr>
      <w:rFonts w:ascii="Tahoma" w:hAnsi="Tahoma"/>
      <w:sz w:val="16"/>
    </w:rPr>
  </w:style>
  <w:style w:type="paragraph" w:styleId="P90">
    <w:name w:val="Bibliography"/>
    <w:basedOn w:val="P0"/>
    <w:next w:val="P0"/>
    <w:pPr/>
    <w:rPr/>
  </w:style>
  <w:style w:type="paragraph" w:styleId="P91">
    <w:name w:val="Block Text"/>
    <w:basedOn w:val="P0"/>
    <w:next w:val="P91"/>
    <w:pPr>
      <w:pBdr>
        <w:top w:val="single" w:sz="2" w:space="0" w:shadow="0" w:frame="0" w:color="4F81BD"/>
        <w:left w:val="single" w:sz="2" w:space="0" w:shadow="0" w:frame="0" w:color="4F81BD"/>
        <w:bottom w:val="single" w:sz="2" w:space="0" w:shadow="0" w:frame="0" w:color="4F81BD"/>
        <w:right w:val="single" w:sz="2" w:space="0" w:shadow="0" w:frame="0" w:color="4F81BD"/>
      </w:pBdr>
      <w:ind w:left="1152" w:right="1152"/>
    </w:pPr>
    <w:rPr>
      <w:rFonts w:ascii="Calibri" w:hAnsi="Calibri"/>
      <w:i w:val="1"/>
      <w:color w:val="4F81BD"/>
    </w:rPr>
  </w:style>
  <w:style w:type="paragraph" w:styleId="P92">
    <w:name w:val="Body Text"/>
    <w:basedOn w:val="P0"/>
    <w:next w:val="P92"/>
    <w:link w:val="C51"/>
    <w:pPr>
      <w:spacing w:after="120"/>
    </w:pPr>
    <w:rPr/>
  </w:style>
  <w:style w:type="paragraph" w:styleId="P93">
    <w:name w:val="Body Text 2"/>
    <w:basedOn w:val="P0"/>
    <w:next w:val="P93"/>
    <w:link w:val="C52"/>
    <w:pPr>
      <w:spacing w:lineRule="auto" w:line="480" w:after="120"/>
    </w:pPr>
    <w:rPr/>
  </w:style>
  <w:style w:type="paragraph" w:styleId="P94">
    <w:name w:val="Body Text 3"/>
    <w:basedOn w:val="P0"/>
    <w:next w:val="P94"/>
    <w:link w:val="C19"/>
    <w:pPr>
      <w:spacing w:after="120"/>
    </w:pPr>
    <w:rPr>
      <w:sz w:val="16"/>
    </w:rPr>
  </w:style>
  <w:style w:type="paragraph" w:styleId="P95">
    <w:name w:val="Body Text Indent"/>
    <w:basedOn w:val="P0"/>
    <w:next w:val="P95"/>
    <w:link w:val="C53"/>
    <w:pPr>
      <w:spacing w:after="120"/>
      <w:ind w:left="283"/>
    </w:pPr>
    <w:rPr/>
  </w:style>
  <w:style w:type="paragraph" w:styleId="P96">
    <w:name w:val="Body Text Indent 2"/>
    <w:basedOn w:val="P0"/>
    <w:next w:val="P96"/>
    <w:link w:val="C54"/>
    <w:pPr>
      <w:spacing w:lineRule="auto" w:line="480" w:after="120"/>
      <w:ind w:left="283"/>
    </w:pPr>
    <w:rPr/>
  </w:style>
  <w:style w:type="paragraph" w:styleId="P97">
    <w:name w:val="Body Text Indent 3"/>
    <w:basedOn w:val="P0"/>
    <w:next w:val="P97"/>
    <w:link w:val="C20"/>
    <w:pPr>
      <w:spacing w:after="120"/>
      <w:ind w:left="283"/>
    </w:pPr>
    <w:rPr>
      <w:sz w:val="16"/>
    </w:rPr>
  </w:style>
  <w:style w:type="paragraph" w:styleId="P98">
    <w:name w:val="Caption"/>
    <w:basedOn w:val="P0"/>
    <w:next w:val="P0"/>
    <w:qFormat/>
    <w:pPr>
      <w:spacing w:after="200"/>
    </w:pPr>
    <w:rPr>
      <w:b w:val="1"/>
      <w:color w:val="4F81BD"/>
      <w:sz w:val="18"/>
    </w:rPr>
  </w:style>
  <w:style w:type="paragraph" w:styleId="P99">
    <w:name w:val="Closing"/>
    <w:basedOn w:val="P0"/>
    <w:next w:val="P99"/>
    <w:link w:val="C55"/>
    <w:pPr>
      <w:ind w:left="4252"/>
    </w:pPr>
    <w:rPr/>
  </w:style>
  <w:style w:type="paragraph" w:styleId="P100">
    <w:name w:val="Comment Text"/>
    <w:basedOn w:val="P0"/>
    <w:next w:val="P100"/>
    <w:link w:val="C56"/>
    <w:pPr/>
    <w:rPr/>
  </w:style>
  <w:style w:type="paragraph" w:styleId="P101">
    <w:name w:val="Date"/>
    <w:basedOn w:val="P0"/>
    <w:next w:val="P0"/>
    <w:link w:val="C57"/>
    <w:pPr/>
    <w:rPr/>
  </w:style>
  <w:style w:type="paragraph" w:styleId="P102">
    <w:name w:val="Document Map"/>
    <w:basedOn w:val="P0"/>
    <w:next w:val="P102"/>
    <w:link w:val="C24"/>
    <w:pPr/>
    <w:rPr>
      <w:rFonts w:ascii="Tahoma" w:hAnsi="Tahoma"/>
      <w:sz w:val="16"/>
    </w:rPr>
  </w:style>
  <w:style w:type="paragraph" w:styleId="P103">
    <w:name w:val="E-mail Signature"/>
    <w:basedOn w:val="P0"/>
    <w:next w:val="P103"/>
    <w:link w:val="C58"/>
    <w:pPr/>
    <w:rPr/>
  </w:style>
  <w:style w:type="paragraph" w:styleId="P104">
    <w:name w:val="Endnote Text"/>
    <w:basedOn w:val="P0"/>
    <w:next w:val="P104"/>
    <w:link w:val="C59"/>
    <w:pPr/>
    <w:rPr/>
  </w:style>
  <w:style w:type="paragraph" w:styleId="P105">
    <w:name w:val="Envelope Address"/>
    <w:basedOn w:val="P0"/>
    <w:next w:val="P105"/>
    <w:pPr>
      <w:framePr w:w="7920" w:h="1980" w:hRule="exact" w:wrap="auto" w:vAnchor="margin" w:hAnchor="page" w:x="-4" w:y="-12"/>
      <w:ind w:left="2880"/>
    </w:pPr>
    <w:rPr>
      <w:rFonts w:ascii="Cambria" w:hAnsi="Cambria"/>
      <w:sz w:val="24"/>
    </w:rPr>
  </w:style>
  <w:style w:type="paragraph" w:styleId="P106">
    <w:name w:val="Envelope Return"/>
    <w:basedOn w:val="P0"/>
    <w:next w:val="P106"/>
    <w:pPr/>
    <w:rPr>
      <w:rFonts w:ascii="Cambria" w:hAnsi="Cambria"/>
    </w:rPr>
  </w:style>
  <w:style w:type="paragraph" w:styleId="P107">
    <w:name w:val="Footnote Text"/>
    <w:basedOn w:val="P0"/>
    <w:next w:val="P107"/>
    <w:link w:val="C60"/>
    <w:pPr/>
    <w:rPr/>
  </w:style>
  <w:style w:type="paragraph" w:styleId="P108">
    <w:name w:val="Header"/>
    <w:basedOn w:val="P0"/>
    <w:next w:val="P108"/>
    <w:link w:val="C61"/>
    <w:pPr>
      <w:tabs>
        <w:tab w:val="center" w:pos="4680" w:leader="none"/>
        <w:tab w:val="right" w:pos="9360" w:leader="none"/>
      </w:tabs>
    </w:pPr>
    <w:rPr/>
  </w:style>
  <w:style w:type="paragraph" w:styleId="P109">
    <w:name w:val="HTML Address"/>
    <w:basedOn w:val="P0"/>
    <w:next w:val="P109"/>
    <w:link w:val="C29"/>
    <w:pPr/>
    <w:rPr>
      <w:i w:val="1"/>
    </w:rPr>
  </w:style>
  <w:style w:type="paragraph" w:styleId="P110">
    <w:name w:val="HTML Preformatted"/>
    <w:basedOn w:val="P0"/>
    <w:next w:val="P110"/>
    <w:link w:val="C34"/>
    <w:pPr/>
    <w:rPr>
      <w:rFonts w:ascii="Consolas" w:hAnsi="Consolas"/>
    </w:rPr>
  </w:style>
  <w:style w:type="paragraph" w:styleId="P111">
    <w:name w:val="Index 1"/>
    <w:basedOn w:val="P0"/>
    <w:next w:val="P0"/>
    <w:pPr>
      <w:ind w:hanging="200" w:left="200"/>
    </w:pPr>
    <w:rPr/>
  </w:style>
  <w:style w:type="paragraph" w:styleId="P112">
    <w:name w:val="Index 2"/>
    <w:basedOn w:val="P0"/>
    <w:next w:val="P0"/>
    <w:pPr>
      <w:ind w:hanging="200" w:left="400"/>
    </w:pPr>
    <w:rPr/>
  </w:style>
  <w:style w:type="paragraph" w:styleId="P113">
    <w:name w:val="Index 3"/>
    <w:basedOn w:val="P0"/>
    <w:next w:val="P0"/>
    <w:pPr>
      <w:ind w:hanging="200" w:left="600"/>
    </w:pPr>
    <w:rPr/>
  </w:style>
  <w:style w:type="paragraph" w:styleId="P114">
    <w:name w:val="Index 4"/>
    <w:basedOn w:val="P0"/>
    <w:next w:val="P0"/>
    <w:pPr>
      <w:ind w:hanging="200" w:left="800"/>
    </w:pPr>
    <w:rPr/>
  </w:style>
  <w:style w:type="paragraph" w:styleId="P115">
    <w:name w:val="Index 5"/>
    <w:basedOn w:val="P0"/>
    <w:next w:val="P0"/>
    <w:pPr>
      <w:ind w:hanging="200" w:left="1000"/>
    </w:pPr>
    <w:rPr/>
  </w:style>
  <w:style w:type="paragraph" w:styleId="P116">
    <w:name w:val="Index 6"/>
    <w:basedOn w:val="P0"/>
    <w:next w:val="P0"/>
    <w:pPr>
      <w:ind w:hanging="200" w:left="1200"/>
    </w:pPr>
    <w:rPr/>
  </w:style>
  <w:style w:type="paragraph" w:styleId="P117">
    <w:name w:val="Index 7"/>
    <w:basedOn w:val="P0"/>
    <w:next w:val="P0"/>
    <w:pPr>
      <w:ind w:hanging="200" w:left="1400"/>
    </w:pPr>
    <w:rPr/>
  </w:style>
  <w:style w:type="paragraph" w:styleId="P118">
    <w:name w:val="Index 8"/>
    <w:basedOn w:val="P0"/>
    <w:next w:val="P0"/>
    <w:pPr>
      <w:ind w:hanging="200" w:left="1600"/>
    </w:pPr>
    <w:rPr/>
  </w:style>
  <w:style w:type="paragraph" w:styleId="P119">
    <w:name w:val="Index 9"/>
    <w:basedOn w:val="P0"/>
    <w:next w:val="P0"/>
    <w:pPr>
      <w:ind w:hanging="200" w:left="1800"/>
    </w:pPr>
    <w:rPr/>
  </w:style>
  <w:style w:type="paragraph" w:styleId="P120">
    <w:name w:val="Index Heading"/>
    <w:basedOn w:val="P0"/>
    <w:next w:val="P111"/>
    <w:pPr/>
    <w:rPr>
      <w:rFonts w:ascii="Cambria" w:hAnsi="Cambria"/>
      <w:b w:val="1"/>
    </w:rPr>
  </w:style>
  <w:style w:type="paragraph" w:styleId="P121">
    <w:name w:val="Intense Quote"/>
    <w:basedOn w:val="P0"/>
    <w:next w:val="P0"/>
    <w:link w:val="C39"/>
    <w:qFormat/>
    <w:pPr>
      <w:pBdr>
        <w:bottom w:val="single" w:sz="4" w:space="0" w:shadow="0" w:frame="0" w:color="4F81BD"/>
      </w:pBdr>
      <w:spacing w:before="200" w:after="280"/>
      <w:ind w:left="936" w:right="936"/>
    </w:pPr>
    <w:rPr>
      <w:b w:val="1"/>
      <w:i w:val="1"/>
      <w:color w:val="4F81BD"/>
    </w:rPr>
  </w:style>
  <w:style w:type="paragraph" w:styleId="P122">
    <w:name w:val="List"/>
    <w:basedOn w:val="P0"/>
    <w:next w:val="P122"/>
    <w:pPr>
      <w:ind w:hanging="283" w:left="283"/>
      <w:contextualSpacing w:val="1"/>
    </w:pPr>
    <w:rPr/>
  </w:style>
  <w:style w:type="paragraph" w:styleId="P123">
    <w:name w:val="List 2"/>
    <w:basedOn w:val="P0"/>
    <w:next w:val="P123"/>
    <w:pPr>
      <w:ind w:hanging="283" w:left="566"/>
      <w:contextualSpacing w:val="1"/>
    </w:pPr>
    <w:rPr/>
  </w:style>
  <w:style w:type="paragraph" w:styleId="P124">
    <w:name w:val="List 3"/>
    <w:basedOn w:val="P0"/>
    <w:next w:val="P124"/>
    <w:pPr>
      <w:ind w:hanging="283" w:left="849"/>
      <w:contextualSpacing w:val="1"/>
    </w:pPr>
    <w:rPr/>
  </w:style>
  <w:style w:type="paragraph" w:styleId="P125">
    <w:name w:val="List 4"/>
    <w:basedOn w:val="P0"/>
    <w:next w:val="P125"/>
    <w:pPr>
      <w:ind w:hanging="283" w:left="1132"/>
      <w:contextualSpacing w:val="1"/>
    </w:pPr>
    <w:rPr/>
  </w:style>
  <w:style w:type="paragraph" w:styleId="P126">
    <w:name w:val="List 5"/>
    <w:basedOn w:val="P0"/>
    <w:next w:val="P126"/>
    <w:pPr>
      <w:ind w:hanging="283" w:left="1415"/>
      <w:contextualSpacing w:val="1"/>
    </w:pPr>
    <w:rPr/>
  </w:style>
  <w:style w:type="paragraph" w:styleId="P127">
    <w:name w:val="List Bullet"/>
    <w:basedOn w:val="P0"/>
    <w:next w:val="P127"/>
    <w:pPr>
      <w:numPr>
        <w:numId w:val="1"/>
      </w:numPr>
      <w:contextualSpacing w:val="1"/>
    </w:pPr>
    <w:rPr/>
  </w:style>
  <w:style w:type="paragraph" w:styleId="P128">
    <w:name w:val="List Bullet 2"/>
    <w:basedOn w:val="P0"/>
    <w:next w:val="P128"/>
    <w:pPr>
      <w:numPr>
        <w:numId w:val="2"/>
      </w:numPr>
      <w:contextualSpacing w:val="1"/>
    </w:pPr>
    <w:rPr/>
  </w:style>
  <w:style w:type="paragraph" w:styleId="P129">
    <w:name w:val="List Bullet 3"/>
    <w:basedOn w:val="P0"/>
    <w:next w:val="P129"/>
    <w:pPr>
      <w:numPr>
        <w:numId w:val="3"/>
      </w:numPr>
      <w:contextualSpacing w:val="1"/>
    </w:pPr>
    <w:rPr/>
  </w:style>
  <w:style w:type="paragraph" w:styleId="P130">
    <w:name w:val="List Bullet 4"/>
    <w:basedOn w:val="P0"/>
    <w:next w:val="P130"/>
    <w:pPr>
      <w:numPr>
        <w:numId w:val="4"/>
      </w:numPr>
      <w:contextualSpacing w:val="1"/>
    </w:pPr>
    <w:rPr/>
  </w:style>
  <w:style w:type="paragraph" w:styleId="P131">
    <w:name w:val="List Bullet 5"/>
    <w:basedOn w:val="P0"/>
    <w:next w:val="P131"/>
    <w:pPr>
      <w:numPr>
        <w:numId w:val="5"/>
      </w:numPr>
      <w:contextualSpacing w:val="1"/>
    </w:pPr>
    <w:rPr/>
  </w:style>
  <w:style w:type="paragraph" w:styleId="P132">
    <w:name w:val="List Continue"/>
    <w:basedOn w:val="P0"/>
    <w:next w:val="P132"/>
    <w:pPr>
      <w:spacing w:after="120"/>
      <w:ind w:left="283"/>
      <w:contextualSpacing w:val="1"/>
    </w:pPr>
    <w:rPr/>
  </w:style>
  <w:style w:type="paragraph" w:styleId="P133">
    <w:name w:val="List Continue 2"/>
    <w:basedOn w:val="P0"/>
    <w:next w:val="P133"/>
    <w:pPr>
      <w:spacing w:after="120"/>
      <w:ind w:left="566"/>
      <w:contextualSpacing w:val="1"/>
    </w:pPr>
    <w:rPr/>
  </w:style>
  <w:style w:type="paragraph" w:styleId="P134">
    <w:name w:val="List Continue 3"/>
    <w:basedOn w:val="P0"/>
    <w:next w:val="P134"/>
    <w:pPr>
      <w:spacing w:after="120"/>
      <w:ind w:left="849"/>
      <w:contextualSpacing w:val="1"/>
    </w:pPr>
    <w:rPr/>
  </w:style>
  <w:style w:type="paragraph" w:styleId="P135">
    <w:name w:val="List Continue 4"/>
    <w:basedOn w:val="P0"/>
    <w:next w:val="P135"/>
    <w:pPr>
      <w:spacing w:after="120"/>
      <w:ind w:left="1132"/>
      <w:contextualSpacing w:val="1"/>
    </w:pPr>
    <w:rPr/>
  </w:style>
  <w:style w:type="paragraph" w:styleId="P136">
    <w:name w:val="List Continue 5"/>
    <w:basedOn w:val="P0"/>
    <w:next w:val="P136"/>
    <w:pPr>
      <w:spacing w:after="120"/>
      <w:ind w:left="1415"/>
      <w:contextualSpacing w:val="1"/>
    </w:pPr>
    <w:rPr/>
  </w:style>
  <w:style w:type="paragraph" w:styleId="P137">
    <w:name w:val="List Number"/>
    <w:basedOn w:val="P0"/>
    <w:next w:val="P137"/>
    <w:pPr>
      <w:numPr>
        <w:numId w:val="6"/>
      </w:numPr>
      <w:contextualSpacing w:val="1"/>
    </w:pPr>
    <w:rPr/>
  </w:style>
  <w:style w:type="paragraph" w:styleId="P138">
    <w:name w:val="List Number 2"/>
    <w:basedOn w:val="P0"/>
    <w:next w:val="P138"/>
    <w:pPr>
      <w:numPr>
        <w:numId w:val="7"/>
      </w:numPr>
      <w:contextualSpacing w:val="1"/>
    </w:pPr>
    <w:rPr/>
  </w:style>
  <w:style w:type="paragraph" w:styleId="P139">
    <w:name w:val="List Number 3"/>
    <w:basedOn w:val="P0"/>
    <w:next w:val="P139"/>
    <w:pPr>
      <w:numPr>
        <w:numId w:val="8"/>
      </w:numPr>
      <w:contextualSpacing w:val="1"/>
    </w:pPr>
    <w:rPr/>
  </w:style>
  <w:style w:type="paragraph" w:styleId="P140">
    <w:name w:val="List Number 4"/>
    <w:basedOn w:val="P0"/>
    <w:next w:val="P140"/>
    <w:pPr>
      <w:numPr>
        <w:numId w:val="9"/>
      </w:numPr>
      <w:contextualSpacing w:val="1"/>
    </w:pPr>
    <w:rPr/>
  </w:style>
  <w:style w:type="paragraph" w:styleId="P141">
    <w:name w:val="List Number 5"/>
    <w:basedOn w:val="P0"/>
    <w:next w:val="P141"/>
    <w:pPr>
      <w:numPr>
        <w:numId w:val="10"/>
      </w:numPr>
      <w:contextualSpacing w:val="1"/>
    </w:pPr>
    <w:rPr/>
  </w:style>
  <w:style w:type="paragraph" w:styleId="P142">
    <w:name w:val="List Paragraph"/>
    <w:basedOn w:val="P0"/>
    <w:next w:val="P142"/>
    <w:qFormat/>
    <w:pPr>
      <w:ind w:left="720"/>
      <w:contextualSpacing w:val="1"/>
    </w:pPr>
    <w:rPr/>
  </w:style>
  <w:style w:type="paragraph" w:styleId="P143">
    <w:name w:val="Message Header"/>
    <w:basedOn w:val="P0"/>
    <w:next w:val="P143"/>
    <w:link w:val="C42"/>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4">
    <w:name w:val="Normal (Web)"/>
    <w:basedOn w:val="P0"/>
    <w:next w:val="P144"/>
    <w:pPr/>
    <w:rPr>
      <w:sz w:val="24"/>
    </w:rPr>
  </w:style>
  <w:style w:type="paragraph" w:styleId="P145">
    <w:name w:val="Normal Indent"/>
    <w:basedOn w:val="P0"/>
    <w:next w:val="P145"/>
    <w:pPr>
      <w:ind w:left="720"/>
    </w:pPr>
    <w:rPr/>
  </w:style>
  <w:style w:type="paragraph" w:styleId="P146">
    <w:name w:val="Note Heading"/>
    <w:basedOn w:val="P0"/>
    <w:next w:val="P0"/>
    <w:link w:val="C63"/>
    <w:pPr/>
    <w:rPr/>
  </w:style>
  <w:style w:type="paragraph" w:styleId="P147">
    <w:name w:val="Plain Text"/>
    <w:basedOn w:val="P0"/>
    <w:next w:val="P147"/>
    <w:link w:val="C44"/>
    <w:pPr/>
    <w:rPr>
      <w:rFonts w:ascii="Consolas" w:hAnsi="Consolas"/>
      <w:sz w:val="21"/>
    </w:rPr>
  </w:style>
  <w:style w:type="paragraph" w:styleId="P148">
    <w:name w:val="Quote"/>
    <w:basedOn w:val="P0"/>
    <w:next w:val="P0"/>
    <w:link w:val="C45"/>
    <w:qFormat/>
    <w:pPr/>
    <w:rPr>
      <w:i w:val="1"/>
      <w:color w:val="000000"/>
    </w:rPr>
  </w:style>
  <w:style w:type="paragraph" w:styleId="P149">
    <w:name w:val="Salutation"/>
    <w:basedOn w:val="P0"/>
    <w:next w:val="P0"/>
    <w:link w:val="C64"/>
    <w:pPr/>
    <w:rPr/>
  </w:style>
  <w:style w:type="paragraph" w:styleId="P150">
    <w:name w:val="Signature"/>
    <w:basedOn w:val="P0"/>
    <w:next w:val="P150"/>
    <w:link w:val="C65"/>
    <w:pPr>
      <w:ind w:left="4252"/>
    </w:pPr>
    <w:rPr/>
  </w:style>
  <w:style w:type="paragraph" w:styleId="P151">
    <w:name w:val="Subtitle"/>
    <w:basedOn w:val="P0"/>
    <w:next w:val="P0"/>
    <w:link w:val="C46"/>
    <w:qFormat/>
    <w:pPr/>
    <w:rPr>
      <w:rFonts w:ascii="Cambria" w:hAnsi="Cambria"/>
      <w:i w:val="1"/>
      <w:color w:val="4F81BD"/>
      <w:sz w:val="24"/>
    </w:rPr>
  </w:style>
  <w:style w:type="paragraph" w:styleId="P152">
    <w:name w:val="Table of Authorities"/>
    <w:basedOn w:val="P0"/>
    <w:next w:val="P0"/>
    <w:pPr>
      <w:ind w:hanging="200" w:left="200"/>
    </w:pPr>
    <w:rPr/>
  </w:style>
  <w:style w:type="paragraph" w:styleId="P153">
    <w:name w:val="Table of Figures"/>
    <w:basedOn w:val="P0"/>
    <w:next w:val="P0"/>
    <w:pPr/>
    <w:rPr/>
  </w:style>
  <w:style w:type="paragraph" w:styleId="P154">
    <w:name w:val="Title"/>
    <w:basedOn w:val="P0"/>
    <w:next w:val="P0"/>
    <w:link w:val="C49"/>
    <w:qFormat/>
    <w:pPr>
      <w:pBdr>
        <w:bottom w:val="single" w:sz="8" w:space="0" w:shadow="0" w:frame="0" w:color="4F81BD"/>
      </w:pBdr>
      <w:spacing w:after="300"/>
      <w:contextualSpacing w:val="1"/>
    </w:pPr>
    <w:rPr>
      <w:rFonts w:ascii="Cambria" w:hAnsi="Cambria"/>
      <w:color w:val="17365D"/>
      <w:sz w:val="52"/>
    </w:rPr>
  </w:style>
  <w:style w:type="paragraph" w:styleId="P155">
    <w:name w:val="TOA Heading"/>
    <w:basedOn w:val="P0"/>
    <w:next w:val="P0"/>
    <w:pPr>
      <w:spacing w:before="120"/>
    </w:pPr>
    <w:rPr>
      <w:rFonts w:ascii="Cambria" w:hAnsi="Cambria"/>
      <w:b w:val="1"/>
      <w:sz w:val="24"/>
    </w:rPr>
  </w:style>
  <w:style w:type="paragraph" w:styleId="P156">
    <w:name w:val="TOC 1"/>
    <w:basedOn w:val="P0"/>
    <w:next w:val="P0"/>
    <w:pPr>
      <w:spacing w:after="100"/>
    </w:pPr>
    <w:rPr/>
  </w:style>
  <w:style w:type="paragraph" w:styleId="P157">
    <w:name w:val="TOC 2"/>
    <w:basedOn w:val="P0"/>
    <w:next w:val="P0"/>
    <w:pPr>
      <w:spacing w:after="100"/>
      <w:ind w:left="200"/>
    </w:pPr>
    <w:rPr/>
  </w:style>
  <w:style w:type="paragraph" w:styleId="P158">
    <w:name w:val="TOC 3"/>
    <w:basedOn w:val="P0"/>
    <w:next w:val="P0"/>
    <w:pPr>
      <w:spacing w:after="100"/>
      <w:ind w:left="400"/>
    </w:pPr>
    <w:rPr/>
  </w:style>
  <w:style w:type="paragraph" w:styleId="P159">
    <w:name w:val="TOC 4"/>
    <w:basedOn w:val="P0"/>
    <w:next w:val="P0"/>
    <w:pPr>
      <w:spacing w:after="100"/>
      <w:ind w:left="600"/>
    </w:pPr>
    <w:rPr/>
  </w:style>
  <w:style w:type="paragraph" w:styleId="P160">
    <w:name w:val="TOC 5"/>
    <w:basedOn w:val="P0"/>
    <w:next w:val="P0"/>
    <w:pPr>
      <w:spacing w:after="100"/>
      <w:ind w:left="800"/>
    </w:pPr>
    <w:rPr/>
  </w:style>
  <w:style w:type="paragraph" w:styleId="P161">
    <w:name w:val="TOC 6"/>
    <w:basedOn w:val="P0"/>
    <w:next w:val="P0"/>
    <w:pPr>
      <w:spacing w:after="100"/>
      <w:ind w:left="1000"/>
    </w:pPr>
    <w:rPr/>
  </w:style>
  <w:style w:type="paragraph" w:styleId="P162">
    <w:name w:val="TOC 7"/>
    <w:basedOn w:val="P0"/>
    <w:next w:val="P0"/>
    <w:pPr>
      <w:spacing w:after="100"/>
      <w:ind w:left="1200"/>
    </w:pPr>
    <w:rPr/>
  </w:style>
  <w:style w:type="paragraph" w:styleId="P163">
    <w:name w:val="TOC 8"/>
    <w:basedOn w:val="P0"/>
    <w:next w:val="P0"/>
    <w:pPr>
      <w:spacing w:after="100"/>
      <w:ind w:left="1400"/>
    </w:pPr>
    <w:rPr/>
  </w:style>
  <w:style w:type="paragraph" w:styleId="P164">
    <w:name w:val="TOC 9"/>
    <w:basedOn w:val="P0"/>
    <w:next w:val="P0"/>
    <w:pPr>
      <w:spacing w:after="100"/>
      <w:ind w:left="1600"/>
    </w:pPr>
    <w:rPr/>
  </w:style>
  <w:style w:type="paragraph" w:styleId="P165">
    <w:name w:val="amendednote-f"/>
    <w:basedOn w:val="P1"/>
    <w:next w:val="P165"/>
    <w:pPr/>
    <w:rPr/>
  </w:style>
  <w:style w:type="paragraph" w:styleId="P166">
    <w:name w:val="regnumber-f"/>
    <w:basedOn w:val="P2"/>
    <w:next w:val="P166"/>
    <w:pPr/>
    <w:rPr/>
  </w:style>
  <w:style w:type="paragraph" w:styleId="P167">
    <w:name w:val="regtitle-f"/>
    <w:basedOn w:val="P3"/>
    <w:next w:val="P167"/>
    <w:pPr/>
    <w:rPr/>
  </w:style>
  <w:style w:type="paragraph" w:styleId="P168">
    <w:name w:val="regtitleold-e"/>
    <w:basedOn w:val="P3"/>
    <w:next w:val="P168"/>
    <w:pPr/>
    <w:rPr>
      <w:rFonts w:ascii="Times New (W1)" w:hAnsi="Times New (W1)"/>
      <w:b w:val="0"/>
      <w:sz w:val="20"/>
    </w:rPr>
  </w:style>
  <w:style w:type="paragraph" w:styleId="P169">
    <w:name w:val="Yregtitle-e"/>
    <w:basedOn w:val="P3"/>
    <w:next w:val="P169"/>
    <w:pPr>
      <w:shd w:val="clear" w:fill="D9D9D9"/>
    </w:pPr>
    <w:rPr/>
  </w:style>
  <w:style w:type="paragraph" w:styleId="P170">
    <w:name w:val="version-f"/>
    <w:basedOn w:val="P4"/>
    <w:next w:val="P170"/>
    <w:pPr/>
    <w:rPr/>
  </w:style>
  <w:style w:type="paragraph" w:styleId="P171">
    <w:name w:val="shorttitle-f"/>
    <w:basedOn w:val="P5"/>
    <w:next w:val="P171"/>
    <w:pPr/>
    <w:rPr/>
  </w:style>
  <w:style w:type="paragraph" w:styleId="P172">
    <w:name w:val="comment-f"/>
    <w:basedOn w:val="P6"/>
    <w:next w:val="P172"/>
    <w:pPr/>
    <w:rPr/>
  </w:style>
  <w:style w:type="paragraph" w:styleId="P173">
    <w:name w:val="ConsolidationPeriod-f"/>
    <w:basedOn w:val="P7"/>
    <w:next w:val="P173"/>
    <w:pPr/>
    <w:rPr/>
  </w:style>
  <w:style w:type="paragraph" w:styleId="P174">
    <w:name w:val="assent-f"/>
    <w:basedOn w:val="P8"/>
    <w:next w:val="P174"/>
    <w:pPr/>
    <w:rPr/>
  </w:style>
  <w:style w:type="paragraph" w:styleId="P175">
    <w:name w:val="chapter-f"/>
    <w:basedOn w:val="P9"/>
    <w:next w:val="P175"/>
    <w:pPr/>
    <w:rPr/>
  </w:style>
  <w:style w:type="paragraph" w:styleId="P176">
    <w:name w:val="clause-f"/>
    <w:basedOn w:val="P10"/>
    <w:next w:val="P176"/>
    <w:pPr/>
    <w:rPr/>
  </w:style>
  <w:style w:type="paragraph" w:styleId="P177">
    <w:name w:val="defclause-e"/>
    <w:basedOn w:val="P10"/>
    <w:next w:val="P177"/>
    <w:pPr/>
    <w:rPr/>
  </w:style>
  <w:style w:type="paragraph" w:styleId="P178">
    <w:name w:val="defclause-f"/>
    <w:basedOn w:val="P10"/>
    <w:next w:val="P178"/>
    <w:pPr/>
    <w:rPr/>
  </w:style>
  <w:style w:type="paragraph" w:styleId="P179">
    <w:name w:val="subclause-e"/>
    <w:basedOn w:val="P10"/>
    <w:next w:val="P179"/>
    <w:pPr>
      <w:tabs>
        <w:tab w:val="clear" w:pos="418" w:leader="none"/>
        <w:tab w:val="clear" w:pos="538" w:leader="none"/>
        <w:tab w:val="right" w:pos="838" w:leader="none"/>
        <w:tab w:val="left" w:pos="955" w:leader="none"/>
      </w:tabs>
      <w:ind w:hanging="955" w:left="955"/>
    </w:pPr>
    <w:rPr/>
  </w:style>
  <w:style w:type="paragraph" w:styleId="P180">
    <w:name w:val="subsubclause-e"/>
    <w:basedOn w:val="P10"/>
    <w:next w:val="P180"/>
    <w:pPr>
      <w:tabs>
        <w:tab w:val="clear" w:pos="418" w:leader="none"/>
        <w:tab w:val="clear" w:pos="538" w:leader="none"/>
        <w:tab w:val="right" w:pos="1315" w:leader="none"/>
        <w:tab w:val="left" w:pos="1435" w:leader="none"/>
      </w:tabs>
      <w:ind w:hanging="1435" w:left="1435"/>
    </w:pPr>
    <w:rPr/>
  </w:style>
  <w:style w:type="paragraph" w:styleId="P181">
    <w:name w:val="Pclause-e"/>
    <w:basedOn w:val="P10"/>
    <w:next w:val="P181"/>
    <w:pPr/>
    <w:rPr>
      <w:b w:val="1"/>
    </w:rPr>
  </w:style>
  <w:style w:type="paragraph" w:styleId="P182">
    <w:name w:val="subsubsubclause-e"/>
    <w:basedOn w:val="P10"/>
    <w:next w:val="P182"/>
    <w:pPr>
      <w:tabs>
        <w:tab w:val="clear" w:pos="418" w:leader="none"/>
        <w:tab w:val="clear" w:pos="538" w:leader="none"/>
        <w:tab w:val="right" w:pos="1675" w:leader="none"/>
        <w:tab w:val="left" w:pos="1793" w:leader="none"/>
      </w:tabs>
      <w:ind w:hanging="1793" w:left="1793"/>
    </w:pPr>
    <w:rPr/>
  </w:style>
  <w:style w:type="paragraph" w:styleId="P183">
    <w:name w:val="Sclause-e"/>
    <w:basedOn w:val="P10"/>
    <w:next w:val="P183"/>
    <w:pPr>
      <w:ind w:firstLine="0"/>
    </w:pPr>
    <w:rPr/>
  </w:style>
  <w:style w:type="paragraph" w:styleId="P184">
    <w:name w:val="Sdefclause-e"/>
    <w:basedOn w:val="P10"/>
    <w:next w:val="P184"/>
    <w:pPr>
      <w:tabs>
        <w:tab w:val="left" w:pos="0" w:leader="none"/>
      </w:tabs>
      <w:ind w:firstLine="0"/>
    </w:pPr>
    <w:rPr/>
  </w:style>
  <w:style w:type="paragraph" w:styleId="P185">
    <w:name w:val="Yclause-e"/>
    <w:basedOn w:val="P10"/>
    <w:next w:val="P185"/>
    <w:pPr>
      <w:shd w:val="clear" w:fill="D9D9D9"/>
    </w:pPr>
    <w:rPr/>
  </w:style>
  <w:style w:type="paragraph" w:styleId="P186">
    <w:name w:val="YPclause-e"/>
    <w:basedOn w:val="P10"/>
    <w:next w:val="P186"/>
    <w:pPr>
      <w:shd w:val="clear" w:fill="D9D9D9"/>
    </w:pPr>
    <w:rPr>
      <w:b w:val="1"/>
    </w:rPr>
  </w:style>
  <w:style w:type="paragraph" w:styleId="P187">
    <w:name w:val="procclause-e"/>
    <w:basedOn w:val="P10"/>
    <w:next w:val="P187"/>
    <w:pPr>
      <w:shd w:val="clear" w:fill="D9D9D9"/>
      <w:spacing w:lineRule="exact" w:line="180"/>
    </w:pPr>
    <w:rPr>
      <w:b w:val="1"/>
      <w:sz w:val="16"/>
    </w:rPr>
  </w:style>
  <w:style w:type="paragraph" w:styleId="P188">
    <w:name w:val="subsubsubsubclause-e"/>
    <w:basedOn w:val="P10"/>
    <w:next w:val="P188"/>
    <w:pPr>
      <w:tabs>
        <w:tab w:val="clear" w:pos="418" w:leader="none"/>
        <w:tab w:val="clear" w:pos="538" w:leader="none"/>
        <w:tab w:val="right" w:pos="2033" w:leader="none"/>
        <w:tab w:val="left" w:pos="2153" w:leader="none"/>
      </w:tabs>
      <w:ind w:hanging="2153" w:left="2153"/>
    </w:pPr>
    <w:rPr/>
  </w:style>
  <w:style w:type="paragraph" w:styleId="P189">
    <w:name w:val="definition-f"/>
    <w:basedOn w:val="P11"/>
    <w:next w:val="P189"/>
    <w:pPr/>
    <w:rPr/>
  </w:style>
  <w:style w:type="paragraph" w:styleId="P190">
    <w:name w:val="firstdef-e"/>
    <w:basedOn w:val="P11"/>
    <w:next w:val="P190"/>
    <w:pPr/>
    <w:rPr/>
  </w:style>
  <w:style w:type="paragraph" w:styleId="P191">
    <w:name w:val="firstdef-f"/>
    <w:basedOn w:val="P11"/>
    <w:next w:val="P191"/>
    <w:pPr/>
    <w:rPr/>
  </w:style>
  <w:style w:type="paragraph" w:styleId="P192">
    <w:name w:val="Sdefinition-e"/>
    <w:basedOn w:val="P11"/>
    <w:next w:val="P192"/>
    <w:pPr>
      <w:ind w:firstLine="0" w:left="190"/>
    </w:pPr>
    <w:rPr/>
  </w:style>
  <w:style w:type="paragraph" w:styleId="P193">
    <w:name w:val="Ydefinition-e"/>
    <w:basedOn w:val="P11"/>
    <w:next w:val="P193"/>
    <w:pPr>
      <w:shd w:val="clear" w:fill="D9D9D9"/>
    </w:pPr>
    <w:rPr/>
  </w:style>
  <w:style w:type="paragraph" w:styleId="P194">
    <w:name w:val="defparagraph-e"/>
    <w:basedOn w:val="P12"/>
    <w:next w:val="P194"/>
    <w:pPr/>
    <w:rPr/>
  </w:style>
  <w:style w:type="paragraph" w:styleId="P195">
    <w:name w:val="defparagraph-f"/>
    <w:basedOn w:val="P12"/>
    <w:next w:val="P195"/>
    <w:pPr/>
    <w:rPr/>
  </w:style>
  <w:style w:type="paragraph" w:styleId="P196">
    <w:name w:val="subpara-e"/>
    <w:basedOn w:val="P12"/>
    <w:next w:val="P196"/>
    <w:pPr>
      <w:tabs>
        <w:tab w:val="clear" w:pos="418" w:leader="none"/>
        <w:tab w:val="clear" w:pos="538" w:leader="none"/>
        <w:tab w:val="right" w:pos="837" w:leader="none"/>
        <w:tab w:val="left" w:pos="956" w:leader="none"/>
      </w:tabs>
      <w:ind w:hanging="955" w:left="955"/>
    </w:pPr>
    <w:rPr/>
  </w:style>
  <w:style w:type="paragraph" w:styleId="P197">
    <w:name w:val="subsubpara-e"/>
    <w:basedOn w:val="P12"/>
    <w:next w:val="P197"/>
    <w:pPr>
      <w:tabs>
        <w:tab w:val="clear" w:pos="418" w:leader="none"/>
        <w:tab w:val="clear" w:pos="538" w:leader="none"/>
        <w:tab w:val="right" w:pos="1315" w:leader="none"/>
        <w:tab w:val="left" w:pos="1435" w:leader="none"/>
      </w:tabs>
      <w:ind w:hanging="1435" w:left="1435"/>
    </w:pPr>
    <w:rPr/>
  </w:style>
  <w:style w:type="paragraph" w:styleId="P198">
    <w:name w:val="paragraph-f"/>
    <w:basedOn w:val="P12"/>
    <w:next w:val="P198"/>
    <w:pPr/>
    <w:rPr/>
  </w:style>
  <w:style w:type="paragraph" w:styleId="P199">
    <w:name w:val="Pparagraph-e"/>
    <w:basedOn w:val="P12"/>
    <w:next w:val="P199"/>
    <w:pPr/>
    <w:rPr>
      <w:b w:val="1"/>
    </w:rPr>
  </w:style>
  <w:style w:type="paragraph" w:styleId="P200">
    <w:name w:val="subsubsubpara-e"/>
    <w:basedOn w:val="P12"/>
    <w:next w:val="P200"/>
    <w:pPr>
      <w:tabs>
        <w:tab w:val="clear" w:pos="418" w:leader="none"/>
        <w:tab w:val="clear" w:pos="538" w:leader="none"/>
        <w:tab w:val="right" w:pos="1675" w:leader="none"/>
        <w:tab w:val="left" w:pos="1793" w:leader="none"/>
      </w:tabs>
      <w:ind w:hanging="1793" w:left="1793"/>
    </w:pPr>
    <w:rPr/>
  </w:style>
  <w:style w:type="paragraph" w:styleId="P201">
    <w:name w:val="Sdefpara-e"/>
    <w:basedOn w:val="P12"/>
    <w:next w:val="P201"/>
    <w:pPr>
      <w:tabs>
        <w:tab w:val="left" w:pos="0" w:leader="none"/>
      </w:tabs>
      <w:ind w:firstLine="0"/>
    </w:pPr>
    <w:rPr/>
  </w:style>
  <w:style w:type="paragraph" w:styleId="P202">
    <w:name w:val="Sparagraph-e"/>
    <w:basedOn w:val="P12"/>
    <w:next w:val="P202"/>
    <w:pPr>
      <w:ind w:firstLine="0"/>
    </w:pPr>
    <w:rPr/>
  </w:style>
  <w:style w:type="paragraph" w:styleId="P203">
    <w:name w:val="Yparagraph-e"/>
    <w:basedOn w:val="P12"/>
    <w:next w:val="P203"/>
    <w:pPr>
      <w:shd w:val="clear" w:fill="D9D9D9"/>
    </w:pPr>
    <w:rPr/>
  </w:style>
  <w:style w:type="paragraph" w:styleId="P204">
    <w:name w:val="YPparagraph-e"/>
    <w:basedOn w:val="P12"/>
    <w:next w:val="P204"/>
    <w:pPr>
      <w:shd w:val="clear" w:fill="D9D9D9"/>
    </w:pPr>
    <w:rPr>
      <w:b w:val="1"/>
    </w:rPr>
  </w:style>
  <w:style w:type="paragraph" w:styleId="P205">
    <w:name w:val="procparagraph-e"/>
    <w:basedOn w:val="P12"/>
    <w:next w:val="P205"/>
    <w:pPr>
      <w:shd w:val="clear" w:fill="D9D9D9"/>
      <w:spacing w:lineRule="exact" w:line="180"/>
    </w:pPr>
    <w:rPr>
      <w:b w:val="1"/>
      <w:sz w:val="16"/>
    </w:rPr>
  </w:style>
  <w:style w:type="paragraph" w:styleId="P206">
    <w:name w:val="equationind1-e"/>
    <w:basedOn w:val="P12"/>
    <w:next w:val="P206"/>
    <w:pPr/>
    <w:rPr/>
  </w:style>
  <w:style w:type="paragraph" w:styleId="P207">
    <w:name w:val="ellipsis-f"/>
    <w:basedOn w:val="P13"/>
    <w:next w:val="P207"/>
    <w:pPr/>
    <w:rPr/>
  </w:style>
  <w:style w:type="paragraph" w:styleId="P208">
    <w:name w:val="Yellipsis-e"/>
    <w:basedOn w:val="P13"/>
    <w:next w:val="P208"/>
    <w:pPr>
      <w:shd w:val="clear" w:fill="D9D9D9"/>
    </w:pPr>
    <w:rPr/>
  </w:style>
  <w:style w:type="paragraph" w:styleId="P209">
    <w:name w:val="End Tumble-f"/>
    <w:basedOn w:val="P14"/>
    <w:next w:val="P209"/>
    <w:pPr/>
    <w:rPr/>
  </w:style>
  <w:style w:type="paragraph" w:styleId="P210">
    <w:name w:val="equation-f"/>
    <w:basedOn w:val="P15"/>
    <w:next w:val="P210"/>
    <w:pPr/>
    <w:rPr/>
  </w:style>
  <w:style w:type="paragraph" w:styleId="P211">
    <w:name w:val="Yequation-e"/>
    <w:basedOn w:val="P15"/>
    <w:next w:val="P211"/>
    <w:pPr>
      <w:shd w:val="clear" w:fill="D9D9D9"/>
    </w:pPr>
    <w:rPr/>
  </w:style>
  <w:style w:type="paragraph" w:styleId="P212">
    <w:name w:val="footnote-f"/>
    <w:basedOn w:val="P16"/>
    <w:next w:val="P212"/>
    <w:pPr/>
    <w:rPr/>
  </w:style>
  <w:style w:type="paragraph" w:styleId="P213">
    <w:name w:val="footnoteLeft-e"/>
    <w:basedOn w:val="P16"/>
    <w:next w:val="P213"/>
    <w:pPr>
      <w:jc w:val="both"/>
    </w:pPr>
    <w:rPr/>
  </w:style>
  <w:style w:type="paragraph" w:styleId="P214">
    <w:name w:val="Yfootnote-e"/>
    <w:basedOn w:val="P16"/>
    <w:next w:val="P214"/>
    <w:pPr>
      <w:shd w:val="clear" w:fill="D9D9D9"/>
    </w:pPr>
    <w:rPr/>
  </w:style>
  <w:style w:type="paragraph" w:styleId="P215">
    <w:name w:val="heading1-f"/>
    <w:basedOn w:val="P17"/>
    <w:next w:val="P215"/>
    <w:pPr/>
    <w:rPr/>
  </w:style>
  <w:style w:type="paragraph" w:styleId="P216">
    <w:name w:val="Pheading1-e"/>
    <w:basedOn w:val="P17"/>
    <w:next w:val="P216"/>
    <w:pPr/>
    <w:rPr>
      <w:b w:val="1"/>
    </w:rPr>
  </w:style>
  <w:style w:type="paragraph" w:styleId="P217">
    <w:name w:val="Yheading1-e"/>
    <w:basedOn w:val="P17"/>
    <w:next w:val="P217"/>
    <w:pPr>
      <w:shd w:val="clear" w:fill="D9D9D9"/>
    </w:pPr>
    <w:rPr/>
  </w:style>
  <w:style w:type="paragraph" w:styleId="P218">
    <w:name w:val="heading1x-e"/>
    <w:basedOn w:val="P17"/>
    <w:next w:val="P218"/>
    <w:pPr/>
    <w:rPr/>
  </w:style>
  <w:style w:type="paragraph" w:styleId="P219">
    <w:name w:val="heading2-f"/>
    <w:basedOn w:val="P18"/>
    <w:next w:val="P219"/>
    <w:pPr/>
    <w:rPr/>
  </w:style>
  <w:style w:type="paragraph" w:styleId="P220">
    <w:name w:val="Pheading2-e"/>
    <w:basedOn w:val="P18"/>
    <w:next w:val="P220"/>
    <w:pPr/>
    <w:rPr>
      <w:b w:val="1"/>
    </w:rPr>
  </w:style>
  <w:style w:type="paragraph" w:styleId="P221">
    <w:name w:val="Yheading2-e"/>
    <w:basedOn w:val="P18"/>
    <w:next w:val="P221"/>
    <w:pPr>
      <w:shd w:val="clear" w:fill="D9D9D9"/>
    </w:pPr>
    <w:rPr/>
  </w:style>
  <w:style w:type="paragraph" w:styleId="P222">
    <w:name w:val="heading2x-e"/>
    <w:basedOn w:val="P18"/>
    <w:next w:val="P222"/>
    <w:pPr/>
    <w:rPr/>
  </w:style>
  <w:style w:type="paragraph" w:styleId="P223">
    <w:name w:val="heading3-f"/>
    <w:basedOn w:val="P19"/>
    <w:next w:val="P223"/>
    <w:pPr/>
    <w:rPr/>
  </w:style>
  <w:style w:type="paragraph" w:styleId="P224">
    <w:name w:val="Pheading3-e"/>
    <w:basedOn w:val="P19"/>
    <w:next w:val="P224"/>
    <w:pPr/>
    <w:rPr>
      <w:b w:val="1"/>
    </w:rPr>
  </w:style>
  <w:style w:type="paragraph" w:styleId="P225">
    <w:name w:val="Yheading3-e"/>
    <w:basedOn w:val="P19"/>
    <w:next w:val="P225"/>
    <w:pPr>
      <w:shd w:val="clear" w:fill="D9D9D9"/>
    </w:pPr>
    <w:rPr/>
  </w:style>
  <w:style w:type="paragraph" w:styleId="P226">
    <w:name w:val="heading3x-e"/>
    <w:basedOn w:val="P19"/>
    <w:next w:val="P226"/>
    <w:pPr/>
    <w:rPr/>
  </w:style>
  <w:style w:type="paragraph" w:styleId="P227">
    <w:name w:val="headingx-f"/>
    <w:basedOn w:val="P20"/>
    <w:next w:val="P227"/>
    <w:pPr/>
    <w:rPr/>
  </w:style>
  <w:style w:type="paragraph" w:styleId="P228">
    <w:name w:val="Pheadingx-e"/>
    <w:basedOn w:val="P20"/>
    <w:next w:val="P228"/>
    <w:pPr/>
    <w:rPr>
      <w:b w:val="1"/>
    </w:rPr>
  </w:style>
  <w:style w:type="paragraph" w:styleId="P229">
    <w:name w:val="Yheadingx-e"/>
    <w:basedOn w:val="P20"/>
    <w:next w:val="P229"/>
    <w:pPr>
      <w:shd w:val="clear" w:fill="D9D9D9"/>
    </w:pPr>
    <w:rPr/>
  </w:style>
  <w:style w:type="paragraph" w:styleId="P230">
    <w:name w:val="insert-f"/>
    <w:basedOn w:val="P21"/>
    <w:next w:val="P230"/>
    <w:pPr/>
    <w:rPr/>
  </w:style>
  <w:style w:type="paragraph" w:styleId="P231">
    <w:name w:val="line-f"/>
    <w:basedOn w:val="P22"/>
    <w:next w:val="P231"/>
    <w:pPr/>
    <w:rPr/>
  </w:style>
  <w:style w:type="paragraph" w:styleId="P232">
    <w:name w:val="longtitle-f"/>
    <w:basedOn w:val="P23"/>
    <w:next w:val="P232"/>
    <w:pPr/>
    <w:rPr/>
  </w:style>
  <w:style w:type="paragraph" w:styleId="P233">
    <w:name w:val="minnote-f"/>
    <w:basedOn w:val="P24"/>
    <w:next w:val="P233"/>
    <w:pPr/>
    <w:rPr/>
  </w:style>
  <w:style w:type="paragraph" w:styleId="P234">
    <w:name w:val="Notice"/>
    <w:basedOn w:val="P24"/>
    <w:next w:val="P234"/>
    <w:pPr>
      <w:spacing w:before="80" w:after="0"/>
    </w:pPr>
    <w:rPr>
      <w:i w:val="0"/>
      <w:color w:val="FF0000"/>
    </w:rPr>
  </w:style>
  <w:style w:type="paragraph" w:styleId="P235">
    <w:name w:val="Yminnote-e"/>
    <w:basedOn w:val="P24"/>
    <w:next w:val="P235"/>
    <w:pPr>
      <w:shd w:val="clear" w:fill="D9D9D9"/>
    </w:pPr>
    <w:rPr/>
  </w:style>
  <w:style w:type="paragraph" w:styleId="P236">
    <w:name w:val="number-f"/>
    <w:basedOn w:val="P25"/>
    <w:next w:val="P236"/>
    <w:pPr/>
    <w:rPr/>
  </w:style>
  <w:style w:type="paragraph" w:styleId="P237">
    <w:name w:val="paranoindt-f"/>
    <w:basedOn w:val="P26"/>
    <w:next w:val="P237"/>
    <w:pPr/>
    <w:rPr/>
  </w:style>
  <w:style w:type="paragraph" w:styleId="P238">
    <w:name w:val="Yparanoindt-e"/>
    <w:basedOn w:val="P26"/>
    <w:next w:val="P238"/>
    <w:pPr>
      <w:shd w:val="clear" w:fill="D9D9D9"/>
    </w:pPr>
    <w:rPr/>
  </w:style>
  <w:style w:type="paragraph" w:styleId="P239">
    <w:name w:val="Yprocparanoindt-e"/>
    <w:basedOn w:val="P26"/>
    <w:next w:val="P239"/>
    <w:pPr>
      <w:shd w:val="clear" w:fill="D9D9D9"/>
      <w:ind w:left="245"/>
    </w:pPr>
    <w:rPr/>
  </w:style>
  <w:style w:type="paragraph" w:styleId="P240">
    <w:name w:val="parawindt-f"/>
    <w:basedOn w:val="P27"/>
    <w:next w:val="P240"/>
    <w:pPr/>
    <w:rPr/>
  </w:style>
  <w:style w:type="paragraph" w:styleId="P241">
    <w:name w:val="parawindt2-e"/>
    <w:basedOn w:val="P27"/>
    <w:next w:val="P241"/>
    <w:pPr>
      <w:ind w:left="557"/>
    </w:pPr>
    <w:rPr/>
  </w:style>
  <w:style w:type="paragraph" w:styleId="P242">
    <w:name w:val="Yparawindt-e"/>
    <w:basedOn w:val="P27"/>
    <w:next w:val="P242"/>
    <w:pPr>
      <w:shd w:val="clear" w:fill="D9D9D9"/>
      <w:ind w:left="278"/>
    </w:pPr>
    <w:rPr/>
  </w:style>
  <w:style w:type="paragraph" w:styleId="P243">
    <w:name w:val="parawindt3-e"/>
    <w:basedOn w:val="P27"/>
    <w:next w:val="P243"/>
    <w:pPr>
      <w:ind w:left="835"/>
    </w:pPr>
    <w:rPr/>
  </w:style>
  <w:style w:type="paragraph" w:styleId="P244">
    <w:name w:val="parawtab-f"/>
    <w:basedOn w:val="P28"/>
    <w:next w:val="P244"/>
    <w:pPr/>
    <w:rPr/>
  </w:style>
  <w:style w:type="paragraph" w:styleId="P245">
    <w:name w:val="Yparawtab-e"/>
    <w:basedOn w:val="P28"/>
    <w:next w:val="P245"/>
    <w:pPr>
      <w:shd w:val="clear" w:fill="D9D9D9"/>
    </w:pPr>
    <w:rPr/>
  </w:style>
  <w:style w:type="paragraph" w:styleId="P246">
    <w:name w:val="partnum-f"/>
    <w:basedOn w:val="P29"/>
    <w:next w:val="P246"/>
    <w:pPr/>
    <w:rPr/>
  </w:style>
  <w:style w:type="paragraph" w:styleId="P247">
    <w:name w:val="Ypartnum-e"/>
    <w:basedOn w:val="P29"/>
    <w:next w:val="P247"/>
    <w:pPr>
      <w:shd w:val="clear" w:fill="D9D9D9"/>
    </w:pPr>
    <w:rPr/>
  </w:style>
  <w:style w:type="paragraph" w:styleId="P248">
    <w:name w:val="Ppartnum-e"/>
    <w:basedOn w:val="P29"/>
    <w:next w:val="P248"/>
    <w:pPr/>
    <w:rPr/>
  </w:style>
  <w:style w:type="paragraph" w:styleId="P249">
    <w:name w:val="partnumRevoked-e"/>
    <w:basedOn w:val="P29"/>
    <w:next w:val="P249"/>
    <w:pPr/>
    <w:rPr>
      <w:b w:val="0"/>
      <w:caps w:val="0"/>
    </w:rPr>
  </w:style>
  <w:style w:type="paragraph" w:styleId="P250">
    <w:name w:val="Pnote-f"/>
    <w:basedOn w:val="P30"/>
    <w:next w:val="P250"/>
    <w:pPr/>
    <w:rPr/>
  </w:style>
  <w:style w:type="paragraph" w:styleId="P251">
    <w:name w:val="defPnote-e"/>
    <w:basedOn w:val="P30"/>
    <w:next w:val="P251"/>
    <w:pPr/>
    <w:rPr/>
  </w:style>
  <w:style w:type="paragraph" w:styleId="P252">
    <w:name w:val="defPnote-f"/>
    <w:basedOn w:val="P30"/>
    <w:next w:val="P252"/>
    <w:pPr/>
    <w:rPr/>
  </w:style>
  <w:style w:type="paragraph" w:styleId="P253">
    <w:name w:val="YprocPnote-e"/>
    <w:basedOn w:val="P30"/>
    <w:next w:val="P253"/>
    <w:pPr>
      <w:ind w:left="240"/>
    </w:pPr>
    <w:rPr/>
  </w:style>
  <w:style w:type="paragraph" w:styleId="P254">
    <w:name w:val="preamble-f"/>
    <w:basedOn w:val="P31"/>
    <w:next w:val="P254"/>
    <w:pPr/>
    <w:rPr/>
  </w:style>
  <w:style w:type="paragraph" w:styleId="P255">
    <w:name w:val="Ypreamble-e"/>
    <w:basedOn w:val="P31"/>
    <w:next w:val="P255"/>
    <w:pPr>
      <w:shd w:val="clear" w:fill="D9D9D9"/>
      <w:tabs>
        <w:tab w:val="left" w:pos="0" w:leader="none"/>
      </w:tabs>
    </w:pPr>
    <w:rPr/>
  </w:style>
  <w:style w:type="paragraph" w:styleId="P256">
    <w:name w:val="Psection-e"/>
    <w:basedOn w:val="P32"/>
    <w:next w:val="P256"/>
    <w:pPr/>
    <w:rPr>
      <w:b w:val="1"/>
    </w:rPr>
  </w:style>
  <w:style w:type="paragraph" w:styleId="P257">
    <w:name w:val="subsection-e"/>
    <w:basedOn w:val="P32"/>
    <w:next w:val="P257"/>
    <w:pPr/>
    <w:rPr/>
  </w:style>
  <w:style w:type="paragraph" w:styleId="P258">
    <w:name w:val="section-f"/>
    <w:basedOn w:val="P32"/>
    <w:next w:val="P258"/>
    <w:pPr/>
    <w:rPr/>
  </w:style>
  <w:style w:type="paragraph" w:styleId="P259">
    <w:name w:val="SPsection-e"/>
    <w:basedOn w:val="P32"/>
    <w:next w:val="P259"/>
    <w:pPr/>
    <w:rPr>
      <w:b w:val="1"/>
    </w:rPr>
  </w:style>
  <w:style w:type="paragraph" w:styleId="P260">
    <w:name w:val="Ssection-e"/>
    <w:basedOn w:val="P32"/>
    <w:next w:val="P260"/>
    <w:pPr/>
    <w:rPr/>
  </w:style>
  <w:style w:type="paragraph" w:styleId="P261">
    <w:name w:val="Ysection-e"/>
    <w:basedOn w:val="P32"/>
    <w:next w:val="P261"/>
    <w:pPr>
      <w:shd w:val="clear" w:fill="D9D9D9"/>
    </w:pPr>
    <w:rPr/>
  </w:style>
  <w:style w:type="paragraph" w:styleId="P262">
    <w:name w:val="YPsection-e"/>
    <w:basedOn w:val="P32"/>
    <w:next w:val="P262"/>
    <w:pPr>
      <w:shd w:val="clear" w:fill="D9D9D9"/>
    </w:pPr>
    <w:rPr>
      <w:b w:val="1"/>
    </w:rPr>
  </w:style>
  <w:style w:type="paragraph" w:styleId="P263">
    <w:name w:val="Standard-e"/>
    <w:basedOn w:val="P32"/>
    <w:next w:val="P263"/>
    <w:pPr/>
    <w:rPr/>
  </w:style>
  <w:style w:type="paragraph" w:styleId="P264">
    <w:name w:val="tableheadingrev-e"/>
    <w:basedOn w:val="P33"/>
    <w:next w:val="P264"/>
    <w:pPr/>
    <w:rPr>
      <w:caps w:val="0"/>
    </w:rPr>
  </w:style>
  <w:style w:type="paragraph" w:styleId="P265">
    <w:name w:val="tableheading-f"/>
    <w:basedOn w:val="P33"/>
    <w:next w:val="P265"/>
    <w:pPr/>
    <w:rPr/>
  </w:style>
  <w:style w:type="paragraph" w:styleId="P266">
    <w:name w:val="Ytableheading-e"/>
    <w:basedOn w:val="P33"/>
    <w:next w:val="P266"/>
    <w:pPr>
      <w:shd w:val="clear" w:fill="D9D9D9"/>
    </w:pPr>
    <w:rPr/>
  </w:style>
  <w:style w:type="paragraph" w:styleId="P267">
    <w:name w:val="scanned-f"/>
    <w:basedOn w:val="P34"/>
    <w:next w:val="P267"/>
    <w:pPr/>
    <w:rPr/>
  </w:style>
  <w:style w:type="paragraph" w:styleId="P268">
    <w:name w:val="schedule-f"/>
    <w:basedOn w:val="P35"/>
    <w:next w:val="P268"/>
    <w:pPr/>
    <w:rPr/>
  </w:style>
  <w:style w:type="paragraph" w:styleId="P269">
    <w:name w:val="Yschedule-e"/>
    <w:basedOn w:val="P35"/>
    <w:next w:val="P269"/>
    <w:pPr>
      <w:shd w:val="clear" w:fill="D9D9D9"/>
    </w:pPr>
    <w:rPr/>
  </w:style>
  <w:style w:type="paragraph" w:styleId="P270">
    <w:name w:val="scheduleRevoked-e"/>
    <w:basedOn w:val="P35"/>
    <w:next w:val="P270"/>
    <w:pPr/>
    <w:rPr>
      <w:caps w:val="0"/>
    </w:rPr>
  </w:style>
  <w:style w:type="paragraph" w:styleId="P271">
    <w:name w:val="Pschedule-e"/>
    <w:basedOn w:val="P35"/>
    <w:next w:val="P271"/>
    <w:pPr/>
    <w:rPr>
      <w:b w:val="1"/>
    </w:rPr>
  </w:style>
  <w:style w:type="paragraph" w:styleId="P272">
    <w:name w:val="note-f"/>
    <w:basedOn w:val="P36"/>
    <w:next w:val="P272"/>
    <w:pPr>
      <w:tabs>
        <w:tab w:val="left" w:pos="-977" w:leader="none"/>
        <w:tab w:val="clear" w:pos="-578" w:leader="none"/>
        <w:tab w:val="clear" w:pos="578" w:leader="none"/>
        <w:tab w:val="left" w:pos="977" w:leader="none"/>
      </w:tabs>
    </w:pPr>
    <w:rPr/>
  </w:style>
  <w:style w:type="paragraph" w:styleId="P273">
    <w:name w:val="bhnote-e"/>
    <w:basedOn w:val="P36"/>
    <w:next w:val="P273"/>
    <w:pPr>
      <w:spacing w:lineRule="exact" w:line="209"/>
    </w:pPr>
    <w:rPr/>
  </w:style>
  <w:style w:type="paragraph" w:styleId="P274">
    <w:name w:val="Start Tumble-f"/>
    <w:basedOn w:val="P37"/>
    <w:next w:val="P274"/>
    <w:pPr/>
    <w:rPr/>
  </w:style>
  <w:style w:type="paragraph" w:styleId="P275">
    <w:name w:val="table-f"/>
    <w:basedOn w:val="P38"/>
    <w:next w:val="P275"/>
    <w:pPr/>
    <w:rPr/>
  </w:style>
  <w:style w:type="paragraph" w:styleId="P276">
    <w:name w:val="Ytable-e"/>
    <w:basedOn w:val="P38"/>
    <w:next w:val="P276"/>
    <w:pPr>
      <w:shd w:val="clear" w:fill="D9D9D9"/>
    </w:pPr>
    <w:rPr/>
  </w:style>
  <w:style w:type="paragraph" w:styleId="P277">
    <w:name w:val="TOCid-e"/>
    <w:basedOn w:val="P38"/>
    <w:next w:val="P277"/>
    <w:pPr/>
    <w:rPr>
      <w:color w:val="0000FF"/>
      <w:u w:val="single" w:color="0000FF"/>
    </w:rPr>
  </w:style>
  <w:style w:type="paragraph" w:styleId="P278">
    <w:name w:val="TOCheadCenter-e"/>
    <w:basedOn w:val="P38"/>
    <w:next w:val="P278"/>
    <w:pPr>
      <w:jc w:val="center"/>
    </w:pPr>
    <w:rPr>
      <w:color w:val="0000FF"/>
      <w:u w:val="single" w:color="0000FF"/>
    </w:rPr>
  </w:style>
  <w:style w:type="paragraph" w:styleId="P279">
    <w:name w:val="TOCtable-e"/>
    <w:basedOn w:val="P38"/>
    <w:next w:val="P279"/>
    <w:pPr/>
    <w:rPr>
      <w:color w:val="0000FF"/>
      <w:u w:val="single" w:color="0000FF"/>
    </w:rPr>
  </w:style>
  <w:style w:type="paragraph" w:styleId="P280">
    <w:name w:val="TOCpartCenter-e"/>
    <w:basedOn w:val="P38"/>
    <w:next w:val="P280"/>
    <w:pPr>
      <w:jc w:val="center"/>
    </w:pPr>
    <w:rPr>
      <w:b w:val="1"/>
    </w:rPr>
  </w:style>
  <w:style w:type="paragraph" w:styleId="P281">
    <w:name w:val="TOChead-e"/>
    <w:basedOn w:val="P38"/>
    <w:next w:val="P281"/>
    <w:pPr/>
    <w:rPr>
      <w:color w:val="0000FF"/>
      <w:u w:val="single" w:color="0000FF"/>
    </w:rPr>
  </w:style>
  <w:style w:type="paragraph" w:styleId="P282">
    <w:name w:val="tablelevel1-e"/>
    <w:basedOn w:val="P38"/>
    <w:next w:val="P282"/>
    <w:pPr>
      <w:tabs>
        <w:tab w:val="right" w:pos="240" w:leader="none"/>
        <w:tab w:val="left" w:pos="360" w:leader="none"/>
      </w:tabs>
      <w:spacing w:lineRule="exact" w:line="190"/>
      <w:ind w:hanging="360" w:left="360"/>
    </w:pPr>
    <w:rPr/>
  </w:style>
  <w:style w:type="paragraph" w:styleId="P283">
    <w:name w:val="tablelevel2-e"/>
    <w:basedOn w:val="P38"/>
    <w:next w:val="P283"/>
    <w:pPr>
      <w:tabs>
        <w:tab w:val="right" w:pos="480" w:leader="none"/>
        <w:tab w:val="left" w:pos="600" w:leader="none"/>
      </w:tabs>
      <w:spacing w:lineRule="exact" w:line="190"/>
      <w:ind w:hanging="600" w:left="600"/>
    </w:pPr>
    <w:rPr/>
  </w:style>
  <w:style w:type="paragraph" w:styleId="P284">
    <w:name w:val="tablelevel3-e"/>
    <w:basedOn w:val="P38"/>
    <w:next w:val="P284"/>
    <w:pPr>
      <w:tabs>
        <w:tab w:val="right" w:pos="720" w:leader="none"/>
        <w:tab w:val="left" w:pos="840" w:leader="none"/>
      </w:tabs>
      <w:spacing w:lineRule="exact" w:line="190"/>
      <w:ind w:hanging="840" w:left="840"/>
    </w:pPr>
    <w:rPr/>
  </w:style>
  <w:style w:type="paragraph" w:styleId="P285">
    <w:name w:val="tablelevel4-e"/>
    <w:basedOn w:val="P38"/>
    <w:next w:val="P285"/>
    <w:pPr>
      <w:tabs>
        <w:tab w:val="right" w:pos="960" w:leader="none"/>
        <w:tab w:val="left" w:pos="1080" w:leader="none"/>
      </w:tabs>
      <w:spacing w:lineRule="exact" w:line="190"/>
      <w:ind w:hanging="1080" w:left="1080"/>
    </w:pPr>
    <w:rPr/>
  </w:style>
  <w:style w:type="paragraph" w:styleId="P286">
    <w:name w:val="tablelevel1x-e"/>
    <w:basedOn w:val="P38"/>
    <w:next w:val="P286"/>
    <w:pPr>
      <w:spacing w:lineRule="exact" w:line="190"/>
      <w:ind w:left="360"/>
    </w:pPr>
    <w:rPr/>
  </w:style>
  <w:style w:type="paragraph" w:styleId="P287">
    <w:name w:val="tablelevel2x-e"/>
    <w:basedOn w:val="P38"/>
    <w:next w:val="P287"/>
    <w:pPr>
      <w:spacing w:lineRule="exact" w:line="190"/>
      <w:ind w:left="600"/>
    </w:pPr>
    <w:rPr/>
  </w:style>
  <w:style w:type="paragraph" w:styleId="P288">
    <w:name w:val="tablelevel3x-e"/>
    <w:basedOn w:val="P38"/>
    <w:next w:val="P288"/>
    <w:pPr>
      <w:spacing w:lineRule="exact" w:line="190"/>
      <w:ind w:left="840"/>
    </w:pPr>
    <w:rPr/>
  </w:style>
  <w:style w:type="paragraph" w:styleId="P289">
    <w:name w:val="tablelevel4x-e"/>
    <w:basedOn w:val="P38"/>
    <w:next w:val="P289"/>
    <w:pPr>
      <w:spacing w:lineRule="exact" w:line="190"/>
      <w:ind w:left="1080"/>
    </w:pPr>
    <w:rPr/>
  </w:style>
  <w:style w:type="paragraph" w:styleId="P290">
    <w:name w:val="TOCpartLeft-e"/>
    <w:basedOn w:val="P38"/>
    <w:next w:val="P290"/>
    <w:pPr/>
    <w:rPr>
      <w:b w:val="1"/>
    </w:rPr>
  </w:style>
  <w:style w:type="paragraph" w:styleId="P291">
    <w:name w:val="TOCpart-e"/>
    <w:basedOn w:val="P38"/>
    <w:next w:val="P291"/>
    <w:pPr/>
    <w:rPr>
      <w:b w:val="1"/>
      <w:color w:val="0000FF"/>
      <w:u w:val="single" w:color="0000FF"/>
    </w:rPr>
  </w:style>
  <w:style w:type="paragraph" w:styleId="P292">
    <w:name w:val="TOCsched-e"/>
    <w:basedOn w:val="P38"/>
    <w:next w:val="P292"/>
    <w:pPr/>
    <w:rPr>
      <w:color w:val="0000FF"/>
      <w:u w:val="single" w:color="0000FF"/>
    </w:rPr>
  </w:style>
  <w:style w:type="paragraph" w:styleId="P293">
    <w:name w:val="tableitalic-e"/>
    <w:basedOn w:val="P38"/>
    <w:next w:val="P293"/>
    <w:pPr/>
    <w:rPr>
      <w:i w:val="1"/>
    </w:rPr>
  </w:style>
  <w:style w:type="paragraph" w:styleId="P294">
    <w:name w:val="tablebold-e"/>
    <w:basedOn w:val="P38"/>
    <w:next w:val="P294"/>
    <w:pPr/>
    <w:rPr>
      <w:b w:val="1"/>
    </w:rPr>
  </w:style>
  <w:style w:type="paragraph" w:styleId="P295">
    <w:name w:val="toc-f"/>
    <w:basedOn w:val="P39"/>
    <w:next w:val="P295"/>
    <w:pPr/>
    <w:rPr/>
  </w:style>
  <w:style w:type="paragraph" w:styleId="P296">
    <w:name w:val="Ytoc-e"/>
    <w:basedOn w:val="P39"/>
    <w:next w:val="P296"/>
    <w:pPr>
      <w:shd w:val="clear" w:fill="D9D9D9"/>
    </w:pPr>
    <w:rPr/>
  </w:style>
  <w:style w:type="paragraph" w:styleId="P297">
    <w:name w:val="tochead1-f"/>
    <w:basedOn w:val="P40"/>
    <w:next w:val="P297"/>
    <w:pPr/>
    <w:rPr/>
  </w:style>
  <w:style w:type="paragraph" w:styleId="P298">
    <w:name w:val="xleftpara-f"/>
    <w:basedOn w:val="P41"/>
    <w:next w:val="P298"/>
    <w:pPr/>
    <w:rPr/>
  </w:style>
  <w:style w:type="paragraph" w:styleId="P299">
    <w:name w:val="xheadnote-e"/>
    <w:basedOn w:val="P41"/>
    <w:next w:val="P299"/>
    <w:pPr/>
    <w:rPr>
      <w:b w:val="1"/>
    </w:rPr>
  </w:style>
  <w:style w:type="paragraph" w:styleId="P300">
    <w:name w:val="xnum-f"/>
    <w:basedOn w:val="P42"/>
    <w:next w:val="P300"/>
    <w:pPr>
      <w:tabs>
        <w:tab w:val="left" w:pos="559" w:leader="none"/>
        <w:tab w:val="clear" w:pos="560" w:leader="none"/>
      </w:tabs>
    </w:pPr>
    <w:rPr/>
  </w:style>
  <w:style w:type="paragraph" w:styleId="P301">
    <w:name w:val="xnumsub-e"/>
    <w:basedOn w:val="P42"/>
    <w:next w:val="P301"/>
    <w:pPr>
      <w:ind w:hanging="960" w:left="960" w:right="840"/>
    </w:pPr>
    <w:rPr/>
  </w:style>
  <w:style w:type="paragraph" w:styleId="P302">
    <w:name w:val="xpara-f"/>
    <w:basedOn w:val="P43"/>
    <w:next w:val="P302"/>
    <w:pPr/>
    <w:rPr/>
  </w:style>
  <w:style w:type="paragraph" w:styleId="P303">
    <w:name w:val="xpartnum-f"/>
    <w:basedOn w:val="P44"/>
    <w:next w:val="P303"/>
    <w:pPr/>
    <w:rPr/>
  </w:style>
  <w:style w:type="paragraph" w:styleId="P304">
    <w:name w:val="xtitle-f"/>
    <w:basedOn w:val="P45"/>
    <w:next w:val="P304"/>
    <w:pPr/>
    <w:rPr/>
  </w:style>
  <w:style w:type="paragraph" w:styleId="P305">
    <w:name w:val="Ypartheading-e"/>
    <w:basedOn w:val="P46"/>
    <w:next w:val="P305"/>
    <w:pPr>
      <w:shd w:val="clear" w:fill="D9D9D9"/>
    </w:pPr>
    <w:rPr/>
  </w:style>
  <w:style w:type="paragraph" w:styleId="P306">
    <w:name w:val="Ypartheading-f"/>
    <w:basedOn w:val="P46"/>
    <w:next w:val="P306"/>
    <w:pPr>
      <w:shd w:val="clear" w:fill="D9D9D9"/>
    </w:pPr>
    <w:rPr/>
  </w:style>
  <w:style w:type="paragraph" w:styleId="P307">
    <w:name w:val="partheading-f"/>
    <w:basedOn w:val="P46"/>
    <w:next w:val="P307"/>
    <w:pPr/>
    <w:rPr/>
  </w:style>
  <w:style w:type="paragraph" w:styleId="P308">
    <w:name w:val="Pheading-f"/>
    <w:basedOn w:val="P49"/>
    <w:next w:val="P308"/>
    <w:pPr/>
    <w:rPr/>
  </w:style>
  <w:style w:type="paragraph" w:styleId="P309">
    <w:name w:val="headnote-f"/>
    <w:basedOn w:val="P50"/>
    <w:next w:val="P309"/>
    <w:pPr/>
    <w:rPr/>
  </w:style>
  <w:style w:type="paragraph" w:styleId="P310">
    <w:name w:val="Yheadnote-e"/>
    <w:basedOn w:val="P50"/>
    <w:next w:val="P310"/>
    <w:pPr>
      <w:shd w:val="clear" w:fill="D9D9D9"/>
    </w:pPr>
    <w:rPr/>
  </w:style>
  <w:style w:type="paragraph" w:styleId="P311">
    <w:name w:val="headnoteind-e"/>
    <w:basedOn w:val="P50"/>
    <w:next w:val="P311"/>
    <w:pPr>
      <w:ind w:left="245"/>
    </w:pPr>
    <w:rPr/>
  </w:style>
  <w:style w:type="paragraph" w:styleId="P312">
    <w:name w:val="Yprocheadnote-e"/>
    <w:basedOn w:val="P50"/>
    <w:next w:val="P312"/>
    <w:pPr>
      <w:shd w:val="clear" w:fill="D9D9D9"/>
      <w:ind w:left="240"/>
    </w:pPr>
    <w:rPr/>
  </w:style>
  <w:style w:type="paragraph" w:styleId="P313">
    <w:name w:val="headnoteitalic-e"/>
    <w:basedOn w:val="P50"/>
    <w:next w:val="P313"/>
    <w:pPr/>
    <w:rPr>
      <w:i w:val="1"/>
    </w:rPr>
  </w:style>
  <w:style w:type="paragraph" w:styleId="P314">
    <w:name w:val="issue-f"/>
    <w:basedOn w:val="P52"/>
    <w:next w:val="P314"/>
    <w:pPr/>
    <w:rPr/>
  </w:style>
  <w:style w:type="paragraph" w:styleId="P315">
    <w:name w:val="act-f"/>
    <w:basedOn w:val="P53"/>
    <w:next w:val="P315"/>
    <w:pPr/>
    <w:rPr/>
  </w:style>
  <w:style w:type="paragraph" w:styleId="P316">
    <w:name w:val="Yact-e"/>
    <w:basedOn w:val="P53"/>
    <w:next w:val="P316"/>
    <w:pPr>
      <w:shd w:val="clear" w:fill="D9D9D9"/>
    </w:pPr>
    <w:rPr/>
  </w:style>
  <w:style w:type="paragraph" w:styleId="P317">
    <w:name w:val="commiss-f"/>
    <w:basedOn w:val="P54"/>
    <w:next w:val="P317"/>
    <w:pPr/>
    <w:rPr/>
  </w:style>
  <w:style w:type="paragraph" w:styleId="P318">
    <w:name w:val="form-f"/>
    <w:basedOn w:val="P55"/>
    <w:next w:val="P318"/>
    <w:pPr/>
    <w:rPr/>
  </w:style>
  <w:style w:type="paragraph" w:styleId="P319">
    <w:name w:val="Yform-e"/>
    <w:basedOn w:val="P55"/>
    <w:next w:val="P319"/>
    <w:pPr>
      <w:shd w:val="clear" w:fill="D9D9D9"/>
    </w:pPr>
    <w:rPr/>
  </w:style>
  <w:style w:type="paragraph" w:styleId="P320">
    <w:name w:val="formRevoked-e"/>
    <w:basedOn w:val="P55"/>
    <w:next w:val="P320"/>
    <w:pPr/>
    <w:rPr>
      <w:caps w:val="0"/>
    </w:rPr>
  </w:style>
  <w:style w:type="paragraph" w:styleId="P321">
    <w:name w:val="ruleb-f"/>
    <w:basedOn w:val="P56"/>
    <w:next w:val="P321"/>
    <w:pPr/>
    <w:rPr/>
  </w:style>
  <w:style w:type="paragraph" w:styleId="P322">
    <w:name w:val="Yruleb-e"/>
    <w:basedOn w:val="P56"/>
    <w:next w:val="P322"/>
    <w:pPr>
      <w:shd w:val="clear" w:fill="D9D9D9"/>
    </w:pPr>
    <w:rPr/>
  </w:style>
  <w:style w:type="paragraph" w:styleId="P323">
    <w:name w:val="rulec-f"/>
    <w:basedOn w:val="P57"/>
    <w:next w:val="P323"/>
    <w:pPr/>
    <w:rPr/>
  </w:style>
  <w:style w:type="paragraph" w:styleId="P324">
    <w:name w:val="Yrulec-e"/>
    <w:basedOn w:val="P57"/>
    <w:next w:val="P324"/>
    <w:pPr>
      <w:shd w:val="clear" w:fill="D9D9D9"/>
    </w:pPr>
    <w:rPr/>
  </w:style>
  <w:style w:type="paragraph" w:styleId="P325">
    <w:name w:val="rulei-f"/>
    <w:basedOn w:val="P58"/>
    <w:next w:val="P325"/>
    <w:pPr/>
    <w:rPr/>
  </w:style>
  <w:style w:type="paragraph" w:styleId="P326">
    <w:name w:val="Yrulei-e"/>
    <w:basedOn w:val="P58"/>
    <w:next w:val="P326"/>
    <w:pPr>
      <w:shd w:val="clear" w:fill="D9D9D9"/>
    </w:pPr>
    <w:rPr/>
  </w:style>
  <w:style w:type="paragraph" w:styleId="P327">
    <w:name w:val="rulel-f"/>
    <w:basedOn w:val="P59"/>
    <w:next w:val="P327"/>
    <w:pPr/>
    <w:rPr/>
  </w:style>
  <w:style w:type="paragraph" w:styleId="P328">
    <w:name w:val="Yrulel-e"/>
    <w:basedOn w:val="P59"/>
    <w:next w:val="P328"/>
    <w:pPr>
      <w:shd w:val="clear" w:fill="D9D9D9"/>
    </w:pPr>
    <w:rPr/>
  </w:style>
  <w:style w:type="paragraph" w:styleId="P329">
    <w:name w:val="subject-f"/>
    <w:basedOn w:val="P60"/>
    <w:next w:val="P329"/>
    <w:pPr/>
    <w:rPr/>
  </w:style>
  <w:style w:type="paragraph" w:styleId="P330">
    <w:name w:val="Ysubject-e"/>
    <w:basedOn w:val="P60"/>
    <w:next w:val="P330"/>
    <w:pPr>
      <w:shd w:val="clear" w:fill="D9D9D9"/>
    </w:pPr>
    <w:rPr/>
  </w:style>
  <w:style w:type="paragraph" w:styleId="P331">
    <w:name w:val="tocpartnum-f"/>
    <w:basedOn w:val="P61"/>
    <w:next w:val="P331"/>
    <w:pPr/>
    <w:rPr/>
  </w:style>
  <w:style w:type="paragraph" w:styleId="P332">
    <w:name w:val="ActTitle-f"/>
    <w:basedOn w:val="P62"/>
    <w:next w:val="P332"/>
    <w:pPr/>
    <w:rPr/>
  </w:style>
  <w:style w:type="paragraph" w:styleId="P333">
    <w:name w:val="regaction-f"/>
    <w:basedOn w:val="P63"/>
    <w:next w:val="P333"/>
    <w:pPr/>
    <w:rPr/>
  </w:style>
  <w:style w:type="paragraph" w:styleId="P334">
    <w:name w:val="dated-f"/>
    <w:basedOn w:val="P64"/>
    <w:next w:val="P334"/>
    <w:pPr/>
    <w:rPr/>
  </w:style>
  <w:style w:type="paragraph" w:styleId="P335">
    <w:name w:val="certify-e"/>
    <w:basedOn w:val="P64"/>
    <w:next w:val="P335"/>
    <w:pPr/>
    <w:rPr/>
  </w:style>
  <w:style w:type="paragraph" w:styleId="P336">
    <w:name w:val="made/app/filed-f"/>
    <w:basedOn w:val="P65"/>
    <w:next w:val="P336"/>
    <w:pPr/>
    <w:rPr/>
  </w:style>
  <w:style w:type="paragraph" w:styleId="P337">
    <w:name w:val="signature-e"/>
    <w:basedOn w:val="P68"/>
    <w:next w:val="P337"/>
    <w:pPr/>
    <w:rPr/>
  </w:style>
  <w:style w:type="paragraph" w:styleId="P338">
    <w:name w:val="signature-f"/>
    <w:basedOn w:val="P69"/>
    <w:next w:val="P338"/>
    <w:pPr/>
    <w:rPr/>
  </w:style>
  <w:style w:type="paragraph" w:styleId="P339">
    <w:name w:val="signtit-e"/>
    <w:basedOn w:val="P72"/>
    <w:next w:val="P339"/>
    <w:pPr/>
    <w:rPr/>
  </w:style>
  <w:style w:type="paragraph" w:styleId="P340">
    <w:name w:val="signtit-f"/>
    <w:basedOn w:val="P73"/>
    <w:next w:val="P340"/>
    <w:pPr/>
    <w:rPr/>
  </w:style>
  <w:style w:type="paragraph" w:styleId="P341">
    <w:name w:val="NoticeAmend1-e"/>
    <w:basedOn w:val="P76"/>
    <w:next w:val="P341"/>
    <w:pPr>
      <w:ind w:left="720"/>
      <w:jc w:val="left"/>
    </w:pPr>
    <w:rPr/>
  </w:style>
  <w:style w:type="paragraph" w:styleId="P342">
    <w:name w:val="NoticeAmend2-e"/>
    <w:basedOn w:val="P76"/>
    <w:next w:val="P342"/>
    <w:pPr>
      <w:spacing w:lineRule="exact" w:line="180"/>
      <w:ind w:left="1440"/>
      <w:jc w:val="left"/>
    </w:pPr>
    <w:rPr/>
  </w:style>
  <w:style w:type="paragraph" w:styleId="P343">
    <w:name w:val="NoticeProc1-e"/>
    <w:basedOn w:val="P76"/>
    <w:next w:val="P343"/>
    <w:pPr>
      <w:spacing w:lineRule="exact" w:line="180" w:before="120"/>
      <w:ind w:left="720"/>
      <w:jc w:val="left"/>
    </w:pPr>
    <w:rPr/>
  </w:style>
  <w:style w:type="paragraph" w:styleId="P344">
    <w:name w:val="Notice-f"/>
    <w:basedOn w:val="P76"/>
    <w:next w:val="P344"/>
    <w:pPr/>
    <w:rPr/>
  </w:style>
  <w:style w:type="paragraph" w:styleId="P345">
    <w:name w:val="TOC Heading"/>
    <w:basedOn w:val="P80"/>
    <w:next w:val="P0"/>
    <w:qFormat/>
    <w:pPr>
      <w:keepLines w:val="1"/>
      <w:numPr>
        <w:numId w:val="0"/>
      </w:numPr>
      <w:spacing w:before="480" w:after="0"/>
    </w:pPr>
    <w:rPr>
      <w:rFonts w:ascii="Cambria" w:hAnsi="Cambria"/>
      <w:color w:val="365F91"/>
      <w:sz w:val="28"/>
    </w:rPr>
  </w:style>
  <w:style w:type="paragraph" w:styleId="P346">
    <w:name w:val="Body Text First Indent"/>
    <w:basedOn w:val="P92"/>
    <w:next w:val="P346"/>
    <w:link w:val="C66"/>
    <w:pPr>
      <w:spacing w:after="0"/>
      <w:ind w:firstLine="360"/>
    </w:pPr>
    <w:rPr/>
  </w:style>
  <w:style w:type="paragraph" w:styleId="P347">
    <w:name w:val="Body Text First Indent 2"/>
    <w:basedOn w:val="P95"/>
    <w:next w:val="P347"/>
    <w:link w:val="C67"/>
    <w:pPr>
      <w:spacing w:after="0"/>
      <w:ind w:firstLine="360" w:left="360"/>
    </w:pPr>
    <w:rPr/>
  </w:style>
  <w:style w:type="paragraph" w:styleId="P348">
    <w:name w:val="Comment Subject"/>
    <w:basedOn w:val="P100"/>
    <w:next w:val="P100"/>
    <w:link w:val="C23"/>
    <w:pPr/>
    <w:rPr>
      <w:b w:val="1"/>
    </w:rPr>
  </w:style>
  <w:style w:type="paragraph" w:styleId="P349">
    <w:name w:val="regtitleold-f"/>
    <w:basedOn w:val="P168"/>
    <w:next w:val="P349"/>
    <w:pPr/>
    <w:rPr/>
  </w:style>
  <w:style w:type="paragraph" w:styleId="P350">
    <w:name w:val="Yregtitle-f"/>
    <w:basedOn w:val="P169"/>
    <w:next w:val="P350"/>
    <w:pPr/>
    <w:rPr/>
  </w:style>
  <w:style w:type="paragraph" w:styleId="P351">
    <w:name w:val="Ydefclause-e"/>
    <w:basedOn w:val="P177"/>
    <w:next w:val="P351"/>
    <w:pPr>
      <w:shd w:val="clear" w:fill="D9D9D9"/>
    </w:pPr>
    <w:rPr/>
  </w:style>
  <w:style w:type="paragraph" w:styleId="P352">
    <w:name w:val="defsubclause-e"/>
    <w:basedOn w:val="P179"/>
    <w:next w:val="P352"/>
    <w:pPr/>
    <w:rPr/>
  </w:style>
  <w:style w:type="paragraph" w:styleId="P353">
    <w:name w:val="defsubclause-f"/>
    <w:basedOn w:val="P179"/>
    <w:next w:val="P353"/>
    <w:pPr/>
    <w:rPr/>
  </w:style>
  <w:style w:type="paragraph" w:styleId="P354">
    <w:name w:val="Psubclause-e"/>
    <w:basedOn w:val="P179"/>
    <w:next w:val="P354"/>
    <w:pPr/>
    <w:rPr>
      <w:b w:val="1"/>
    </w:rPr>
  </w:style>
  <w:style w:type="paragraph" w:styleId="P355">
    <w:name w:val="Ssubclause-e"/>
    <w:basedOn w:val="P179"/>
    <w:next w:val="P355"/>
    <w:pPr>
      <w:ind w:firstLine="0"/>
    </w:pPr>
    <w:rPr/>
  </w:style>
  <w:style w:type="paragraph" w:styleId="P356">
    <w:name w:val="subclause-f"/>
    <w:basedOn w:val="P179"/>
    <w:next w:val="P356"/>
    <w:pPr/>
    <w:rPr/>
  </w:style>
  <w:style w:type="paragraph" w:styleId="P357">
    <w:name w:val="Ysubclause-e"/>
    <w:basedOn w:val="P179"/>
    <w:next w:val="P357"/>
    <w:pPr>
      <w:shd w:val="clear" w:fill="D9D9D9"/>
    </w:pPr>
    <w:rPr/>
  </w:style>
  <w:style w:type="paragraph" w:styleId="P358">
    <w:name w:val="YPsubclause-e"/>
    <w:basedOn w:val="P179"/>
    <w:next w:val="P358"/>
    <w:pPr>
      <w:shd w:val="clear" w:fill="D9D9D9"/>
    </w:pPr>
    <w:rPr>
      <w:b w:val="1"/>
    </w:rPr>
  </w:style>
  <w:style w:type="paragraph" w:styleId="P359">
    <w:name w:val="defsubsubclause-e"/>
    <w:basedOn w:val="P180"/>
    <w:next w:val="P359"/>
    <w:pPr/>
    <w:rPr/>
  </w:style>
  <w:style w:type="paragraph" w:styleId="P360">
    <w:name w:val="defsubsubclause-f"/>
    <w:basedOn w:val="P180"/>
    <w:next w:val="P360"/>
    <w:pPr/>
    <w:rPr/>
  </w:style>
  <w:style w:type="paragraph" w:styleId="P361">
    <w:name w:val="Psubsubclause-e"/>
    <w:basedOn w:val="P180"/>
    <w:next w:val="P361"/>
    <w:pPr/>
    <w:rPr>
      <w:b w:val="1"/>
    </w:rPr>
  </w:style>
  <w:style w:type="paragraph" w:styleId="P362">
    <w:name w:val="Ssubsubclause-e"/>
    <w:basedOn w:val="P180"/>
    <w:next w:val="P362"/>
    <w:pPr>
      <w:ind w:firstLine="0"/>
    </w:pPr>
    <w:rPr/>
  </w:style>
  <w:style w:type="paragraph" w:styleId="P363">
    <w:name w:val="subsubclause-f"/>
    <w:basedOn w:val="P180"/>
    <w:next w:val="P363"/>
    <w:pPr/>
    <w:rPr/>
  </w:style>
  <w:style w:type="paragraph" w:styleId="P364">
    <w:name w:val="Ysubsubclause-e"/>
    <w:basedOn w:val="P180"/>
    <w:next w:val="P364"/>
    <w:pPr>
      <w:shd w:val="clear" w:fill="D9D9D9"/>
    </w:pPr>
    <w:rPr/>
  </w:style>
  <w:style w:type="paragraph" w:styleId="P365">
    <w:name w:val="YPsubsubclause-e"/>
    <w:basedOn w:val="P180"/>
    <w:next w:val="P365"/>
    <w:pPr>
      <w:shd w:val="clear" w:fill="D9D9D9"/>
    </w:pPr>
    <w:rPr>
      <w:b w:val="1"/>
    </w:rPr>
  </w:style>
  <w:style w:type="paragraph" w:styleId="P366">
    <w:name w:val="Pclause-f"/>
    <w:basedOn w:val="P181"/>
    <w:next w:val="P366"/>
    <w:pPr/>
    <w:rPr/>
  </w:style>
  <w:style w:type="paragraph" w:styleId="P367">
    <w:name w:val="Psubsubsubclause-e"/>
    <w:basedOn w:val="P182"/>
    <w:next w:val="P367"/>
    <w:pPr/>
    <w:rPr>
      <w:b w:val="1"/>
    </w:rPr>
  </w:style>
  <w:style w:type="paragraph" w:styleId="P368">
    <w:name w:val="subsubsubclause-f"/>
    <w:basedOn w:val="P182"/>
    <w:next w:val="P368"/>
    <w:pPr/>
    <w:rPr/>
  </w:style>
  <w:style w:type="paragraph" w:styleId="P369">
    <w:name w:val="Ysubsubsubclause-e"/>
    <w:basedOn w:val="P182"/>
    <w:next w:val="P369"/>
    <w:pPr>
      <w:shd w:val="clear" w:fill="D9D9D9"/>
    </w:pPr>
    <w:rPr/>
  </w:style>
  <w:style w:type="paragraph" w:styleId="P370">
    <w:name w:val="YPsubsubsubclause-e"/>
    <w:basedOn w:val="P182"/>
    <w:next w:val="P370"/>
    <w:pPr>
      <w:shd w:val="clear" w:fill="D9D9D9"/>
    </w:pPr>
    <w:rPr>
      <w:b w:val="1"/>
    </w:rPr>
  </w:style>
  <w:style w:type="paragraph" w:styleId="P371">
    <w:name w:val="defsubsubsubclause-e"/>
    <w:basedOn w:val="P182"/>
    <w:next w:val="P371"/>
    <w:pPr/>
    <w:rPr/>
  </w:style>
  <w:style w:type="paragraph" w:styleId="P372">
    <w:name w:val="Sclause-f"/>
    <w:basedOn w:val="P183"/>
    <w:next w:val="P372"/>
    <w:pPr/>
    <w:rPr/>
  </w:style>
  <w:style w:type="paragraph" w:styleId="P373">
    <w:name w:val="YSclause-e"/>
    <w:basedOn w:val="P183"/>
    <w:next w:val="P373"/>
    <w:pPr>
      <w:shd w:val="clear" w:fill="D9D9D9"/>
    </w:pPr>
    <w:rPr/>
  </w:style>
  <w:style w:type="paragraph" w:styleId="P374">
    <w:name w:val="Sdefclause-f"/>
    <w:basedOn w:val="P184"/>
    <w:next w:val="P374"/>
    <w:pPr/>
    <w:rPr/>
  </w:style>
  <w:style w:type="paragraph" w:styleId="P375">
    <w:name w:val="YSdefclause-e"/>
    <w:basedOn w:val="P184"/>
    <w:next w:val="P375"/>
    <w:pPr>
      <w:shd w:val="clear" w:fill="D9D9D9"/>
    </w:pPr>
    <w:rPr/>
  </w:style>
  <w:style w:type="paragraph" w:styleId="P376">
    <w:name w:val="Yclause-f"/>
    <w:basedOn w:val="P185"/>
    <w:next w:val="P376"/>
    <w:pPr/>
    <w:rPr/>
  </w:style>
  <w:style w:type="paragraph" w:styleId="P377">
    <w:name w:val="Yprocclause-e"/>
    <w:basedOn w:val="P185"/>
    <w:next w:val="P377"/>
    <w:pPr>
      <w:tabs>
        <w:tab w:val="clear" w:pos="418" w:leader="none"/>
        <w:tab w:val="clear" w:pos="538" w:leader="none"/>
        <w:tab w:val="right" w:pos="672" w:leader="none"/>
        <w:tab w:val="left" w:pos="792" w:leader="none"/>
      </w:tabs>
      <w:ind w:left="778"/>
    </w:pPr>
    <w:rPr/>
  </w:style>
  <w:style w:type="paragraph" w:styleId="P378">
    <w:name w:val="YPclause-f"/>
    <w:basedOn w:val="P186"/>
    <w:next w:val="P378"/>
    <w:pPr/>
    <w:rPr/>
  </w:style>
  <w:style w:type="paragraph" w:styleId="P379">
    <w:name w:val="procclause-f"/>
    <w:basedOn w:val="P187"/>
    <w:next w:val="P379"/>
    <w:pPr/>
    <w:rPr/>
  </w:style>
  <w:style w:type="paragraph" w:styleId="P380">
    <w:name w:val="subsubsubsubclause-f"/>
    <w:basedOn w:val="P188"/>
    <w:next w:val="P380"/>
    <w:pPr/>
    <w:rPr/>
  </w:style>
  <w:style w:type="paragraph" w:styleId="P381">
    <w:name w:val="Yfirstdef-e"/>
    <w:basedOn w:val="P190"/>
    <w:next w:val="P381"/>
    <w:pPr>
      <w:shd w:val="clear" w:fill="D9D9D9"/>
    </w:pPr>
    <w:rPr/>
  </w:style>
  <w:style w:type="paragraph" w:styleId="P382">
    <w:name w:val="Sdefinition-f"/>
    <w:basedOn w:val="P192"/>
    <w:next w:val="P382"/>
    <w:pPr/>
    <w:rPr/>
  </w:style>
  <w:style w:type="paragraph" w:styleId="P383">
    <w:name w:val="YSdefinition-e"/>
    <w:basedOn w:val="P192"/>
    <w:next w:val="P383"/>
    <w:pPr>
      <w:shd w:val="clear" w:fill="D9D9D9"/>
    </w:pPr>
    <w:rPr/>
  </w:style>
  <w:style w:type="paragraph" w:styleId="P384">
    <w:name w:val="Ydefinition-f"/>
    <w:basedOn w:val="P193"/>
    <w:next w:val="P384"/>
    <w:pPr/>
    <w:rPr/>
  </w:style>
  <w:style w:type="paragraph" w:styleId="P385">
    <w:name w:val="Yprocdefinition-e"/>
    <w:basedOn w:val="P193"/>
    <w:next w:val="P385"/>
    <w:pPr>
      <w:ind w:hanging="190" w:left="430"/>
    </w:pPr>
    <w:rPr/>
  </w:style>
  <w:style w:type="paragraph" w:styleId="P386">
    <w:name w:val="Ydefparagraph-e"/>
    <w:basedOn w:val="P194"/>
    <w:next w:val="P386"/>
    <w:pPr>
      <w:shd w:val="clear" w:fill="D9D9D9"/>
    </w:pPr>
    <w:rPr/>
  </w:style>
  <w:style w:type="paragraph" w:styleId="P387">
    <w:name w:val="defsubpara-e"/>
    <w:basedOn w:val="P196"/>
    <w:next w:val="P387"/>
    <w:pPr/>
    <w:rPr/>
  </w:style>
  <w:style w:type="paragraph" w:styleId="P388">
    <w:name w:val="defsubpara-f"/>
    <w:basedOn w:val="P196"/>
    <w:next w:val="P388"/>
    <w:pPr/>
    <w:rPr/>
  </w:style>
  <w:style w:type="paragraph" w:styleId="P389">
    <w:name w:val="Psubpara-e"/>
    <w:basedOn w:val="P196"/>
    <w:next w:val="P389"/>
    <w:pPr/>
    <w:rPr>
      <w:b w:val="1"/>
    </w:rPr>
  </w:style>
  <w:style w:type="paragraph" w:styleId="P390">
    <w:name w:val="Ssubpara-e"/>
    <w:basedOn w:val="P196"/>
    <w:next w:val="P390"/>
    <w:pPr>
      <w:ind w:firstLine="0"/>
    </w:pPr>
    <w:rPr/>
  </w:style>
  <w:style w:type="paragraph" w:styleId="P391">
    <w:name w:val="subpara-f"/>
    <w:basedOn w:val="P196"/>
    <w:next w:val="P391"/>
    <w:pPr/>
    <w:rPr/>
  </w:style>
  <w:style w:type="paragraph" w:styleId="P392">
    <w:name w:val="Ysubpara-e"/>
    <w:basedOn w:val="P196"/>
    <w:next w:val="P392"/>
    <w:pPr>
      <w:shd w:val="clear" w:fill="D9D9D9"/>
    </w:pPr>
    <w:rPr/>
  </w:style>
  <w:style w:type="paragraph" w:styleId="P393">
    <w:name w:val="YPsubpara-e"/>
    <w:basedOn w:val="P196"/>
    <w:next w:val="P393"/>
    <w:pPr>
      <w:shd w:val="clear" w:fill="D9D9D9"/>
    </w:pPr>
    <w:rPr>
      <w:b w:val="1"/>
    </w:rPr>
  </w:style>
  <w:style w:type="paragraph" w:styleId="P394">
    <w:name w:val="equationind2-e"/>
    <w:basedOn w:val="P196"/>
    <w:next w:val="P394"/>
    <w:pPr/>
    <w:rPr/>
  </w:style>
  <w:style w:type="paragraph" w:styleId="P395">
    <w:name w:val="defsubsubpara-e"/>
    <w:basedOn w:val="P197"/>
    <w:next w:val="P395"/>
    <w:pPr/>
    <w:rPr/>
  </w:style>
  <w:style w:type="paragraph" w:styleId="P396">
    <w:name w:val="defsubsubpara-f"/>
    <w:basedOn w:val="P197"/>
    <w:next w:val="P396"/>
    <w:pPr/>
    <w:rPr/>
  </w:style>
  <w:style w:type="paragraph" w:styleId="P397">
    <w:name w:val="Psubsubpara-e"/>
    <w:basedOn w:val="P197"/>
    <w:next w:val="P397"/>
    <w:pPr/>
    <w:rPr>
      <w:b w:val="1"/>
    </w:rPr>
  </w:style>
  <w:style w:type="paragraph" w:styleId="P398">
    <w:name w:val="Ssubsubpara-e"/>
    <w:basedOn w:val="P197"/>
    <w:next w:val="P398"/>
    <w:pPr>
      <w:ind w:firstLine="0"/>
    </w:pPr>
    <w:rPr/>
  </w:style>
  <w:style w:type="paragraph" w:styleId="P399">
    <w:name w:val="subsubpara-f"/>
    <w:basedOn w:val="P197"/>
    <w:next w:val="P399"/>
    <w:pPr/>
    <w:rPr/>
  </w:style>
  <w:style w:type="paragraph" w:styleId="P400">
    <w:name w:val="Ysubsubpara-e"/>
    <w:basedOn w:val="P197"/>
    <w:next w:val="P400"/>
    <w:pPr>
      <w:shd w:val="clear" w:fill="D9D9D9"/>
    </w:pPr>
    <w:rPr/>
  </w:style>
  <w:style w:type="paragraph" w:styleId="P401">
    <w:name w:val="YPsubsubpara-e"/>
    <w:basedOn w:val="P197"/>
    <w:next w:val="P401"/>
    <w:pPr>
      <w:shd w:val="clear" w:fill="D9D9D9"/>
    </w:pPr>
    <w:rPr>
      <w:b w:val="1"/>
    </w:rPr>
  </w:style>
  <w:style w:type="paragraph" w:styleId="P402">
    <w:name w:val="equationind3-e"/>
    <w:basedOn w:val="P197"/>
    <w:next w:val="P402"/>
    <w:pPr/>
    <w:rPr/>
  </w:style>
  <w:style w:type="paragraph" w:styleId="P403">
    <w:name w:val="Pparagraph-f"/>
    <w:basedOn w:val="P199"/>
    <w:next w:val="P403"/>
    <w:pPr/>
    <w:rPr/>
  </w:style>
  <w:style w:type="paragraph" w:styleId="P404">
    <w:name w:val="Psubsubsubpara-e"/>
    <w:basedOn w:val="P200"/>
    <w:next w:val="P404"/>
    <w:pPr/>
    <w:rPr>
      <w:b w:val="1"/>
    </w:rPr>
  </w:style>
  <w:style w:type="paragraph" w:styleId="P405">
    <w:name w:val="subsubsubpara-f"/>
    <w:basedOn w:val="P200"/>
    <w:next w:val="P405"/>
    <w:pPr/>
    <w:rPr/>
  </w:style>
  <w:style w:type="paragraph" w:styleId="P406">
    <w:name w:val="Ysubsubsubpara-e"/>
    <w:basedOn w:val="P200"/>
    <w:next w:val="P406"/>
    <w:pPr>
      <w:shd w:val="clear" w:fill="D9D9D9"/>
    </w:pPr>
    <w:rPr/>
  </w:style>
  <w:style w:type="paragraph" w:styleId="P407">
    <w:name w:val="YPsubsubsubpara-e"/>
    <w:basedOn w:val="P200"/>
    <w:next w:val="P407"/>
    <w:pPr>
      <w:shd w:val="clear" w:fill="D9D9D9"/>
    </w:pPr>
    <w:rPr>
      <w:b w:val="1"/>
    </w:rPr>
  </w:style>
  <w:style w:type="paragraph" w:styleId="P408">
    <w:name w:val="equationind4-e"/>
    <w:basedOn w:val="P200"/>
    <w:next w:val="P408"/>
    <w:pPr/>
    <w:rPr/>
  </w:style>
  <w:style w:type="paragraph" w:styleId="P409">
    <w:name w:val="Sdefpara-f"/>
    <w:basedOn w:val="P201"/>
    <w:next w:val="P409"/>
    <w:pPr/>
    <w:rPr/>
  </w:style>
  <w:style w:type="paragraph" w:styleId="P410">
    <w:name w:val="YSdefpara-e"/>
    <w:basedOn w:val="P201"/>
    <w:next w:val="P410"/>
    <w:pPr>
      <w:shd w:val="clear" w:fill="D9D9D9"/>
    </w:pPr>
    <w:rPr/>
  </w:style>
  <w:style w:type="paragraph" w:styleId="P411">
    <w:name w:val="Sparagraph-f"/>
    <w:basedOn w:val="P202"/>
    <w:next w:val="P411"/>
    <w:pPr/>
    <w:rPr/>
  </w:style>
  <w:style w:type="paragraph" w:styleId="P412">
    <w:name w:val="YSparagraph-e"/>
    <w:basedOn w:val="P202"/>
    <w:next w:val="P412"/>
    <w:pPr>
      <w:shd w:val="clear" w:fill="D9D9D9"/>
    </w:pPr>
    <w:rPr/>
  </w:style>
  <w:style w:type="paragraph" w:styleId="P413">
    <w:name w:val="Yparagraph-f"/>
    <w:basedOn w:val="P203"/>
    <w:next w:val="P413"/>
    <w:pPr/>
    <w:rPr/>
  </w:style>
  <w:style w:type="paragraph" w:styleId="P414">
    <w:name w:val="Yprocparagraph-e"/>
    <w:basedOn w:val="P203"/>
    <w:next w:val="P414"/>
    <w:pPr>
      <w:tabs>
        <w:tab w:val="clear" w:pos="418" w:leader="none"/>
        <w:tab w:val="clear" w:pos="538" w:leader="none"/>
        <w:tab w:val="right" w:pos="672" w:leader="none"/>
        <w:tab w:val="left" w:pos="792" w:leader="none"/>
      </w:tabs>
      <w:ind w:left="778"/>
    </w:pPr>
    <w:rPr/>
  </w:style>
  <w:style w:type="paragraph" w:styleId="P415">
    <w:name w:val="YPparagraph-f"/>
    <w:basedOn w:val="P204"/>
    <w:next w:val="P415"/>
    <w:pPr/>
    <w:rPr/>
  </w:style>
  <w:style w:type="paragraph" w:styleId="P416">
    <w:name w:val="procparagraph-f"/>
    <w:basedOn w:val="P205"/>
    <w:next w:val="P416"/>
    <w:pPr/>
    <w:rPr/>
  </w:style>
  <w:style w:type="paragraph" w:styleId="P417">
    <w:name w:val="equationind1-f"/>
    <w:basedOn w:val="P206"/>
    <w:next w:val="P417"/>
    <w:pPr/>
    <w:rPr/>
  </w:style>
  <w:style w:type="paragraph" w:styleId="P418">
    <w:name w:val="Yequationind1-e"/>
    <w:basedOn w:val="P206"/>
    <w:next w:val="P418"/>
    <w:pPr>
      <w:shd w:val="clear" w:fill="D9D9D9"/>
    </w:pPr>
    <w:rPr/>
  </w:style>
  <w:style w:type="paragraph" w:styleId="P419">
    <w:name w:val="Yellipsis-f"/>
    <w:basedOn w:val="P208"/>
    <w:next w:val="P419"/>
    <w:pPr/>
    <w:rPr/>
  </w:style>
  <w:style w:type="paragraph" w:styleId="P420">
    <w:name w:val="Yequation-f"/>
    <w:basedOn w:val="P211"/>
    <w:next w:val="P420"/>
    <w:pPr/>
    <w:rPr/>
  </w:style>
  <w:style w:type="paragraph" w:styleId="P421">
    <w:name w:val="Yfootnote-f"/>
    <w:basedOn w:val="P212"/>
    <w:next w:val="P421"/>
    <w:pPr>
      <w:shd w:val="clear" w:fill="D9D9D9"/>
    </w:pPr>
    <w:rPr/>
  </w:style>
  <w:style w:type="paragraph" w:styleId="P422">
    <w:name w:val="footnoteLeft-f"/>
    <w:basedOn w:val="P213"/>
    <w:next w:val="P422"/>
    <w:pPr/>
    <w:rPr/>
  </w:style>
  <w:style w:type="paragraph" w:styleId="P423">
    <w:name w:val="Yfootnoteleft-e"/>
    <w:basedOn w:val="P213"/>
    <w:next w:val="P423"/>
    <w:pPr>
      <w:shd w:val="clear" w:fill="D9D9D9"/>
    </w:pPr>
    <w:rPr/>
  </w:style>
  <w:style w:type="paragraph" w:styleId="P424">
    <w:name w:val="heading1x-f"/>
    <w:basedOn w:val="P215"/>
    <w:next w:val="P424"/>
    <w:pPr/>
    <w:rPr/>
  </w:style>
  <w:style w:type="paragraph" w:styleId="P425">
    <w:name w:val="Pheading1-f"/>
    <w:basedOn w:val="P216"/>
    <w:next w:val="P425"/>
    <w:pPr/>
    <w:rPr/>
  </w:style>
  <w:style w:type="paragraph" w:styleId="P426">
    <w:name w:val="Yheading1-f"/>
    <w:basedOn w:val="P217"/>
    <w:next w:val="P426"/>
    <w:pPr/>
    <w:rPr/>
  </w:style>
  <w:style w:type="paragraph" w:styleId="P427">
    <w:name w:val="Yprocheading1-e"/>
    <w:basedOn w:val="P217"/>
    <w:next w:val="P427"/>
    <w:pPr>
      <w:ind w:left="240"/>
    </w:pPr>
    <w:rPr/>
  </w:style>
  <w:style w:type="paragraph" w:styleId="P428">
    <w:name w:val="Yheading1x-e"/>
    <w:basedOn w:val="P218"/>
    <w:next w:val="P428"/>
    <w:pPr>
      <w:shd w:val="clear" w:fill="D9D9D9"/>
    </w:pPr>
    <w:rPr/>
  </w:style>
  <w:style w:type="paragraph" w:styleId="P429">
    <w:name w:val="heading2x-f"/>
    <w:basedOn w:val="P219"/>
    <w:next w:val="P429"/>
    <w:pPr/>
    <w:rPr/>
  </w:style>
  <w:style w:type="paragraph" w:styleId="P430">
    <w:name w:val="Pheading2-f"/>
    <w:basedOn w:val="P220"/>
    <w:next w:val="P430"/>
    <w:pPr/>
    <w:rPr/>
  </w:style>
  <w:style w:type="paragraph" w:styleId="P431">
    <w:name w:val="Yheading2-f"/>
    <w:basedOn w:val="P221"/>
    <w:next w:val="P431"/>
    <w:pPr/>
    <w:rPr/>
  </w:style>
  <w:style w:type="paragraph" w:styleId="P432">
    <w:name w:val="heading3x-f"/>
    <w:basedOn w:val="P223"/>
    <w:next w:val="P432"/>
    <w:pPr/>
    <w:rPr/>
  </w:style>
  <w:style w:type="paragraph" w:styleId="P433">
    <w:name w:val="Pheading3-f"/>
    <w:basedOn w:val="P224"/>
    <w:next w:val="P433"/>
    <w:pPr/>
    <w:rPr/>
  </w:style>
  <w:style w:type="paragraph" w:styleId="P434">
    <w:name w:val="YPheading3-e"/>
    <w:basedOn w:val="P224"/>
    <w:next w:val="P434"/>
    <w:pPr>
      <w:shd w:val="clear" w:fill="D9D9D9"/>
    </w:pPr>
    <w:rPr/>
  </w:style>
  <w:style w:type="paragraph" w:styleId="P435">
    <w:name w:val="Yheading3-f"/>
    <w:basedOn w:val="P225"/>
    <w:next w:val="P435"/>
    <w:pPr/>
    <w:rPr/>
  </w:style>
  <w:style w:type="paragraph" w:styleId="P436">
    <w:name w:val="Pheadingx-f"/>
    <w:basedOn w:val="P228"/>
    <w:next w:val="P436"/>
    <w:pPr/>
    <w:rPr/>
  </w:style>
  <w:style w:type="paragraph" w:styleId="P437">
    <w:name w:val="YPheadingx-e"/>
    <w:basedOn w:val="P228"/>
    <w:next w:val="P437"/>
    <w:pPr>
      <w:shd w:val="clear" w:fill="D9D9D9"/>
    </w:pPr>
    <w:rPr/>
  </w:style>
  <w:style w:type="paragraph" w:styleId="P438">
    <w:name w:val="Yheadingx-f"/>
    <w:basedOn w:val="P229"/>
    <w:next w:val="P438"/>
    <w:pPr/>
    <w:rPr/>
  </w:style>
  <w:style w:type="paragraph" w:styleId="P439">
    <w:name w:val="NoticeAmend"/>
    <w:basedOn w:val="P234"/>
    <w:next w:val="P439"/>
    <w:pPr>
      <w:tabs>
        <w:tab w:val="clear" w:pos="1440" w:leader="none"/>
        <w:tab w:val="clear" w:pos="2880" w:leader="none"/>
      </w:tabs>
      <w:ind w:left="1776"/>
    </w:pPr>
    <w:rPr/>
  </w:style>
  <w:style w:type="paragraph" w:styleId="P440">
    <w:name w:val="SeeSource"/>
    <w:basedOn w:val="P234"/>
    <w:next w:val="P440"/>
    <w:pPr/>
    <w:rPr/>
  </w:style>
  <w:style w:type="paragraph" w:styleId="P441">
    <w:name w:val="NoticeDisclaimer"/>
    <w:basedOn w:val="P234"/>
    <w:next w:val="P441"/>
    <w:pPr>
      <w:spacing w:after="91"/>
    </w:pPr>
    <w:rPr/>
  </w:style>
  <w:style w:type="paragraph" w:styleId="P442">
    <w:name w:val="Yminnote-f"/>
    <w:basedOn w:val="P235"/>
    <w:next w:val="P442"/>
    <w:pPr/>
    <w:rPr/>
  </w:style>
  <w:style w:type="paragraph" w:styleId="P443">
    <w:name w:val="Yparanoindt-f"/>
    <w:basedOn w:val="P238"/>
    <w:next w:val="P443"/>
    <w:pPr/>
    <w:rPr/>
  </w:style>
  <w:style w:type="paragraph" w:styleId="P444">
    <w:name w:val="Yprocparanoindt-f"/>
    <w:basedOn w:val="P239"/>
    <w:next w:val="P444"/>
    <w:pPr/>
    <w:rPr/>
  </w:style>
  <w:style w:type="paragraph" w:styleId="P445">
    <w:name w:val="parawindt2-f"/>
    <w:basedOn w:val="P241"/>
    <w:next w:val="P445"/>
    <w:pPr/>
    <w:rPr/>
  </w:style>
  <w:style w:type="paragraph" w:styleId="P446">
    <w:name w:val="Yparawindt2-e"/>
    <w:basedOn w:val="P241"/>
    <w:next w:val="P446"/>
    <w:pPr>
      <w:shd w:val="clear" w:fill="D9D9D9"/>
    </w:pPr>
    <w:rPr/>
  </w:style>
  <w:style w:type="paragraph" w:styleId="P447">
    <w:name w:val="Yparawindt-f"/>
    <w:basedOn w:val="P242"/>
    <w:next w:val="P447"/>
    <w:pPr/>
    <w:rPr/>
  </w:style>
  <w:style w:type="paragraph" w:styleId="P448">
    <w:name w:val="parawindt3-f"/>
    <w:basedOn w:val="P243"/>
    <w:next w:val="P448"/>
    <w:pPr/>
    <w:rPr/>
  </w:style>
  <w:style w:type="paragraph" w:styleId="P449">
    <w:name w:val="Yparawindt3-e"/>
    <w:basedOn w:val="P243"/>
    <w:next w:val="P449"/>
    <w:pPr>
      <w:shd w:val="clear" w:fill="D9D9D9"/>
    </w:pPr>
    <w:rPr/>
  </w:style>
  <w:style w:type="paragraph" w:styleId="P450">
    <w:name w:val="Yparawtab-f"/>
    <w:basedOn w:val="P245"/>
    <w:next w:val="P450"/>
    <w:pPr/>
    <w:rPr/>
  </w:style>
  <w:style w:type="paragraph" w:styleId="P451">
    <w:name w:val="Ypartnum-f"/>
    <w:basedOn w:val="P247"/>
    <w:next w:val="P451"/>
    <w:pPr/>
    <w:rPr/>
  </w:style>
  <w:style w:type="paragraph" w:styleId="P452">
    <w:name w:val="Yprocpartnum-e"/>
    <w:basedOn w:val="P247"/>
    <w:next w:val="P452"/>
    <w:pPr/>
    <w:rPr/>
  </w:style>
  <w:style w:type="paragraph" w:styleId="P453">
    <w:name w:val="Ppartnum-f"/>
    <w:basedOn w:val="P248"/>
    <w:next w:val="P453"/>
    <w:pPr/>
    <w:rPr/>
  </w:style>
  <w:style w:type="paragraph" w:styleId="P454">
    <w:name w:val="partnumRevoked-f"/>
    <w:basedOn w:val="P249"/>
    <w:next w:val="P454"/>
    <w:pPr/>
    <w:rPr/>
  </w:style>
  <w:style w:type="paragraph" w:styleId="P455">
    <w:name w:val="partnumRepeal-e"/>
    <w:basedOn w:val="P249"/>
    <w:next w:val="P455"/>
    <w:pPr/>
    <w:rPr/>
  </w:style>
  <w:style w:type="paragraph" w:styleId="P456">
    <w:name w:val="YprocPnote-f"/>
    <w:basedOn w:val="P253"/>
    <w:next w:val="P456"/>
    <w:pPr/>
    <w:rPr/>
  </w:style>
  <w:style w:type="paragraph" w:styleId="P457">
    <w:name w:val="Ypreamble-f"/>
    <w:basedOn w:val="P255"/>
    <w:next w:val="P457"/>
    <w:pPr/>
    <w:rPr/>
  </w:style>
  <w:style w:type="paragraph" w:styleId="P458">
    <w:name w:val="Psection-f"/>
    <w:basedOn w:val="P256"/>
    <w:next w:val="P458"/>
    <w:pPr/>
    <w:rPr/>
  </w:style>
  <w:style w:type="paragraph" w:styleId="P459">
    <w:name w:val="transsection-e"/>
    <w:basedOn w:val="P256"/>
    <w:next w:val="P459"/>
    <w:pPr/>
    <w:rPr/>
  </w:style>
  <w:style w:type="paragraph" w:styleId="P460">
    <w:name w:val="Psubsection-e"/>
    <w:basedOn w:val="P257"/>
    <w:next w:val="P460"/>
    <w:pPr/>
    <w:rPr>
      <w:b w:val="1"/>
    </w:rPr>
  </w:style>
  <w:style w:type="paragraph" w:styleId="P461">
    <w:name w:val="SPsubsection-e"/>
    <w:basedOn w:val="P257"/>
    <w:next w:val="P461"/>
    <w:pPr/>
    <w:rPr>
      <w:b w:val="1"/>
    </w:rPr>
  </w:style>
  <w:style w:type="paragraph" w:styleId="P462">
    <w:name w:val="Ssubsection-e"/>
    <w:basedOn w:val="P257"/>
    <w:next w:val="P462"/>
    <w:pPr/>
    <w:rPr/>
  </w:style>
  <w:style w:type="paragraph" w:styleId="P463">
    <w:name w:val="subsection-f"/>
    <w:basedOn w:val="P257"/>
    <w:next w:val="P463"/>
    <w:pPr/>
    <w:rPr/>
  </w:style>
  <w:style w:type="paragraph" w:styleId="P464">
    <w:name w:val="Ysubsection-e"/>
    <w:basedOn w:val="P257"/>
    <w:next w:val="P464"/>
    <w:pPr>
      <w:shd w:val="clear" w:fill="D9D9D9"/>
    </w:pPr>
    <w:rPr/>
  </w:style>
  <w:style w:type="paragraph" w:styleId="P465">
    <w:name w:val="YPsubsection-e"/>
    <w:basedOn w:val="P257"/>
    <w:next w:val="P465"/>
    <w:pPr>
      <w:shd w:val="clear" w:fill="D9D9D9"/>
    </w:pPr>
    <w:rPr>
      <w:b w:val="1"/>
    </w:rPr>
  </w:style>
  <w:style w:type="paragraph" w:styleId="P466">
    <w:name w:val="Standard-f"/>
    <w:basedOn w:val="P258"/>
    <w:next w:val="P466"/>
    <w:pPr/>
    <w:rPr/>
  </w:style>
  <w:style w:type="paragraph" w:styleId="P467">
    <w:name w:val="SPsection-f"/>
    <w:basedOn w:val="P259"/>
    <w:next w:val="P467"/>
    <w:pPr/>
    <w:rPr/>
  </w:style>
  <w:style w:type="paragraph" w:styleId="P468">
    <w:name w:val="YSPsection-e"/>
    <w:basedOn w:val="P259"/>
    <w:next w:val="P468"/>
    <w:pPr>
      <w:shd w:val="clear" w:fill="D9D9D9"/>
    </w:pPr>
    <w:rPr/>
  </w:style>
  <w:style w:type="paragraph" w:styleId="P469">
    <w:name w:val="Ssection-f"/>
    <w:basedOn w:val="P260"/>
    <w:next w:val="P469"/>
    <w:pPr/>
    <w:rPr/>
  </w:style>
  <w:style w:type="paragraph" w:styleId="P470">
    <w:name w:val="YSsection-e"/>
    <w:basedOn w:val="P260"/>
    <w:next w:val="P470"/>
    <w:pPr>
      <w:shd w:val="clear" w:fill="D9D9D9"/>
    </w:pPr>
    <w:rPr/>
  </w:style>
  <w:style w:type="paragraph" w:styleId="P471">
    <w:name w:val="Ysection-f"/>
    <w:basedOn w:val="P261"/>
    <w:next w:val="P471"/>
    <w:pPr/>
    <w:rPr/>
  </w:style>
  <w:style w:type="paragraph" w:styleId="P472">
    <w:name w:val="Yprocsection-e"/>
    <w:basedOn w:val="P261"/>
    <w:next w:val="P472"/>
    <w:pPr>
      <w:tabs>
        <w:tab w:val="clear" w:pos="189" w:leader="none"/>
        <w:tab w:val="left" w:pos="430" w:leader="none"/>
      </w:tabs>
      <w:ind w:left="240"/>
    </w:pPr>
    <w:rPr/>
  </w:style>
  <w:style w:type="paragraph" w:styleId="P473">
    <w:name w:val="YPsection-f"/>
    <w:basedOn w:val="P262"/>
    <w:next w:val="P473"/>
    <w:pPr/>
    <w:rPr/>
  </w:style>
  <w:style w:type="paragraph" w:styleId="P474">
    <w:name w:val="tableheadingRepeal-e"/>
    <w:basedOn w:val="P264"/>
    <w:next w:val="P474"/>
    <w:pPr/>
    <w:rPr/>
  </w:style>
  <w:style w:type="paragraph" w:styleId="P475">
    <w:name w:val="tableheadingrev-f"/>
    <w:basedOn w:val="P264"/>
    <w:next w:val="P475"/>
    <w:pPr/>
    <w:rPr/>
  </w:style>
  <w:style w:type="paragraph" w:styleId="P476">
    <w:name w:val="Ytableheading-f"/>
    <w:basedOn w:val="P266"/>
    <w:next w:val="P476"/>
    <w:pPr/>
    <w:rPr/>
  </w:style>
  <w:style w:type="paragraph" w:styleId="P477">
    <w:name w:val="Pschedule-f"/>
    <w:basedOn w:val="P268"/>
    <w:next w:val="P477"/>
    <w:pPr/>
    <w:rPr>
      <w:b w:val="1"/>
    </w:rPr>
  </w:style>
  <w:style w:type="paragraph" w:styleId="P478">
    <w:name w:val="Yschedule-f"/>
    <w:basedOn w:val="P269"/>
    <w:next w:val="P478"/>
    <w:pPr/>
    <w:rPr/>
  </w:style>
  <w:style w:type="paragraph" w:styleId="P479">
    <w:name w:val="scheduleRevoked-f"/>
    <w:basedOn w:val="P270"/>
    <w:next w:val="P479"/>
    <w:pPr/>
    <w:rPr/>
  </w:style>
  <w:style w:type="paragraph" w:styleId="P480">
    <w:name w:val="scheduleRepeal-e"/>
    <w:basedOn w:val="P270"/>
    <w:next w:val="P480"/>
    <w:pPr/>
    <w:rPr/>
  </w:style>
  <w:style w:type="paragraph" w:styleId="P481">
    <w:name w:val="bhnote-f"/>
    <w:basedOn w:val="P273"/>
    <w:next w:val="P481"/>
    <w:pPr>
      <w:tabs>
        <w:tab w:val="clear" w:pos="-578" w:leader="none"/>
        <w:tab w:val="clear" w:pos="578" w:leader="none"/>
        <w:tab w:val="left" w:pos="1056" w:leader="none"/>
      </w:tabs>
    </w:pPr>
    <w:rPr/>
  </w:style>
  <w:style w:type="paragraph" w:styleId="P482">
    <w:name w:val="tableitalic-f"/>
    <w:basedOn w:val="P275"/>
    <w:next w:val="P482"/>
    <w:pPr/>
    <w:rPr>
      <w:i w:val="1"/>
    </w:rPr>
  </w:style>
  <w:style w:type="paragraph" w:styleId="P483">
    <w:name w:val="tablebold-f"/>
    <w:basedOn w:val="P275"/>
    <w:next w:val="P483"/>
    <w:pPr/>
    <w:rPr>
      <w:b w:val="1"/>
    </w:rPr>
  </w:style>
  <w:style w:type="paragraph" w:styleId="P484">
    <w:name w:val="Ytable-f"/>
    <w:basedOn w:val="P276"/>
    <w:next w:val="P484"/>
    <w:pPr/>
    <w:rPr/>
  </w:style>
  <w:style w:type="paragraph" w:styleId="P485">
    <w:name w:val="Ytablebold-e"/>
    <w:basedOn w:val="P276"/>
    <w:next w:val="P485"/>
    <w:pPr/>
    <w:rPr>
      <w:b w:val="1"/>
    </w:rPr>
  </w:style>
  <w:style w:type="paragraph" w:styleId="P486">
    <w:name w:val="TOCid-f"/>
    <w:basedOn w:val="P277"/>
    <w:next w:val="P486"/>
    <w:pPr/>
    <w:rPr/>
  </w:style>
  <w:style w:type="paragraph" w:styleId="P487">
    <w:name w:val="YTOCid-e"/>
    <w:basedOn w:val="P277"/>
    <w:next w:val="P487"/>
    <w:pPr>
      <w:shd w:val="clear" w:fill="D9D9D9"/>
    </w:pPr>
    <w:rPr/>
  </w:style>
  <w:style w:type="paragraph" w:styleId="P488">
    <w:name w:val="TOCheadCenter-f"/>
    <w:basedOn w:val="P278"/>
    <w:next w:val="P488"/>
    <w:pPr/>
    <w:rPr/>
  </w:style>
  <w:style w:type="paragraph" w:styleId="P489">
    <w:name w:val="TOCheadLeft-e"/>
    <w:basedOn w:val="P278"/>
    <w:next w:val="P489"/>
    <w:pPr>
      <w:jc w:val="left"/>
    </w:pPr>
    <w:rPr/>
  </w:style>
  <w:style w:type="paragraph" w:styleId="P490">
    <w:name w:val="YTOCHeadCenter-e"/>
    <w:basedOn w:val="P278"/>
    <w:next w:val="P490"/>
    <w:pPr>
      <w:shd w:val="clear" w:fill="D9D9D9"/>
    </w:pPr>
    <w:rPr/>
  </w:style>
  <w:style w:type="paragraph" w:styleId="P491">
    <w:name w:val="TOCtable-f"/>
    <w:basedOn w:val="P279"/>
    <w:next w:val="P491"/>
    <w:pPr/>
    <w:rPr/>
  </w:style>
  <w:style w:type="paragraph" w:styleId="P492">
    <w:name w:val="YTOCTable-e"/>
    <w:basedOn w:val="P279"/>
    <w:next w:val="P492"/>
    <w:pPr>
      <w:shd w:val="clear" w:fill="D9D9D9"/>
    </w:pPr>
    <w:rPr/>
  </w:style>
  <w:style w:type="paragraph" w:styleId="P493">
    <w:name w:val="TOCschedCenter-e"/>
    <w:basedOn w:val="P280"/>
    <w:next w:val="P493"/>
    <w:pPr/>
    <w:rPr>
      <w:b w:val="0"/>
    </w:rPr>
  </w:style>
  <w:style w:type="paragraph" w:styleId="P494">
    <w:name w:val="TOCpartCenter-f"/>
    <w:basedOn w:val="P280"/>
    <w:next w:val="P494"/>
    <w:pPr/>
    <w:rPr/>
  </w:style>
  <w:style w:type="paragraph" w:styleId="P495">
    <w:name w:val="YTOCPartCenter-e"/>
    <w:basedOn w:val="P280"/>
    <w:next w:val="P495"/>
    <w:pPr>
      <w:shd w:val="clear" w:fill="D9D9D9"/>
    </w:pPr>
    <w:rPr/>
  </w:style>
  <w:style w:type="paragraph" w:styleId="P496">
    <w:name w:val="TOChead-f"/>
    <w:basedOn w:val="P281"/>
    <w:next w:val="P496"/>
    <w:pPr/>
    <w:rPr/>
  </w:style>
  <w:style w:type="paragraph" w:styleId="P497">
    <w:name w:val="YTOCHead-e"/>
    <w:basedOn w:val="P281"/>
    <w:next w:val="P497"/>
    <w:pPr>
      <w:shd w:val="clear" w:fill="D9D9D9"/>
    </w:pPr>
    <w:rPr/>
  </w:style>
  <w:style w:type="paragraph" w:styleId="P498">
    <w:name w:val="TOCForm-e"/>
    <w:basedOn w:val="P281"/>
    <w:next w:val="P498"/>
    <w:pPr/>
    <w:rPr/>
  </w:style>
  <w:style w:type="paragraph" w:styleId="P499">
    <w:name w:val="tablelevel1-f"/>
    <w:basedOn w:val="P282"/>
    <w:next w:val="P499"/>
    <w:pPr/>
    <w:rPr/>
  </w:style>
  <w:style w:type="paragraph" w:styleId="P500">
    <w:name w:val="Ytablelevel1-e"/>
    <w:basedOn w:val="P282"/>
    <w:next w:val="P500"/>
    <w:pPr>
      <w:shd w:val="clear" w:fill="D9D9D9"/>
    </w:pPr>
    <w:rPr/>
  </w:style>
  <w:style w:type="paragraph" w:styleId="P501">
    <w:name w:val="tablelevel2-f"/>
    <w:basedOn w:val="P283"/>
    <w:next w:val="P501"/>
    <w:pPr/>
    <w:rPr/>
  </w:style>
  <w:style w:type="paragraph" w:styleId="P502">
    <w:name w:val="Ytablelevel2-e"/>
    <w:basedOn w:val="P283"/>
    <w:next w:val="P502"/>
    <w:pPr>
      <w:shd w:val="clear" w:fill="D9D9D9"/>
    </w:pPr>
    <w:rPr/>
  </w:style>
  <w:style w:type="paragraph" w:styleId="P503">
    <w:name w:val="tablelevel3-f"/>
    <w:basedOn w:val="P284"/>
    <w:next w:val="P503"/>
    <w:pPr/>
    <w:rPr/>
  </w:style>
  <w:style w:type="paragraph" w:styleId="P504">
    <w:name w:val="Ytablelevel3-e"/>
    <w:basedOn w:val="P284"/>
    <w:next w:val="P504"/>
    <w:pPr>
      <w:shd w:val="clear" w:fill="D9D9D9"/>
    </w:pPr>
    <w:rPr/>
  </w:style>
  <w:style w:type="paragraph" w:styleId="P505">
    <w:name w:val="tablelevel4-f"/>
    <w:basedOn w:val="P285"/>
    <w:next w:val="P505"/>
    <w:pPr/>
    <w:rPr/>
  </w:style>
  <w:style w:type="paragraph" w:styleId="P506">
    <w:name w:val="Ytablelevel4-e"/>
    <w:basedOn w:val="P285"/>
    <w:next w:val="P506"/>
    <w:pPr>
      <w:shd w:val="clear" w:fill="D9D9D9"/>
    </w:pPr>
    <w:rPr/>
  </w:style>
  <w:style w:type="paragraph" w:styleId="P507">
    <w:name w:val="tablelevel1x-f"/>
    <w:basedOn w:val="P286"/>
    <w:next w:val="P507"/>
    <w:pPr/>
    <w:rPr/>
  </w:style>
  <w:style w:type="paragraph" w:styleId="P508">
    <w:name w:val="Ytablelevel1x-e"/>
    <w:basedOn w:val="P286"/>
    <w:next w:val="P508"/>
    <w:pPr>
      <w:shd w:val="clear" w:fill="D9D9D9"/>
    </w:pPr>
    <w:rPr/>
  </w:style>
  <w:style w:type="paragraph" w:styleId="P509">
    <w:name w:val="tableitaliclevel1x-e"/>
    <w:basedOn w:val="P286"/>
    <w:next w:val="P509"/>
    <w:pPr/>
    <w:rPr>
      <w:i w:val="1"/>
    </w:rPr>
  </w:style>
  <w:style w:type="paragraph" w:styleId="P510">
    <w:name w:val="tablelevel2x-f"/>
    <w:basedOn w:val="P287"/>
    <w:next w:val="P510"/>
    <w:pPr/>
    <w:rPr/>
  </w:style>
  <w:style w:type="paragraph" w:styleId="P511">
    <w:name w:val="Ytablelevel2x-e"/>
    <w:basedOn w:val="P287"/>
    <w:next w:val="P511"/>
    <w:pPr>
      <w:shd w:val="clear" w:fill="D9D9D9"/>
    </w:pPr>
    <w:rPr/>
  </w:style>
  <w:style w:type="paragraph" w:styleId="P512">
    <w:name w:val="tablelevel3x-f"/>
    <w:basedOn w:val="P288"/>
    <w:next w:val="P512"/>
    <w:pPr/>
    <w:rPr/>
  </w:style>
  <w:style w:type="paragraph" w:styleId="P513">
    <w:name w:val="Ytablelevel3x-e"/>
    <w:basedOn w:val="P288"/>
    <w:next w:val="P513"/>
    <w:pPr>
      <w:shd w:val="clear" w:fill="D9D9D9"/>
    </w:pPr>
    <w:rPr/>
  </w:style>
  <w:style w:type="paragraph" w:styleId="P514">
    <w:name w:val="tablelevel4x-f"/>
    <w:basedOn w:val="P289"/>
    <w:next w:val="P514"/>
    <w:pPr/>
    <w:rPr/>
  </w:style>
  <w:style w:type="paragraph" w:styleId="P515">
    <w:name w:val="Ytablelevel4x-e"/>
    <w:basedOn w:val="P289"/>
    <w:next w:val="P515"/>
    <w:pPr>
      <w:shd w:val="clear" w:fill="D9D9D9"/>
    </w:pPr>
    <w:rPr/>
  </w:style>
  <w:style w:type="paragraph" w:styleId="P516">
    <w:name w:val="TOCpartLeft-f"/>
    <w:basedOn w:val="P290"/>
    <w:next w:val="P516"/>
    <w:pPr/>
    <w:rPr/>
  </w:style>
  <w:style w:type="paragraph" w:styleId="P517">
    <w:name w:val="TOCschedLeft-e"/>
    <w:basedOn w:val="P290"/>
    <w:next w:val="P517"/>
    <w:pPr/>
    <w:rPr>
      <w:b w:val="0"/>
    </w:rPr>
  </w:style>
  <w:style w:type="paragraph" w:styleId="P518">
    <w:name w:val="YTOCpartLeft-e"/>
    <w:basedOn w:val="P290"/>
    <w:next w:val="P518"/>
    <w:pPr>
      <w:shd w:val="clear" w:fill="D9D9D9"/>
    </w:pPr>
    <w:rPr/>
  </w:style>
  <w:style w:type="paragraph" w:styleId="P519">
    <w:name w:val="TOCpart-f"/>
    <w:basedOn w:val="P291"/>
    <w:next w:val="P519"/>
    <w:pPr/>
    <w:rPr/>
  </w:style>
  <w:style w:type="paragraph" w:styleId="P520">
    <w:name w:val="TOCsched-f"/>
    <w:basedOn w:val="P292"/>
    <w:next w:val="P520"/>
    <w:pPr/>
    <w:rPr/>
  </w:style>
  <w:style w:type="paragraph" w:styleId="P521">
    <w:name w:val="YTOCSched-e"/>
    <w:basedOn w:val="P292"/>
    <w:next w:val="P521"/>
    <w:pPr>
      <w:shd w:val="clear" w:fill="D9D9D9"/>
    </w:pPr>
    <w:rPr/>
  </w:style>
  <w:style w:type="paragraph" w:styleId="P522">
    <w:name w:val="Ytableitalic-e"/>
    <w:basedOn w:val="P293"/>
    <w:next w:val="P522"/>
    <w:pPr>
      <w:shd w:val="clear" w:fill="D9D9D9"/>
    </w:pPr>
    <w:rPr/>
  </w:style>
  <w:style w:type="paragraph" w:styleId="P523">
    <w:name w:val="tablebolditalic-e"/>
    <w:basedOn w:val="P293"/>
    <w:next w:val="P523"/>
    <w:pPr/>
    <w:rPr>
      <w:b w:val="1"/>
    </w:rPr>
  </w:style>
  <w:style w:type="paragraph" w:styleId="P524">
    <w:name w:val="Ytoc-f"/>
    <w:basedOn w:val="P296"/>
    <w:next w:val="P524"/>
    <w:pPr/>
    <w:rPr/>
  </w:style>
  <w:style w:type="paragraph" w:styleId="P525">
    <w:name w:val="xheadnote-f"/>
    <w:basedOn w:val="P298"/>
    <w:next w:val="P525"/>
    <w:pPr/>
    <w:rPr>
      <w:b w:val="1"/>
    </w:rPr>
  </w:style>
  <w:style w:type="paragraph" w:styleId="P526">
    <w:name w:val="xnumsub-f"/>
    <w:basedOn w:val="P301"/>
    <w:next w:val="P526"/>
    <w:pPr>
      <w:tabs>
        <w:tab w:val="clear" w:pos="399" w:leader="none"/>
        <w:tab w:val="clear" w:pos="560" w:leader="none"/>
        <w:tab w:val="right" w:pos="840" w:leader="none"/>
        <w:tab w:val="left" w:pos="960" w:leader="none"/>
      </w:tabs>
      <w:ind w:right="0"/>
    </w:pPr>
    <w:rPr/>
  </w:style>
  <w:style w:type="paragraph" w:styleId="P527">
    <w:name w:val="Yprocheadnote-f"/>
    <w:basedOn w:val="P309"/>
    <w:next w:val="P527"/>
    <w:pPr>
      <w:shd w:val="clear" w:fill="D9D9D9"/>
      <w:ind w:left="240"/>
    </w:pPr>
    <w:rPr/>
  </w:style>
  <w:style w:type="paragraph" w:styleId="P528">
    <w:name w:val="headnoteitalic-f"/>
    <w:basedOn w:val="P309"/>
    <w:next w:val="P528"/>
    <w:pPr/>
    <w:rPr>
      <w:i w:val="1"/>
    </w:rPr>
  </w:style>
  <w:style w:type="paragraph" w:styleId="P529">
    <w:name w:val="Yheadnote-f"/>
    <w:basedOn w:val="P310"/>
    <w:next w:val="P529"/>
    <w:pPr/>
    <w:rPr/>
  </w:style>
  <w:style w:type="paragraph" w:styleId="P530">
    <w:name w:val="headnoteind-f"/>
    <w:basedOn w:val="P311"/>
    <w:next w:val="P530"/>
    <w:pPr/>
    <w:rPr/>
  </w:style>
  <w:style w:type="paragraph" w:styleId="P531">
    <w:name w:val="Yact-f"/>
    <w:basedOn w:val="P316"/>
    <w:next w:val="P531"/>
    <w:pPr/>
    <w:rPr/>
  </w:style>
  <w:style w:type="paragraph" w:styleId="P532">
    <w:name w:val="Yform-f"/>
    <w:basedOn w:val="P319"/>
    <w:next w:val="P532"/>
    <w:pPr/>
    <w:rPr/>
  </w:style>
  <w:style w:type="paragraph" w:styleId="P533">
    <w:name w:val="formRevoked-f"/>
    <w:basedOn w:val="P320"/>
    <w:next w:val="P533"/>
    <w:pPr/>
    <w:rPr/>
  </w:style>
  <w:style w:type="paragraph" w:styleId="P534">
    <w:name w:val="formRepeal-e"/>
    <w:basedOn w:val="P320"/>
    <w:next w:val="P534"/>
    <w:pPr/>
    <w:rPr/>
  </w:style>
  <w:style w:type="paragraph" w:styleId="P535">
    <w:name w:val="Yruleb-f"/>
    <w:basedOn w:val="P322"/>
    <w:next w:val="P535"/>
    <w:pPr/>
    <w:rPr/>
  </w:style>
  <w:style w:type="paragraph" w:styleId="P536">
    <w:name w:val="Yrulec-f"/>
    <w:basedOn w:val="P324"/>
    <w:next w:val="P536"/>
    <w:pPr/>
    <w:rPr/>
  </w:style>
  <w:style w:type="paragraph" w:styleId="P537">
    <w:name w:val="Yrulei-f"/>
    <w:basedOn w:val="P326"/>
    <w:next w:val="P537"/>
    <w:pPr/>
    <w:rPr/>
  </w:style>
  <w:style w:type="paragraph" w:styleId="P538">
    <w:name w:val="Yrulel-f"/>
    <w:basedOn w:val="P328"/>
    <w:next w:val="P538"/>
    <w:pPr/>
    <w:rPr/>
  </w:style>
  <w:style w:type="paragraph" w:styleId="P539">
    <w:name w:val="Ysubject-f"/>
    <w:basedOn w:val="P330"/>
    <w:next w:val="P539"/>
    <w:pPr/>
    <w:rPr/>
  </w:style>
  <w:style w:type="paragraph" w:styleId="P540">
    <w:name w:val="certify-f"/>
    <w:basedOn w:val="P334"/>
    <w:next w:val="P540"/>
    <w:pPr/>
    <w:rPr/>
  </w:style>
  <w:style w:type="paragraph" w:styleId="P541">
    <w:name w:val="NoticeAmend3-e"/>
    <w:basedOn w:val="P341"/>
    <w:next w:val="P541"/>
    <w:pPr/>
    <w:rPr/>
  </w:style>
  <w:style w:type="paragraph" w:styleId="P542">
    <w:name w:val="NoticeAmend1-f"/>
    <w:basedOn w:val="P341"/>
    <w:next w:val="P542"/>
    <w:pPr/>
    <w:rPr/>
  </w:style>
  <w:style w:type="paragraph" w:styleId="P543">
    <w:name w:val="NoticeAmend2-f"/>
    <w:basedOn w:val="P342"/>
    <w:next w:val="P543"/>
    <w:pPr/>
    <w:rPr/>
  </w:style>
  <w:style w:type="paragraph" w:styleId="P544">
    <w:name w:val="NoticeProc1-f"/>
    <w:basedOn w:val="P343"/>
    <w:next w:val="P544"/>
    <w:pPr/>
    <w:rPr/>
  </w:style>
  <w:style w:type="paragraph" w:styleId="P545">
    <w:name w:val="Ydefclause-f"/>
    <w:basedOn w:val="P351"/>
    <w:next w:val="P545"/>
    <w:pPr/>
    <w:rPr/>
  </w:style>
  <w:style w:type="paragraph" w:styleId="P546">
    <w:name w:val="Yprocdefclause-e"/>
    <w:basedOn w:val="P351"/>
    <w:next w:val="P546"/>
    <w:pPr>
      <w:tabs>
        <w:tab w:val="clear" w:pos="418" w:leader="none"/>
        <w:tab w:val="clear" w:pos="538" w:leader="none"/>
        <w:tab w:val="right" w:pos="672" w:leader="none"/>
        <w:tab w:val="left" w:pos="792" w:leader="none"/>
      </w:tabs>
      <w:ind w:left="778"/>
    </w:pPr>
    <w:rPr/>
  </w:style>
  <w:style w:type="paragraph" w:styleId="P547">
    <w:name w:val="Ydefsubclause-e"/>
    <w:basedOn w:val="P352"/>
    <w:next w:val="P547"/>
    <w:pPr>
      <w:shd w:val="clear" w:fill="D9D9D9"/>
    </w:pPr>
    <w:rPr/>
  </w:style>
  <w:style w:type="paragraph" w:styleId="P548">
    <w:name w:val="Psubclause-f"/>
    <w:basedOn w:val="P354"/>
    <w:next w:val="P548"/>
    <w:pPr/>
    <w:rPr/>
  </w:style>
  <w:style w:type="paragraph" w:styleId="P549">
    <w:name w:val="Ssubclause-f"/>
    <w:basedOn w:val="P355"/>
    <w:next w:val="P549"/>
    <w:pPr/>
    <w:rPr/>
  </w:style>
  <w:style w:type="paragraph" w:styleId="P550">
    <w:name w:val="YSsubclause-e"/>
    <w:basedOn w:val="P355"/>
    <w:next w:val="P550"/>
    <w:pPr>
      <w:shd w:val="clear" w:fill="D9D9D9"/>
    </w:pPr>
    <w:rPr/>
  </w:style>
  <w:style w:type="paragraph" w:styleId="P551">
    <w:name w:val="sdefsubclause-e"/>
    <w:basedOn w:val="P355"/>
    <w:next w:val="P551"/>
    <w:pPr/>
    <w:rPr/>
  </w:style>
  <w:style w:type="paragraph" w:styleId="P552">
    <w:name w:val="Ysubclause-f"/>
    <w:basedOn w:val="P357"/>
    <w:next w:val="P552"/>
    <w:pPr/>
    <w:rPr/>
  </w:style>
  <w:style w:type="paragraph" w:styleId="P553">
    <w:name w:val="YprocSsubclause-e"/>
    <w:basedOn w:val="P357"/>
    <w:next w:val="P553"/>
    <w:pPr>
      <w:ind w:left="1195"/>
    </w:pPr>
    <w:rPr/>
  </w:style>
  <w:style w:type="paragraph" w:styleId="P554">
    <w:name w:val="Yprocsubclause-e"/>
    <w:basedOn w:val="P357"/>
    <w:next w:val="P554"/>
    <w:pPr>
      <w:tabs>
        <w:tab w:val="clear" w:pos="838" w:leader="none"/>
        <w:tab w:val="clear" w:pos="955" w:leader="none"/>
        <w:tab w:val="right" w:pos="1078" w:leader="none"/>
        <w:tab w:val="left" w:pos="1195" w:leader="none"/>
      </w:tabs>
      <w:ind w:left="1195"/>
    </w:pPr>
    <w:rPr/>
  </w:style>
  <w:style w:type="paragraph" w:styleId="P555">
    <w:name w:val="YPsubclause-f"/>
    <w:basedOn w:val="P358"/>
    <w:next w:val="P555"/>
    <w:pPr/>
    <w:rPr/>
  </w:style>
  <w:style w:type="paragraph" w:styleId="P556">
    <w:name w:val="Ydefsubsubclause-e"/>
    <w:basedOn w:val="P359"/>
    <w:next w:val="P556"/>
    <w:pPr>
      <w:shd w:val="clear" w:fill="D9D9D9"/>
    </w:pPr>
    <w:rPr/>
  </w:style>
  <w:style w:type="paragraph" w:styleId="P557">
    <w:name w:val="Psubsubclause-f"/>
    <w:basedOn w:val="P361"/>
    <w:next w:val="P557"/>
    <w:pPr/>
    <w:rPr/>
  </w:style>
  <w:style w:type="paragraph" w:styleId="P558">
    <w:name w:val="Ssubsubclause-f"/>
    <w:basedOn w:val="P362"/>
    <w:next w:val="P558"/>
    <w:pPr/>
    <w:rPr/>
  </w:style>
  <w:style w:type="paragraph" w:styleId="P559">
    <w:name w:val="YSsubsubclause-e"/>
    <w:basedOn w:val="P362"/>
    <w:next w:val="P559"/>
    <w:pPr>
      <w:shd w:val="clear" w:fill="D9D9D9"/>
    </w:pPr>
    <w:rPr/>
  </w:style>
  <w:style w:type="paragraph" w:styleId="P560">
    <w:name w:val="Ysubsubclause-f"/>
    <w:basedOn w:val="P364"/>
    <w:next w:val="P560"/>
    <w:pPr/>
    <w:rPr/>
  </w:style>
  <w:style w:type="paragraph" w:styleId="P561">
    <w:name w:val="Yprocsubsubclause-e"/>
    <w:basedOn w:val="P364"/>
    <w:next w:val="P561"/>
    <w:pPr>
      <w:tabs>
        <w:tab w:val="clear" w:pos="1315" w:leader="none"/>
        <w:tab w:val="clear" w:pos="1435" w:leader="none"/>
        <w:tab w:val="right" w:pos="1555" w:leader="none"/>
        <w:tab w:val="left" w:pos="1675" w:leader="none"/>
      </w:tabs>
      <w:ind w:left="1675"/>
    </w:pPr>
    <w:rPr/>
  </w:style>
  <w:style w:type="paragraph" w:styleId="P562">
    <w:name w:val="YPsubsubclause-f"/>
    <w:basedOn w:val="P365"/>
    <w:next w:val="P562"/>
    <w:pPr/>
    <w:rPr/>
  </w:style>
  <w:style w:type="paragraph" w:styleId="P563">
    <w:name w:val="Psubsubsubclause-f"/>
    <w:basedOn w:val="P367"/>
    <w:next w:val="P563"/>
    <w:pPr/>
    <w:rPr/>
  </w:style>
  <w:style w:type="paragraph" w:styleId="P564">
    <w:name w:val="defsubsubsubclause-f"/>
    <w:basedOn w:val="P368"/>
    <w:next w:val="P564"/>
    <w:pPr/>
    <w:rPr/>
  </w:style>
  <w:style w:type="paragraph" w:styleId="P565">
    <w:name w:val="Ysubsubsubclause-f"/>
    <w:basedOn w:val="P369"/>
    <w:next w:val="P565"/>
    <w:pPr/>
    <w:rPr/>
  </w:style>
  <w:style w:type="paragraph" w:styleId="P566">
    <w:name w:val="Yprocsubsubsubclause-e"/>
    <w:basedOn w:val="P369"/>
    <w:next w:val="P566"/>
    <w:pPr>
      <w:tabs>
        <w:tab w:val="clear" w:pos="1675" w:leader="none"/>
        <w:tab w:val="clear" w:pos="1793" w:leader="none"/>
        <w:tab w:val="right" w:pos="1915" w:leader="none"/>
        <w:tab w:val="left" w:pos="2033" w:leader="none"/>
      </w:tabs>
      <w:ind w:left="2033"/>
    </w:pPr>
    <w:rPr/>
  </w:style>
  <w:style w:type="paragraph" w:styleId="P567">
    <w:name w:val="Ydefsubsubsubclause-e"/>
    <w:basedOn w:val="P369"/>
    <w:next w:val="P567"/>
    <w:pPr/>
    <w:rPr/>
  </w:style>
  <w:style w:type="paragraph" w:styleId="P568">
    <w:name w:val="YPsubsubsubclause-f"/>
    <w:basedOn w:val="P370"/>
    <w:next w:val="P568"/>
    <w:pPr/>
    <w:rPr/>
  </w:style>
  <w:style w:type="paragraph" w:styleId="P569">
    <w:name w:val="YSclause-f"/>
    <w:basedOn w:val="P373"/>
    <w:next w:val="P569"/>
    <w:pPr/>
    <w:rPr/>
  </w:style>
  <w:style w:type="paragraph" w:styleId="P570">
    <w:name w:val="YprocSclause-e"/>
    <w:basedOn w:val="P373"/>
    <w:next w:val="P570"/>
    <w:pPr>
      <w:ind w:left="792"/>
    </w:pPr>
    <w:rPr/>
  </w:style>
  <w:style w:type="paragraph" w:styleId="P571">
    <w:name w:val="YSdefclause-f"/>
    <w:basedOn w:val="P375"/>
    <w:next w:val="P571"/>
    <w:pPr/>
    <w:rPr/>
  </w:style>
  <w:style w:type="paragraph" w:styleId="P572">
    <w:name w:val="YprocSdefclause-e"/>
    <w:basedOn w:val="P375"/>
    <w:next w:val="P572"/>
    <w:pPr>
      <w:ind w:left="792"/>
    </w:pPr>
    <w:rPr/>
  </w:style>
  <w:style w:type="paragraph" w:styleId="P573">
    <w:name w:val="Yprocclause-f"/>
    <w:basedOn w:val="P377"/>
    <w:next w:val="P573"/>
    <w:pPr/>
    <w:rPr/>
  </w:style>
  <w:style w:type="paragraph" w:styleId="P574">
    <w:name w:val="pnoteclause-e"/>
    <w:basedOn w:val="P377"/>
    <w:next w:val="P574"/>
    <w:pPr/>
    <w:rPr/>
  </w:style>
  <w:style w:type="paragraph" w:styleId="P575">
    <w:name w:val="Yfirstdef-f"/>
    <w:basedOn w:val="P381"/>
    <w:next w:val="P575"/>
    <w:pPr/>
    <w:rPr/>
  </w:style>
  <w:style w:type="paragraph" w:styleId="P576">
    <w:name w:val="Yprocfirstdef-e"/>
    <w:basedOn w:val="P381"/>
    <w:next w:val="P576"/>
    <w:pPr>
      <w:ind w:hanging="190" w:left="430"/>
    </w:pPr>
    <w:rPr/>
  </w:style>
  <w:style w:type="paragraph" w:styleId="P577">
    <w:name w:val="YSdefinition-f"/>
    <w:basedOn w:val="P383"/>
    <w:next w:val="P577"/>
    <w:pPr/>
    <w:rPr/>
  </w:style>
  <w:style w:type="paragraph" w:styleId="P578">
    <w:name w:val="YprocSdefinition-e"/>
    <w:basedOn w:val="P383"/>
    <w:next w:val="P578"/>
    <w:pPr>
      <w:ind w:left="430"/>
    </w:pPr>
    <w:rPr/>
  </w:style>
  <w:style w:type="paragraph" w:styleId="P579">
    <w:name w:val="Yprocdefinition-f"/>
    <w:basedOn w:val="P385"/>
    <w:next w:val="P579"/>
    <w:pPr/>
    <w:rPr/>
  </w:style>
  <w:style w:type="paragraph" w:styleId="P580">
    <w:name w:val="Ydefparagraph-f"/>
    <w:basedOn w:val="P386"/>
    <w:next w:val="P580"/>
    <w:pPr/>
    <w:rPr/>
  </w:style>
  <w:style w:type="paragraph" w:styleId="P581">
    <w:name w:val="Yprocdefparagraph-e"/>
    <w:basedOn w:val="P386"/>
    <w:next w:val="P581"/>
    <w:pPr>
      <w:tabs>
        <w:tab w:val="clear" w:pos="418" w:leader="none"/>
        <w:tab w:val="clear" w:pos="538" w:leader="none"/>
        <w:tab w:val="right" w:pos="672" w:leader="none"/>
        <w:tab w:val="left" w:pos="792" w:leader="none"/>
      </w:tabs>
      <w:ind w:left="778"/>
    </w:pPr>
    <w:rPr/>
  </w:style>
  <w:style w:type="paragraph" w:styleId="P582">
    <w:name w:val="Ydefsubpara-e"/>
    <w:basedOn w:val="P387"/>
    <w:next w:val="P582"/>
    <w:pPr>
      <w:shd w:val="clear" w:fill="D9D9D9"/>
    </w:pPr>
    <w:rPr/>
  </w:style>
  <w:style w:type="paragraph" w:styleId="P583">
    <w:name w:val="Psubpara-f"/>
    <w:basedOn w:val="P389"/>
    <w:next w:val="P583"/>
    <w:pPr/>
    <w:rPr/>
  </w:style>
  <w:style w:type="paragraph" w:styleId="P584">
    <w:name w:val="Ssubpara-f"/>
    <w:basedOn w:val="P390"/>
    <w:next w:val="P584"/>
    <w:pPr/>
    <w:rPr/>
  </w:style>
  <w:style w:type="paragraph" w:styleId="P585">
    <w:name w:val="YSsubpara-e"/>
    <w:basedOn w:val="P390"/>
    <w:next w:val="P585"/>
    <w:pPr>
      <w:shd w:val="clear" w:fill="D9D9D9"/>
    </w:pPr>
    <w:rPr/>
  </w:style>
  <w:style w:type="paragraph" w:styleId="P586">
    <w:name w:val="Ysubpara-f"/>
    <w:basedOn w:val="P392"/>
    <w:next w:val="P586"/>
    <w:pPr/>
    <w:rPr/>
  </w:style>
  <w:style w:type="paragraph" w:styleId="P587">
    <w:name w:val="YprocSsubpara-e"/>
    <w:basedOn w:val="P392"/>
    <w:next w:val="P587"/>
    <w:pPr>
      <w:ind w:left="1195"/>
    </w:pPr>
    <w:rPr/>
  </w:style>
  <w:style w:type="paragraph" w:styleId="P588">
    <w:name w:val="Yprocsubpara-e"/>
    <w:basedOn w:val="P392"/>
    <w:next w:val="P588"/>
    <w:pPr>
      <w:tabs>
        <w:tab w:val="clear" w:pos="837" w:leader="none"/>
        <w:tab w:val="clear" w:pos="956" w:leader="none"/>
        <w:tab w:val="right" w:pos="1078" w:leader="none"/>
        <w:tab w:val="left" w:pos="1195" w:leader="none"/>
      </w:tabs>
      <w:ind w:left="1195"/>
    </w:pPr>
    <w:rPr/>
  </w:style>
  <w:style w:type="paragraph" w:styleId="P589">
    <w:name w:val="YPsubpara-f"/>
    <w:basedOn w:val="P393"/>
    <w:next w:val="P589"/>
    <w:pPr/>
    <w:rPr/>
  </w:style>
  <w:style w:type="paragraph" w:styleId="P590">
    <w:name w:val="equationind2-f"/>
    <w:basedOn w:val="P394"/>
    <w:next w:val="P590"/>
    <w:pPr/>
    <w:rPr/>
  </w:style>
  <w:style w:type="paragraph" w:styleId="P591">
    <w:name w:val="Yequationind2-e"/>
    <w:basedOn w:val="P394"/>
    <w:next w:val="P591"/>
    <w:pPr>
      <w:shd w:val="clear" w:fill="D9D9D9"/>
    </w:pPr>
    <w:rPr/>
  </w:style>
  <w:style w:type="paragraph" w:styleId="P592">
    <w:name w:val="Ydefsubsubpara-e"/>
    <w:basedOn w:val="P395"/>
    <w:next w:val="P592"/>
    <w:pPr>
      <w:shd w:val="clear" w:fill="D9D9D9"/>
    </w:pPr>
    <w:rPr/>
  </w:style>
  <w:style w:type="paragraph" w:styleId="P593">
    <w:name w:val="Psubsubpara-f"/>
    <w:basedOn w:val="P397"/>
    <w:next w:val="P593"/>
    <w:pPr/>
    <w:rPr/>
  </w:style>
  <w:style w:type="paragraph" w:styleId="P594">
    <w:name w:val="Ssubsubpara-f"/>
    <w:basedOn w:val="P398"/>
    <w:next w:val="P594"/>
    <w:pPr/>
    <w:rPr/>
  </w:style>
  <w:style w:type="paragraph" w:styleId="P595">
    <w:name w:val="YSsubsubpara-e"/>
    <w:basedOn w:val="P398"/>
    <w:next w:val="P595"/>
    <w:pPr>
      <w:shd w:val="clear" w:fill="D9D9D9"/>
    </w:pPr>
    <w:rPr/>
  </w:style>
  <w:style w:type="paragraph" w:styleId="P596">
    <w:name w:val="Ysubsubpara-f"/>
    <w:basedOn w:val="P400"/>
    <w:next w:val="P596"/>
    <w:pPr/>
    <w:rPr/>
  </w:style>
  <w:style w:type="paragraph" w:styleId="P597">
    <w:name w:val="YprocSsubsubpara-e"/>
    <w:basedOn w:val="P400"/>
    <w:next w:val="P597"/>
    <w:pPr>
      <w:ind w:left="1675"/>
    </w:pPr>
    <w:rPr/>
  </w:style>
  <w:style w:type="paragraph" w:styleId="P598">
    <w:name w:val="Yprocsubsubpara-e"/>
    <w:basedOn w:val="P400"/>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01"/>
    <w:next w:val="P599"/>
    <w:pPr/>
    <w:rPr/>
  </w:style>
  <w:style w:type="paragraph" w:styleId="P600">
    <w:name w:val="equationind3-f"/>
    <w:basedOn w:val="P402"/>
    <w:next w:val="P600"/>
    <w:pPr/>
    <w:rPr/>
  </w:style>
  <w:style w:type="paragraph" w:styleId="P601">
    <w:name w:val="Yequationind3-e"/>
    <w:basedOn w:val="P402"/>
    <w:next w:val="P601"/>
    <w:pPr>
      <w:shd w:val="clear" w:fill="D9D9D9"/>
    </w:pPr>
    <w:rPr/>
  </w:style>
  <w:style w:type="paragraph" w:styleId="P602">
    <w:name w:val="Psubsubsubpara-f"/>
    <w:basedOn w:val="P404"/>
    <w:next w:val="P602"/>
    <w:pPr/>
    <w:rPr/>
  </w:style>
  <w:style w:type="paragraph" w:styleId="P603">
    <w:name w:val="Ysubsubsubpara-f"/>
    <w:basedOn w:val="P406"/>
    <w:next w:val="P603"/>
    <w:pPr/>
    <w:rPr/>
  </w:style>
  <w:style w:type="paragraph" w:styleId="P604">
    <w:name w:val="Yprocsubsubsubpara-e"/>
    <w:basedOn w:val="P406"/>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07"/>
    <w:next w:val="P605"/>
    <w:pPr/>
    <w:rPr/>
  </w:style>
  <w:style w:type="paragraph" w:styleId="P606">
    <w:name w:val="equationind4-f"/>
    <w:basedOn w:val="P408"/>
    <w:next w:val="P606"/>
    <w:pPr/>
    <w:rPr/>
  </w:style>
  <w:style w:type="paragraph" w:styleId="P607">
    <w:name w:val="Yequationind4-e"/>
    <w:basedOn w:val="P408"/>
    <w:next w:val="P607"/>
    <w:pPr>
      <w:shd w:val="clear" w:fill="D9D9D9"/>
    </w:pPr>
    <w:rPr/>
  </w:style>
  <w:style w:type="paragraph" w:styleId="P608">
    <w:name w:val="YSdefpara-f"/>
    <w:basedOn w:val="P410"/>
    <w:next w:val="P608"/>
    <w:pPr/>
    <w:rPr/>
  </w:style>
  <w:style w:type="paragraph" w:styleId="P609">
    <w:name w:val="YprocSdefpara-e"/>
    <w:basedOn w:val="P410"/>
    <w:next w:val="P609"/>
    <w:pPr>
      <w:ind w:left="792"/>
    </w:pPr>
    <w:rPr/>
  </w:style>
  <w:style w:type="paragraph" w:styleId="P610">
    <w:name w:val="YSparagraph-f"/>
    <w:basedOn w:val="P412"/>
    <w:next w:val="P610"/>
    <w:pPr/>
    <w:rPr/>
  </w:style>
  <w:style w:type="paragraph" w:styleId="P611">
    <w:name w:val="YprocSparagraph-e"/>
    <w:basedOn w:val="P412"/>
    <w:next w:val="P611"/>
    <w:pPr>
      <w:ind w:left="792"/>
    </w:pPr>
    <w:rPr/>
  </w:style>
  <w:style w:type="paragraph" w:styleId="P612">
    <w:name w:val="Yprocparagraph-f"/>
    <w:basedOn w:val="P414"/>
    <w:next w:val="P612"/>
    <w:pPr/>
    <w:rPr/>
  </w:style>
  <w:style w:type="paragraph" w:styleId="P613">
    <w:name w:val="Yequationind1-f"/>
    <w:basedOn w:val="P417"/>
    <w:next w:val="P613"/>
    <w:pPr>
      <w:shd w:val="clear" w:fill="D9D9D9"/>
    </w:pPr>
    <w:rPr/>
  </w:style>
  <w:style w:type="paragraph" w:styleId="P614">
    <w:name w:val="Yfootnoteleft-f"/>
    <w:basedOn w:val="P422"/>
    <w:next w:val="P614"/>
    <w:pPr>
      <w:shd w:val="clear" w:fill="D9D9D9"/>
    </w:pPr>
    <w:rPr/>
  </w:style>
  <w:style w:type="paragraph" w:styleId="P615">
    <w:name w:val="Yprocheading1-f"/>
    <w:basedOn w:val="P427"/>
    <w:next w:val="P615"/>
    <w:pPr/>
    <w:rPr/>
  </w:style>
  <w:style w:type="paragraph" w:styleId="P616">
    <w:name w:val="Yheading1x-f"/>
    <w:basedOn w:val="P428"/>
    <w:next w:val="P616"/>
    <w:pPr/>
    <w:rPr/>
  </w:style>
  <w:style w:type="paragraph" w:styleId="P617">
    <w:name w:val="YPheading3-f"/>
    <w:basedOn w:val="P433"/>
    <w:next w:val="P617"/>
    <w:pPr>
      <w:shd w:val="clear" w:fill="D9D9D9"/>
    </w:pPr>
    <w:rPr/>
  </w:style>
  <w:style w:type="paragraph" w:styleId="P618">
    <w:name w:val="YPheadingx-f"/>
    <w:basedOn w:val="P437"/>
    <w:next w:val="P618"/>
    <w:pPr/>
    <w:rPr/>
  </w:style>
  <w:style w:type="paragraph" w:styleId="P619">
    <w:name w:val="Caution"/>
    <w:basedOn w:val="P441"/>
    <w:next w:val="P619"/>
    <w:pPr/>
    <w:rPr/>
  </w:style>
  <w:style w:type="paragraph" w:styleId="P620">
    <w:name w:val="Yparawindt2-f"/>
    <w:basedOn w:val="P445"/>
    <w:next w:val="P620"/>
    <w:pPr>
      <w:shd w:val="clear" w:fill="D9D9D9"/>
    </w:pPr>
    <w:rPr/>
  </w:style>
  <w:style w:type="paragraph" w:styleId="P621">
    <w:name w:val="Yparawindt3-f"/>
    <w:basedOn w:val="P448"/>
    <w:next w:val="P621"/>
    <w:pPr>
      <w:shd w:val="clear" w:fill="D9D9D9"/>
    </w:pPr>
    <w:rPr/>
  </w:style>
  <w:style w:type="paragraph" w:styleId="P622">
    <w:name w:val="Yprocpartnum-f"/>
    <w:basedOn w:val="P452"/>
    <w:next w:val="P622"/>
    <w:pPr/>
    <w:rPr/>
  </w:style>
  <w:style w:type="paragraph" w:styleId="P623">
    <w:name w:val="partnumRepeal-f"/>
    <w:basedOn w:val="P454"/>
    <w:next w:val="P623"/>
    <w:pPr/>
    <w:rPr/>
  </w:style>
  <w:style w:type="paragraph" w:styleId="P624">
    <w:name w:val="transsection-f"/>
    <w:basedOn w:val="P458"/>
    <w:next w:val="P624"/>
    <w:pPr/>
    <w:rPr/>
  </w:style>
  <w:style w:type="paragraph" w:styleId="P625">
    <w:name w:val="Psubsection-f"/>
    <w:basedOn w:val="P460"/>
    <w:next w:val="P625"/>
    <w:pPr/>
    <w:rPr/>
  </w:style>
  <w:style w:type="paragraph" w:styleId="P626">
    <w:name w:val="transsubsection-e"/>
    <w:basedOn w:val="P460"/>
    <w:next w:val="P626"/>
    <w:pPr/>
    <w:rPr/>
  </w:style>
  <w:style w:type="paragraph" w:styleId="P627">
    <w:name w:val="SPsubsection-f"/>
    <w:basedOn w:val="P461"/>
    <w:next w:val="P627"/>
    <w:pPr/>
    <w:rPr/>
  </w:style>
  <w:style w:type="paragraph" w:styleId="P628">
    <w:name w:val="YSPsubsection-e"/>
    <w:basedOn w:val="P461"/>
    <w:next w:val="P628"/>
    <w:pPr>
      <w:shd w:val="clear" w:fill="D9D9D9"/>
    </w:pPr>
    <w:rPr/>
  </w:style>
  <w:style w:type="paragraph" w:styleId="P629">
    <w:name w:val="Ssubsection-f"/>
    <w:basedOn w:val="P462"/>
    <w:next w:val="P629"/>
    <w:pPr/>
    <w:rPr/>
  </w:style>
  <w:style w:type="paragraph" w:styleId="P630">
    <w:name w:val="YSsubsection-e"/>
    <w:basedOn w:val="P462"/>
    <w:next w:val="P630"/>
    <w:pPr>
      <w:shd w:val="clear" w:fill="D9D9D9"/>
    </w:pPr>
    <w:rPr/>
  </w:style>
  <w:style w:type="paragraph" w:styleId="P631">
    <w:name w:val="Ysubsection-f"/>
    <w:basedOn w:val="P464"/>
    <w:next w:val="P631"/>
    <w:pPr/>
    <w:rPr/>
  </w:style>
  <w:style w:type="paragraph" w:styleId="P632">
    <w:name w:val="Yprocsubsection-e"/>
    <w:basedOn w:val="P464"/>
    <w:next w:val="P632"/>
    <w:pPr>
      <w:tabs>
        <w:tab w:val="clear" w:pos="189" w:leader="none"/>
        <w:tab w:val="left" w:pos="430" w:leader="none"/>
      </w:tabs>
      <w:ind w:left="240"/>
    </w:pPr>
    <w:rPr/>
  </w:style>
  <w:style w:type="paragraph" w:styleId="P633">
    <w:name w:val="YPsubsection-f"/>
    <w:basedOn w:val="P465"/>
    <w:next w:val="P633"/>
    <w:pPr/>
    <w:rPr/>
  </w:style>
  <w:style w:type="paragraph" w:styleId="P634">
    <w:name w:val="YSPsection-f"/>
    <w:basedOn w:val="P468"/>
    <w:next w:val="P634"/>
    <w:pPr/>
    <w:rPr/>
  </w:style>
  <w:style w:type="paragraph" w:styleId="P635">
    <w:name w:val="YSsection-f"/>
    <w:basedOn w:val="P470"/>
    <w:next w:val="P635"/>
    <w:pPr/>
    <w:rPr/>
  </w:style>
  <w:style w:type="paragraph" w:styleId="P636">
    <w:name w:val="YprocSsection-e"/>
    <w:basedOn w:val="P470"/>
    <w:next w:val="P636"/>
    <w:pPr>
      <w:tabs>
        <w:tab w:val="clear" w:pos="189" w:leader="none"/>
      </w:tabs>
      <w:ind w:left="240"/>
    </w:pPr>
    <w:rPr/>
  </w:style>
  <w:style w:type="paragraph" w:styleId="P637">
    <w:name w:val="Yprocsection-f"/>
    <w:basedOn w:val="P472"/>
    <w:next w:val="P637"/>
    <w:pPr/>
    <w:rPr/>
  </w:style>
  <w:style w:type="paragraph" w:styleId="P638">
    <w:name w:val="tableheadingRepeal-f"/>
    <w:basedOn w:val="P475"/>
    <w:next w:val="P638"/>
    <w:pPr/>
    <w:rPr/>
  </w:style>
  <w:style w:type="paragraph" w:styleId="P639">
    <w:name w:val="scheduleRepeal-f"/>
    <w:basedOn w:val="P479"/>
    <w:next w:val="P639"/>
    <w:pPr/>
    <w:rPr/>
  </w:style>
  <w:style w:type="paragraph" w:styleId="P640">
    <w:name w:val="Ytableitalic-f"/>
    <w:basedOn w:val="P482"/>
    <w:next w:val="P640"/>
    <w:pPr>
      <w:shd w:val="clear" w:fill="D9D9D9"/>
    </w:pPr>
    <w:rPr/>
  </w:style>
  <w:style w:type="paragraph" w:styleId="P641">
    <w:name w:val="tablebolditalic-f"/>
    <w:basedOn w:val="P482"/>
    <w:next w:val="P641"/>
    <w:pPr/>
    <w:rPr>
      <w:b w:val="1"/>
    </w:rPr>
  </w:style>
  <w:style w:type="paragraph" w:styleId="P642">
    <w:name w:val="Ytablebold-f"/>
    <w:basedOn w:val="P484"/>
    <w:next w:val="P642"/>
    <w:pPr/>
    <w:rPr>
      <w:b w:val="1"/>
    </w:rPr>
  </w:style>
  <w:style w:type="paragraph" w:styleId="P643">
    <w:name w:val="YTOCid-f"/>
    <w:basedOn w:val="P487"/>
    <w:next w:val="P643"/>
    <w:pPr/>
    <w:rPr/>
  </w:style>
  <w:style w:type="paragraph" w:styleId="P644">
    <w:name w:val="TOCheadLeft-f"/>
    <w:basedOn w:val="P489"/>
    <w:next w:val="P644"/>
    <w:pPr/>
    <w:rPr/>
  </w:style>
  <w:style w:type="paragraph" w:styleId="P645">
    <w:name w:val="YTOCheadLeft-e"/>
    <w:basedOn w:val="P489"/>
    <w:next w:val="P645"/>
    <w:pPr>
      <w:shd w:val="clear" w:fill="D9D9D9"/>
    </w:pPr>
    <w:rPr/>
  </w:style>
  <w:style w:type="paragraph" w:styleId="P646">
    <w:name w:val="YTOCHeadCenter-f"/>
    <w:basedOn w:val="P490"/>
    <w:next w:val="P646"/>
    <w:pPr/>
    <w:rPr/>
  </w:style>
  <w:style w:type="paragraph" w:styleId="P647">
    <w:name w:val="YTOCTable-f"/>
    <w:basedOn w:val="P492"/>
    <w:next w:val="P647"/>
    <w:pPr/>
    <w:rPr/>
  </w:style>
  <w:style w:type="paragraph" w:styleId="P648">
    <w:name w:val="TOCschedCenter-f"/>
    <w:basedOn w:val="P493"/>
    <w:next w:val="P648"/>
    <w:pPr/>
    <w:rPr/>
  </w:style>
  <w:style w:type="paragraph" w:styleId="P649">
    <w:name w:val="YTOCPartCenter-f"/>
    <w:basedOn w:val="P495"/>
    <w:next w:val="P649"/>
    <w:pPr/>
    <w:rPr/>
  </w:style>
  <w:style w:type="paragraph" w:styleId="P650">
    <w:name w:val="YTOCHead-f"/>
    <w:basedOn w:val="P497"/>
    <w:next w:val="P650"/>
    <w:pPr/>
    <w:rPr/>
  </w:style>
  <w:style w:type="paragraph" w:styleId="P651">
    <w:name w:val="TOCForm-f"/>
    <w:basedOn w:val="P498"/>
    <w:next w:val="P651"/>
    <w:pPr/>
    <w:rPr/>
  </w:style>
  <w:style w:type="paragraph" w:styleId="P652">
    <w:name w:val="YTOCForm-e"/>
    <w:basedOn w:val="P498"/>
    <w:next w:val="P652"/>
    <w:pPr>
      <w:shd w:val="clear" w:fill="D9D9D9"/>
    </w:pPr>
    <w:rPr/>
  </w:style>
  <w:style w:type="paragraph" w:styleId="P653">
    <w:name w:val="Ytablelevel1-f"/>
    <w:basedOn w:val="P500"/>
    <w:next w:val="P653"/>
    <w:pPr/>
    <w:rPr/>
  </w:style>
  <w:style w:type="paragraph" w:styleId="P654">
    <w:name w:val="Ytablelevel2-f"/>
    <w:basedOn w:val="P502"/>
    <w:next w:val="P654"/>
    <w:pPr/>
    <w:rPr/>
  </w:style>
  <w:style w:type="paragraph" w:styleId="P655">
    <w:name w:val="Ytablelevel3-f"/>
    <w:basedOn w:val="P504"/>
    <w:next w:val="P655"/>
    <w:pPr/>
    <w:rPr/>
  </w:style>
  <w:style w:type="paragraph" w:styleId="P656">
    <w:name w:val="Ytablelevel4-f"/>
    <w:basedOn w:val="P506"/>
    <w:next w:val="P656"/>
    <w:pPr/>
    <w:rPr/>
  </w:style>
  <w:style w:type="paragraph" w:styleId="P657">
    <w:name w:val="tableitaliclevel1x-f"/>
    <w:basedOn w:val="P507"/>
    <w:next w:val="P657"/>
    <w:pPr/>
    <w:rPr>
      <w:i w:val="1"/>
    </w:rPr>
  </w:style>
  <w:style w:type="paragraph" w:styleId="P658">
    <w:name w:val="Ytablelevel1x-f"/>
    <w:basedOn w:val="P508"/>
    <w:next w:val="P658"/>
    <w:pPr/>
    <w:rPr/>
  </w:style>
  <w:style w:type="paragraph" w:styleId="P659">
    <w:name w:val="Yproctablelevel1x-e"/>
    <w:basedOn w:val="P508"/>
    <w:next w:val="P659"/>
    <w:pPr>
      <w:ind w:left="240"/>
    </w:pPr>
    <w:rPr/>
  </w:style>
  <w:style w:type="paragraph" w:styleId="P660">
    <w:name w:val="Ytablelevel2x-f"/>
    <w:basedOn w:val="P511"/>
    <w:next w:val="P660"/>
    <w:pPr/>
    <w:rPr/>
  </w:style>
  <w:style w:type="paragraph" w:styleId="P661">
    <w:name w:val="Ytablelevel3x-f"/>
    <w:basedOn w:val="P513"/>
    <w:next w:val="P661"/>
    <w:pPr/>
    <w:rPr/>
  </w:style>
  <w:style w:type="paragraph" w:styleId="P662">
    <w:name w:val="Ytablelevel4x-f"/>
    <w:basedOn w:val="P515"/>
    <w:next w:val="P662"/>
    <w:pPr/>
    <w:rPr/>
  </w:style>
  <w:style w:type="paragraph" w:styleId="P663">
    <w:name w:val="TOCschedLeft-f"/>
    <w:basedOn w:val="P517"/>
    <w:next w:val="P663"/>
    <w:pPr/>
    <w:rPr/>
  </w:style>
  <w:style w:type="paragraph" w:styleId="P664">
    <w:name w:val="YTOCpartLeft-f"/>
    <w:basedOn w:val="P518"/>
    <w:next w:val="P664"/>
    <w:pPr/>
    <w:rPr/>
  </w:style>
  <w:style w:type="paragraph" w:styleId="P665">
    <w:name w:val="YTOCSched-f"/>
    <w:basedOn w:val="P521"/>
    <w:next w:val="P665"/>
    <w:pPr/>
    <w:rPr/>
  </w:style>
  <w:style w:type="paragraph" w:styleId="P666">
    <w:name w:val="formRepeal-f"/>
    <w:basedOn w:val="P533"/>
    <w:next w:val="P666"/>
    <w:pPr/>
    <w:rPr/>
  </w:style>
  <w:style w:type="paragraph" w:styleId="P667">
    <w:name w:val="NoticeAmend3-f"/>
    <w:basedOn w:val="P541"/>
    <w:next w:val="P667"/>
    <w:pPr/>
    <w:rPr/>
  </w:style>
  <w:style w:type="paragraph" w:styleId="P668">
    <w:name w:val="Yprocdefclause-f"/>
    <w:basedOn w:val="P546"/>
    <w:next w:val="P668"/>
    <w:pPr/>
    <w:rPr/>
  </w:style>
  <w:style w:type="paragraph" w:styleId="P669">
    <w:name w:val="Ydefsubclause-f"/>
    <w:basedOn w:val="P547"/>
    <w:next w:val="P669"/>
    <w:pPr/>
    <w:rPr/>
  </w:style>
  <w:style w:type="paragraph" w:styleId="P670">
    <w:name w:val="Yprocdefsubclause-e"/>
    <w:basedOn w:val="P547"/>
    <w:next w:val="P670"/>
    <w:pPr>
      <w:tabs>
        <w:tab w:val="clear" w:pos="838" w:leader="none"/>
        <w:tab w:val="clear" w:pos="955" w:leader="none"/>
        <w:tab w:val="right" w:pos="1078" w:leader="none"/>
        <w:tab w:val="left" w:pos="1296" w:leader="none"/>
      </w:tabs>
      <w:ind w:hanging="1032" w:left="1272"/>
    </w:pPr>
    <w:rPr/>
  </w:style>
  <w:style w:type="paragraph" w:styleId="P671">
    <w:name w:val="YSsubclause-f"/>
    <w:basedOn w:val="P550"/>
    <w:next w:val="P671"/>
    <w:pPr/>
    <w:rPr/>
  </w:style>
  <w:style w:type="paragraph" w:styleId="P672">
    <w:name w:val="sdefsubclause-f"/>
    <w:basedOn w:val="P551"/>
    <w:next w:val="P672"/>
    <w:pPr/>
    <w:rPr/>
  </w:style>
  <w:style w:type="paragraph" w:styleId="P673">
    <w:name w:val="Ysdefsubclause-e"/>
    <w:basedOn w:val="P551"/>
    <w:next w:val="P673"/>
    <w:pPr>
      <w:shd w:val="clear" w:fill="D9D9D9"/>
    </w:pPr>
    <w:rPr/>
  </w:style>
  <w:style w:type="paragraph" w:styleId="P674">
    <w:name w:val="YprocSsubclause-f"/>
    <w:basedOn w:val="P553"/>
    <w:next w:val="P674"/>
    <w:pPr/>
    <w:rPr/>
  </w:style>
  <w:style w:type="paragraph" w:styleId="P675">
    <w:name w:val="Yprocsubclause-f"/>
    <w:basedOn w:val="P554"/>
    <w:next w:val="P675"/>
    <w:pPr/>
    <w:rPr/>
  </w:style>
  <w:style w:type="paragraph" w:styleId="P676">
    <w:name w:val="Ydefsubsubclause-f"/>
    <w:basedOn w:val="P556"/>
    <w:next w:val="P676"/>
    <w:pPr/>
    <w:rPr/>
  </w:style>
  <w:style w:type="paragraph" w:styleId="P677">
    <w:name w:val="Yprocdefsubsubclause-e"/>
    <w:basedOn w:val="P556"/>
    <w:next w:val="P677"/>
    <w:pPr>
      <w:tabs>
        <w:tab w:val="clear" w:pos="1315" w:leader="none"/>
        <w:tab w:val="clear" w:pos="1435" w:leader="none"/>
        <w:tab w:val="right" w:pos="1555" w:leader="none"/>
        <w:tab w:val="left" w:pos="1675" w:leader="none"/>
      </w:tabs>
      <w:ind w:hanging="1440" w:left="1680"/>
    </w:pPr>
    <w:rPr/>
  </w:style>
  <w:style w:type="paragraph" w:styleId="P678">
    <w:name w:val="YSsubsubclause-f"/>
    <w:basedOn w:val="P559"/>
    <w:next w:val="P678"/>
    <w:pPr/>
    <w:rPr/>
  </w:style>
  <w:style w:type="paragraph" w:styleId="P679">
    <w:name w:val="YprocSsubsubclause-e"/>
    <w:basedOn w:val="P559"/>
    <w:next w:val="P679"/>
    <w:pPr>
      <w:ind w:left="1675"/>
    </w:pPr>
    <w:rPr/>
  </w:style>
  <w:style w:type="paragraph" w:styleId="P680">
    <w:name w:val="Yprocsubsubclause-f"/>
    <w:basedOn w:val="P561"/>
    <w:next w:val="P680"/>
    <w:pPr/>
    <w:rPr/>
  </w:style>
  <w:style w:type="paragraph" w:styleId="P681">
    <w:name w:val="Ydefsubsubsubclause-f"/>
    <w:basedOn w:val="P565"/>
    <w:next w:val="P681"/>
    <w:pPr/>
    <w:rPr/>
  </w:style>
  <w:style w:type="paragraph" w:styleId="P682">
    <w:name w:val="Yprocsubsubsubclause-f"/>
    <w:basedOn w:val="P566"/>
    <w:next w:val="P682"/>
    <w:pPr/>
    <w:rPr/>
  </w:style>
  <w:style w:type="paragraph" w:styleId="P683">
    <w:name w:val="Yprocdefsubsubsubclause-e"/>
    <w:basedOn w:val="P566"/>
    <w:next w:val="P683"/>
    <w:pPr/>
    <w:rPr/>
  </w:style>
  <w:style w:type="paragraph" w:styleId="P684">
    <w:name w:val="YprocSclause-f"/>
    <w:basedOn w:val="P570"/>
    <w:next w:val="P684"/>
    <w:pPr/>
    <w:rPr/>
  </w:style>
  <w:style w:type="paragraph" w:styleId="P685">
    <w:name w:val="YprocSdefclause-f"/>
    <w:basedOn w:val="P570"/>
    <w:next w:val="P685"/>
    <w:pPr/>
    <w:rPr/>
  </w:style>
  <w:style w:type="paragraph" w:styleId="P686">
    <w:name w:val="pnoteclause-f"/>
    <w:basedOn w:val="P573"/>
    <w:next w:val="P686"/>
    <w:pPr/>
    <w:rPr/>
  </w:style>
  <w:style w:type="paragraph" w:styleId="P687">
    <w:name w:val="Yprocfirstdef-f"/>
    <w:basedOn w:val="P576"/>
    <w:next w:val="P687"/>
    <w:pPr/>
    <w:rPr/>
  </w:style>
  <w:style w:type="paragraph" w:styleId="P688">
    <w:name w:val="YprocSdefinition-f"/>
    <w:basedOn w:val="P578"/>
    <w:next w:val="P688"/>
    <w:pPr/>
    <w:rPr/>
  </w:style>
  <w:style w:type="paragraph" w:styleId="P689">
    <w:name w:val="Yprocdefparagraph-f"/>
    <w:basedOn w:val="P581"/>
    <w:next w:val="P689"/>
    <w:pPr/>
    <w:rPr/>
  </w:style>
  <w:style w:type="paragraph" w:styleId="P690">
    <w:name w:val="Ydefsubpara-f"/>
    <w:basedOn w:val="P582"/>
    <w:next w:val="P690"/>
    <w:pPr/>
    <w:rPr/>
  </w:style>
  <w:style w:type="paragraph" w:styleId="P691">
    <w:name w:val="Yprocdefsubpara-e"/>
    <w:basedOn w:val="P582"/>
    <w:next w:val="P691"/>
    <w:pPr>
      <w:tabs>
        <w:tab w:val="right" w:pos="1078" w:leader="none"/>
        <w:tab w:val="left" w:pos="1195" w:leader="none"/>
      </w:tabs>
      <w:ind w:left="1195"/>
    </w:pPr>
    <w:rPr/>
  </w:style>
  <w:style w:type="paragraph" w:styleId="P692">
    <w:name w:val="YSsubpara-f"/>
    <w:basedOn w:val="P585"/>
    <w:next w:val="P692"/>
    <w:pPr/>
    <w:rPr/>
  </w:style>
  <w:style w:type="paragraph" w:styleId="P693">
    <w:name w:val="YprocSsubpara-f"/>
    <w:basedOn w:val="P587"/>
    <w:next w:val="P693"/>
    <w:pPr/>
    <w:rPr/>
  </w:style>
  <w:style w:type="paragraph" w:styleId="P694">
    <w:name w:val="Yprocsubpara-f"/>
    <w:basedOn w:val="P588"/>
    <w:next w:val="P694"/>
    <w:pPr/>
    <w:rPr/>
  </w:style>
  <w:style w:type="paragraph" w:styleId="P695">
    <w:name w:val="Yequationind2-f"/>
    <w:basedOn w:val="P590"/>
    <w:next w:val="P695"/>
    <w:pPr>
      <w:shd w:val="clear" w:fill="D9D9D9"/>
    </w:pPr>
    <w:rPr/>
  </w:style>
  <w:style w:type="paragraph" w:styleId="P696">
    <w:name w:val="Ydefsubsubpara-f"/>
    <w:basedOn w:val="P592"/>
    <w:next w:val="P696"/>
    <w:pPr/>
    <w:rPr/>
  </w:style>
  <w:style w:type="paragraph" w:styleId="P697">
    <w:name w:val="Yprocdefsubsubpara-e"/>
    <w:basedOn w:val="P592"/>
    <w:next w:val="P697"/>
    <w:pPr>
      <w:tabs>
        <w:tab w:val="right" w:pos="1555" w:leader="none"/>
        <w:tab w:val="left" w:pos="1675" w:leader="none"/>
      </w:tabs>
      <w:ind w:left="1675"/>
    </w:pPr>
    <w:rPr/>
  </w:style>
  <w:style w:type="paragraph" w:styleId="P698">
    <w:name w:val="YSsubsubpara-f"/>
    <w:basedOn w:val="P595"/>
    <w:next w:val="P698"/>
    <w:pPr/>
    <w:rPr/>
  </w:style>
  <w:style w:type="paragraph" w:styleId="P699">
    <w:name w:val="YprocSsubsubpara-f"/>
    <w:basedOn w:val="P597"/>
    <w:next w:val="P699"/>
    <w:pPr/>
    <w:rPr/>
  </w:style>
  <w:style w:type="paragraph" w:styleId="P700">
    <w:name w:val="Yprocsubsubpara-f"/>
    <w:basedOn w:val="P598"/>
    <w:next w:val="P700"/>
    <w:pPr/>
    <w:rPr/>
  </w:style>
  <w:style w:type="paragraph" w:styleId="P701">
    <w:name w:val="Yequationind3-f"/>
    <w:basedOn w:val="P600"/>
    <w:next w:val="P701"/>
    <w:pPr>
      <w:shd w:val="clear" w:fill="D9D9D9"/>
    </w:pPr>
    <w:rPr/>
  </w:style>
  <w:style w:type="paragraph" w:styleId="P702">
    <w:name w:val="Yprocsubsubsubpara-f"/>
    <w:basedOn w:val="P604"/>
    <w:next w:val="P702"/>
    <w:pPr/>
    <w:rPr/>
  </w:style>
  <w:style w:type="paragraph" w:styleId="P703">
    <w:name w:val="Yequationind4-f"/>
    <w:basedOn w:val="P606"/>
    <w:next w:val="P703"/>
    <w:pPr>
      <w:shd w:val="clear" w:fill="D9D9D9"/>
    </w:pPr>
    <w:rPr/>
  </w:style>
  <w:style w:type="paragraph" w:styleId="P704">
    <w:name w:val="YprocSdefpara-f"/>
    <w:basedOn w:val="P609"/>
    <w:next w:val="P704"/>
    <w:pPr/>
    <w:rPr/>
  </w:style>
  <w:style w:type="paragraph" w:styleId="P705">
    <w:name w:val="YprocSparagraph-f"/>
    <w:basedOn w:val="P611"/>
    <w:next w:val="P705"/>
    <w:pPr/>
    <w:rPr/>
  </w:style>
  <w:style w:type="paragraph" w:styleId="P706">
    <w:name w:val="transsubsection-f"/>
    <w:basedOn w:val="P625"/>
    <w:next w:val="P706"/>
    <w:pPr/>
    <w:rPr/>
  </w:style>
  <w:style w:type="paragraph" w:styleId="P707">
    <w:name w:val="YSPsubsection-f"/>
    <w:basedOn w:val="P628"/>
    <w:next w:val="P707"/>
    <w:pPr/>
    <w:rPr/>
  </w:style>
  <w:style w:type="paragraph" w:styleId="P708">
    <w:name w:val="YSsubsection-f"/>
    <w:basedOn w:val="P630"/>
    <w:next w:val="P708"/>
    <w:pPr/>
    <w:rPr/>
  </w:style>
  <w:style w:type="paragraph" w:styleId="P709">
    <w:name w:val="YprocSsubsection-e"/>
    <w:basedOn w:val="P630"/>
    <w:next w:val="P709"/>
    <w:pPr>
      <w:ind w:left="240"/>
    </w:pPr>
    <w:rPr/>
  </w:style>
  <w:style w:type="paragraph" w:styleId="P710">
    <w:name w:val="Yprocsubsection-f"/>
    <w:basedOn w:val="P632"/>
    <w:next w:val="P710"/>
    <w:pPr/>
    <w:rPr/>
  </w:style>
  <w:style w:type="paragraph" w:styleId="P711">
    <w:name w:val="YprocSsection-f"/>
    <w:basedOn w:val="P636"/>
    <w:next w:val="P711"/>
    <w:pPr/>
    <w:rPr/>
  </w:style>
  <w:style w:type="paragraph" w:styleId="P712">
    <w:name w:val="YTOCheadLeft-f"/>
    <w:basedOn w:val="P645"/>
    <w:next w:val="P712"/>
    <w:pPr/>
    <w:rPr/>
  </w:style>
  <w:style w:type="paragraph" w:styleId="P713">
    <w:name w:val="YTOCForm-f"/>
    <w:basedOn w:val="P652"/>
    <w:next w:val="P713"/>
    <w:pPr/>
    <w:rPr/>
  </w:style>
  <w:style w:type="paragraph" w:styleId="P714">
    <w:name w:val="Yproctablelevel1x-f"/>
    <w:basedOn w:val="P658"/>
    <w:next w:val="P714"/>
    <w:pPr>
      <w:ind w:left="240"/>
    </w:pPr>
    <w:rPr/>
  </w:style>
  <w:style w:type="paragraph" w:styleId="P715">
    <w:name w:val="Yproctableboldlevel1x-e"/>
    <w:basedOn w:val="P659"/>
    <w:next w:val="P715"/>
    <w:pPr/>
    <w:rPr>
      <w:b w:val="1"/>
    </w:rPr>
  </w:style>
  <w:style w:type="paragraph" w:styleId="P716">
    <w:name w:val="Yprocdefsubclause-f"/>
    <w:basedOn w:val="P670"/>
    <w:next w:val="P716"/>
    <w:pPr/>
    <w:rPr/>
  </w:style>
  <w:style w:type="paragraph" w:styleId="P717">
    <w:name w:val="Ysdefsubclause-f"/>
    <w:basedOn w:val="P673"/>
    <w:next w:val="P717"/>
    <w:pPr/>
    <w:rPr/>
  </w:style>
  <w:style w:type="paragraph" w:styleId="P718">
    <w:name w:val="Yprocdefsubsubclause-f"/>
    <w:basedOn w:val="P677"/>
    <w:next w:val="P718"/>
    <w:pPr/>
    <w:rPr/>
  </w:style>
  <w:style w:type="paragraph" w:styleId="P719">
    <w:name w:val="YprocSsubsubclause-f"/>
    <w:basedOn w:val="P679"/>
    <w:next w:val="P719"/>
    <w:pPr/>
    <w:rPr/>
  </w:style>
  <w:style w:type="paragraph" w:styleId="P720">
    <w:name w:val="Yprocdefsubsubsubclause-f"/>
    <w:basedOn w:val="P682"/>
    <w:next w:val="P720"/>
    <w:pPr/>
    <w:rPr/>
  </w:style>
  <w:style w:type="paragraph" w:styleId="P721">
    <w:name w:val="Yprocdefsubpara-f"/>
    <w:basedOn w:val="P691"/>
    <w:next w:val="P721"/>
    <w:pPr/>
    <w:rPr/>
  </w:style>
  <w:style w:type="paragraph" w:styleId="P722">
    <w:name w:val="Yprocdefsubsubpara-f"/>
    <w:basedOn w:val="P697"/>
    <w:next w:val="P722"/>
    <w:pPr/>
    <w:rPr/>
  </w:style>
  <w:style w:type="paragraph" w:styleId="P723">
    <w:name w:val="YprocSsubsection-f"/>
    <w:basedOn w:val="P709"/>
    <w:next w:val="P723"/>
    <w:pPr/>
    <w:rPr/>
  </w:style>
  <w:style w:type="paragraph" w:styleId="P724">
    <w:name w:val="Yproctableboldlevel1x-f"/>
    <w:basedOn w:val="P714"/>
    <w:next w:val="P7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English"/>
    <w:rPr/>
  </w:style>
  <w:style w:type="character" w:styleId="C17">
    <w:name w:val="French"/>
    <w:rPr/>
  </w:style>
  <w:style w:type="character" w:styleId="C18">
    <w:name w:val="Balloon Text Char"/>
    <w:link w:val="P89"/>
    <w:rPr>
      <w:rFonts w:ascii="Tahoma" w:hAnsi="Tahoma"/>
      <w:sz w:val="16"/>
    </w:rPr>
  </w:style>
  <w:style w:type="character" w:styleId="C19">
    <w:name w:val="Body Text 3 Char"/>
    <w:link w:val="P94"/>
    <w:rPr>
      <w:sz w:val="16"/>
    </w:rPr>
  </w:style>
  <w:style w:type="character" w:styleId="C20">
    <w:name w:val="Body Text Indent 3 Char"/>
    <w:link w:val="P97"/>
    <w:rPr>
      <w:sz w:val="16"/>
    </w:rPr>
  </w:style>
  <w:style w:type="character" w:styleId="C21">
    <w:name w:val="Book Title"/>
    <w:qFormat/>
    <w:rPr>
      <w:b w:val="1"/>
    </w:rPr>
  </w:style>
  <w:style w:type="character" w:styleId="C22">
    <w:name w:val="Comment Reference"/>
    <w:rPr>
      <w:sz w:val="16"/>
    </w:rPr>
  </w:style>
  <w:style w:type="character" w:styleId="C23">
    <w:name w:val="Comment Subject Char"/>
    <w:link w:val="P348"/>
    <w:rPr>
      <w:b w:val="1"/>
    </w:rPr>
  </w:style>
  <w:style w:type="character" w:styleId="C24">
    <w:name w:val="Document Map Char"/>
    <w:link w:val="P102"/>
    <w:rPr>
      <w:rFonts w:ascii="Tahoma" w:hAnsi="Tahoma"/>
      <w:sz w:val="16"/>
    </w:rPr>
  </w:style>
  <w:style w:type="character" w:styleId="C25">
    <w:name w:val="Emphasis"/>
    <w:qFormat/>
    <w:rPr>
      <w:i w:val="1"/>
    </w:rPr>
  </w:style>
  <w:style w:type="character" w:styleId="C26">
    <w:name w:val="Endnote Reference"/>
    <w:rPr>
      <w:vertAlign w:val="superscript"/>
    </w:rPr>
  </w:style>
  <w:style w:type="character" w:styleId="C27">
    <w:name w:val="FollowedHyperlink"/>
    <w:rPr>
      <w:color w:val="800080"/>
      <w:u w:val="single"/>
    </w:rPr>
  </w:style>
  <w:style w:type="character" w:styleId="C28">
    <w:name w:val="Footnote Reference"/>
    <w:rPr>
      <w:vertAlign w:val="superscript"/>
    </w:rPr>
  </w:style>
  <w:style w:type="character" w:styleId="C29">
    <w:name w:val="HTML Address Char"/>
    <w:link w:val="P109"/>
    <w:rPr>
      <w:i w:val="1"/>
    </w:rPr>
  </w:style>
  <w:style w:type="character" w:styleId="C30">
    <w:name w:val="HTML Cite"/>
    <w:rPr>
      <w:i w:val="1"/>
    </w:rPr>
  </w:style>
  <w:style w:type="character" w:styleId="C31">
    <w:name w:val="HTML Code"/>
    <w:rPr>
      <w:rFonts w:ascii="Consolas" w:hAnsi="Consolas"/>
      <w:sz w:val="20"/>
    </w:rPr>
  </w:style>
  <w:style w:type="character" w:styleId="C32">
    <w:name w:val="HTML Definition"/>
    <w:rPr>
      <w:i w:val="1"/>
    </w:rPr>
  </w:style>
  <w:style w:type="character" w:styleId="C33">
    <w:name w:val="HTML Keyboard"/>
    <w:rPr>
      <w:rFonts w:ascii="Consolas" w:hAnsi="Consolas"/>
      <w:sz w:val="20"/>
    </w:rPr>
  </w:style>
  <w:style w:type="character" w:styleId="C34">
    <w:name w:val="HTML Preformatted Char"/>
    <w:link w:val="P110"/>
    <w:rPr>
      <w:rFonts w:ascii="Consolas" w:hAnsi="Consolas"/>
    </w:rPr>
  </w:style>
  <w:style w:type="character" w:styleId="C35">
    <w:name w:val="HTML Sample"/>
    <w:rPr>
      <w:rFonts w:ascii="Consolas" w:hAnsi="Consolas"/>
      <w:sz w:val="24"/>
    </w:rPr>
  </w:style>
  <w:style w:type="character" w:styleId="C36">
    <w:name w:val="HTML Typewriter"/>
    <w:rPr>
      <w:rFonts w:ascii="Consolas" w:hAnsi="Consolas"/>
      <w:sz w:val="20"/>
    </w:rPr>
  </w:style>
  <w:style w:type="character" w:styleId="C37">
    <w:name w:val="HTML Variable"/>
    <w:rPr>
      <w:i w:val="1"/>
    </w:rPr>
  </w:style>
  <w:style w:type="character" w:styleId="C38">
    <w:name w:val="Intense Emphasis"/>
    <w:qFormat/>
    <w:rPr>
      <w:b w:val="1"/>
      <w:i w:val="1"/>
      <w:color w:val="4F81BD"/>
    </w:rPr>
  </w:style>
  <w:style w:type="character" w:styleId="C39">
    <w:name w:val="Intense Quote Char"/>
    <w:link w:val="P121"/>
    <w:rPr>
      <w:b w:val="1"/>
      <w:i w:val="1"/>
      <w:color w:val="4F81BD"/>
    </w:rPr>
  </w:style>
  <w:style w:type="character" w:styleId="C40">
    <w:name w:val="Intense Reference"/>
    <w:qFormat/>
    <w:rPr>
      <w:b w:val="1"/>
      <w:color w:val="C0504D"/>
      <w:u w:val="single"/>
    </w:rPr>
  </w:style>
  <w:style w:type="character" w:styleId="C41">
    <w:name w:val="Macro Text Char"/>
    <w:link w:val="P77"/>
    <w:rPr>
      <w:rFonts w:ascii="Consolas" w:hAnsi="Consolas"/>
    </w:rPr>
  </w:style>
  <w:style w:type="character" w:styleId="C42">
    <w:name w:val="Message Header Char"/>
    <w:link w:val="P143"/>
    <w:rPr>
      <w:rFonts w:ascii="Cambria" w:hAnsi="Cambria"/>
      <w:sz w:val="24"/>
    </w:rPr>
  </w:style>
  <w:style w:type="character" w:styleId="C43">
    <w:name w:val="Placeholder Text"/>
    <w:rPr>
      <w:color w:val="808080"/>
    </w:rPr>
  </w:style>
  <w:style w:type="character" w:styleId="C44">
    <w:name w:val="Plain Text Char"/>
    <w:link w:val="P147"/>
    <w:rPr>
      <w:rFonts w:ascii="Consolas" w:hAnsi="Consolas"/>
      <w:sz w:val="21"/>
    </w:rPr>
  </w:style>
  <w:style w:type="character" w:styleId="C45">
    <w:name w:val="Quote Char"/>
    <w:link w:val="P148"/>
    <w:rPr>
      <w:i w:val="1"/>
      <w:color w:val="000000"/>
    </w:rPr>
  </w:style>
  <w:style w:type="character" w:styleId="C46">
    <w:name w:val="Subtitle Char"/>
    <w:link w:val="P151"/>
    <w:rPr>
      <w:rFonts w:ascii="Cambria" w:hAnsi="Cambria"/>
      <w:i w:val="1"/>
      <w:color w:val="4F81BD"/>
      <w:sz w:val="24"/>
    </w:rPr>
  </w:style>
  <w:style w:type="character" w:styleId="C47">
    <w:name w:val="Subtle Emphasis"/>
    <w:qFormat/>
    <w:rPr>
      <w:i w:val="1"/>
      <w:color w:val="808080"/>
    </w:rPr>
  </w:style>
  <w:style w:type="character" w:styleId="C48">
    <w:name w:val="Subtle Reference"/>
    <w:qFormat/>
    <w:rPr>
      <w:color w:val="C0504D"/>
      <w:u w:val="single"/>
    </w:rPr>
  </w:style>
  <w:style w:type="character" w:styleId="C49">
    <w:name w:val="Title Char"/>
    <w:link w:val="P154"/>
    <w:rPr>
      <w:rFonts w:ascii="Cambria" w:hAnsi="Cambria"/>
      <w:color w:val="17365D"/>
      <w:sz w:val="52"/>
    </w:rPr>
  </w:style>
  <w:style w:type="character" w:styleId="C50">
    <w:name w:val="Footer Char"/>
    <w:basedOn w:val="C0"/>
    <w:link w:val="P47"/>
    <w:rPr/>
  </w:style>
  <w:style w:type="character" w:styleId="C51">
    <w:name w:val="Body Text Char"/>
    <w:basedOn w:val="C0"/>
    <w:link w:val="P92"/>
    <w:rPr/>
  </w:style>
  <w:style w:type="character" w:styleId="C52">
    <w:name w:val="Body Text 2 Char"/>
    <w:basedOn w:val="C0"/>
    <w:link w:val="P93"/>
    <w:rPr/>
  </w:style>
  <w:style w:type="character" w:styleId="C53">
    <w:name w:val="Body Text Indent Char"/>
    <w:basedOn w:val="C0"/>
    <w:link w:val="P95"/>
    <w:rPr/>
  </w:style>
  <w:style w:type="character" w:styleId="C54">
    <w:name w:val="Body Text Indent 2 Char"/>
    <w:basedOn w:val="C0"/>
    <w:link w:val="P96"/>
    <w:rPr/>
  </w:style>
  <w:style w:type="character" w:styleId="C55">
    <w:name w:val="Closing Char"/>
    <w:basedOn w:val="C0"/>
    <w:link w:val="P99"/>
    <w:rPr/>
  </w:style>
  <w:style w:type="character" w:styleId="C56">
    <w:name w:val="Comment Text Char"/>
    <w:basedOn w:val="C0"/>
    <w:link w:val="P100"/>
    <w:rPr/>
  </w:style>
  <w:style w:type="character" w:styleId="C57">
    <w:name w:val="Date Char"/>
    <w:basedOn w:val="C0"/>
    <w:link w:val="P101"/>
    <w:rPr/>
  </w:style>
  <w:style w:type="character" w:styleId="C58">
    <w:name w:val="E-mail Signature Char"/>
    <w:basedOn w:val="C0"/>
    <w:link w:val="P103"/>
    <w:rPr/>
  </w:style>
  <w:style w:type="character" w:styleId="C59">
    <w:name w:val="Endnote Text Char"/>
    <w:basedOn w:val="C0"/>
    <w:link w:val="P104"/>
    <w:rPr/>
  </w:style>
  <w:style w:type="character" w:styleId="C60">
    <w:name w:val="Footnote Text Char"/>
    <w:basedOn w:val="C0"/>
    <w:link w:val="P107"/>
    <w:rPr/>
  </w:style>
  <w:style w:type="character" w:styleId="C61">
    <w:name w:val="Header Char"/>
    <w:basedOn w:val="C0"/>
    <w:link w:val="P108"/>
    <w:rPr/>
  </w:style>
  <w:style w:type="character" w:styleId="C62">
    <w:name w:val="HTML Acronym"/>
    <w:basedOn w:val="C0"/>
    <w:rPr/>
  </w:style>
  <w:style w:type="character" w:styleId="C63">
    <w:name w:val="Note Heading Char"/>
    <w:basedOn w:val="C0"/>
    <w:link w:val="P146"/>
    <w:rPr/>
  </w:style>
  <w:style w:type="character" w:styleId="C64">
    <w:name w:val="Salutation Char"/>
    <w:basedOn w:val="C0"/>
    <w:link w:val="P149"/>
    <w:rPr/>
  </w:style>
  <w:style w:type="character" w:styleId="C65">
    <w:name w:val="Signature Char"/>
    <w:basedOn w:val="C0"/>
    <w:link w:val="P150"/>
    <w:rPr/>
  </w:style>
  <w:style w:type="character" w:styleId="C66">
    <w:name w:val="Body Text First Indent Char"/>
    <w:basedOn w:val="C51"/>
    <w:link w:val="P346"/>
    <w:rPr/>
  </w:style>
  <w:style w:type="character" w:styleId="C67">
    <w:name w:val="Body Text First Indent 2 Char"/>
    <w:basedOn w:val="C53"/>
    <w:link w:val="P34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2017-11-27T18:24:00Z</dcterms:created>
  <cp:lastModifiedBy>Sud, Manu (MEDJCT)</cp:lastModifiedBy>
  <dcterms:modified xsi:type="dcterms:W3CDTF">2019-01-10T16:39:17Z</dcterms:modified>
  <cp:revision>8</cp:revision>
  <dc:subject>SERVICE OF DOCUMENTS</dc:subject>
  <dc:title>Climate Change Mitigation and Low-carbon Economy Act, 2016 - O. Reg. 451/17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20181113</vt:lpwstr>
  </property>
</Properties>
</file>