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7450918" Type="http://schemas.openxmlformats.org/officeDocument/2006/relationships/custom-properties" Target="docProps/custom.xml"/><Relationship Id="R17450918" Type="http://schemas.openxmlformats.org/officeDocument/2006/relationships/officeDocument" Target="word/document.xml"/><Relationship Id="coreR1745091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445/93</w:t>
      </w:r>
    </w:p>
    <w:p>
      <w:pPr>
        <w:pStyle w:val="P7"/>
        <w:rPr>
          <w:b w:val="1"/>
        </w:rPr>
      </w:pPr>
      <w:r>
        <w:t>EXEMPTION — TOWNSHIP OF ASPHODEL — ASPH-T-1/1</w:t>
      </w:r>
    </w:p>
    <w:p>
      <w:pPr>
        <w:pStyle w:val="P70"/>
      </w:pPr>
      <w:r>
        <w:rPr>
          <w:b w:val="1"/>
        </w:rPr>
        <w:t>Consolidation Period:</w:t>
      </w:r>
      <w:r>
        <w:t xml:space="preserve">  From July 28,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Township of Asphodel (“the Township”) that an undertaking, namely:</w:t>
      </w:r>
    </w:p>
    <w:p>
      <w:pPr>
        <w:pStyle w:val="P4"/>
      </w:pPr>
      <w:r>
        <w:t xml:space="preserve">The continued operation as an interim measure and closure of the existing and approved Township of Asphodel Landfill Site, situated on parts 1, 2, 3 and 4, lots 17 and 18, Concession IV and parts 5, 6, 7, 8, 9, 10 and 11, lots 17 and 18, Concession V, in the County of Peterborough, for the disposal of domestic, commercial and non-hazardous solid industrial (agricultural) wastes with the changes as described in the Report entitled “Request for Section 29 Exemption from the </w:t>
      </w:r>
      <w:r>
        <w:rPr>
          <w:rStyle w:val="C7"/>
        </w:rPr>
        <w:t>Environmental Assessment Act</w:t>
      </w:r>
      <w:r>
        <w:t xml:space="preserve"> for Interim Height Expansion of the Existing Asphodel Landfill Site”, dated February, 1992, prepared by Proctor &amp; Redfern Limited, including the letter from Proctor &amp; Redfern Limited to the Minister of Environment and Energy dated April 29, 1993,</w:t>
      </w:r>
    </w:p>
    <w:p>
      <w:pPr>
        <w:pStyle w:val="P3"/>
      </w:pPr>
      <w:r>
        <w:t>be exempt from the application of the Act pursuant to section 29; and</w:t>
      </w:r>
    </w:p>
    <w:p>
      <w:pPr>
        <w:pStyle w:val="P5"/>
      </w:pPr>
      <w:r>
        <w:tab/>
        <w:tab/>
        <w:t>Having been advised by the Township that if the undertaking is subject to the application of the Act, the following injury, damage or interference with the persons and property indicated will occur:</w:t>
      </w:r>
    </w:p>
    <w:p>
      <w:pPr>
        <w:pStyle w:val="P2"/>
      </w:pPr>
      <w:r>
        <w:t xml:space="preserve">  </w:t>
      </w:r>
      <w:r>
        <w:rPr/>
        <w:tab/>
        <w:t>A.</w:t>
        <w:tab/>
        <w:t xml:space="preserve">The Township will be subject to delay and expense if it is </w:t>
      </w:r>
      <w:r>
        <w:rPr>
          <w:highlight w:val="cyan"/>
        </w:rPr>
        <w:t>required</w:t>
      </w:r>
      <w:r>
        <w:rPr/>
        <w:t xml:space="preserve"> to prepare an environmental assessment for the interim undertaking.</w:t>
      </w:r>
    </w:p>
    <w:p>
      <w:pPr>
        <w:pStyle w:val="P2"/>
      </w:pPr>
      <w:r>
        <w:tab/>
        <w:t>B.</w:t>
        <w:tab/>
        <w:t>The current users of the site who are located in Peterborough County, the Township of Asphodel, will be without a municipal waste disposal facility as of March 7, 1992.</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timeframe. Steps have been taken to reduce dependence on disposal through landfilling by implementing 3Rs opportunities, including recycling and home composting.</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the continued operation will be held.</w:t>
      </w:r>
    </w:p>
    <w:p>
      <w:pPr>
        <w:pStyle w:val="P2"/>
      </w:pPr>
      <w:r>
        <w:tab/>
        <w:t>D.</w:t>
        <w:tab/>
        <w:t>It is the intention of the proponent that a long-term waste management program be pursued in accordance with applicable legislation and that sufficient elements of the program will be implemented prior to the conclusion of the exempt undertaking to avoid the need for further exemptions.</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disposed of from the Township of Asphodel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Peterborough County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Peterborough County Waste Management Master Plan which includes a waste disposal site, at which waste from the Township of Asphodel may be disposed, has been submitted to the Minister under the Act, in which case, no waste </w:t>
      </w:r>
      <w:r>
        <w:rPr>
          <w:highlight w:val="yellow"/>
        </w:rPr>
        <w:t>shall</w:t>
      </w:r>
      <w:r>
        <w:rPr/>
        <w:t xml:space="preserve"> be disposed of from the Township of Asphodel pursuant to this order more than one year after a decision is made under the Act to approve or not approve the undertaking.</w:t>
      </w:r>
    </w:p>
    <w:p>
      <w:pPr>
        <w:pStyle w:val="P2"/>
      </w:pPr>
      <w:r>
        <w:t xml:space="preserve">  </w:t>
      </w:r>
      <w:r>
        <w:rPr/>
        <w:tab/>
        <w:t>4.</w:t>
        <w:tab/>
        <w:t xml:space="preserve">Obtaining all necessary approvals for the implementation of a long-term waste management program in accordance with applicable legislation within the interim period specified in condition 3 </w:t>
      </w:r>
      <w:r>
        <w:rPr>
          <w:highlight w:val="yellow"/>
        </w:rPr>
        <w:t>shall</w:t>
      </w:r>
      <w:r>
        <w:rPr/>
        <w:t xml:space="preserve"> be pursued expeditiously.</w:t>
      </w:r>
    </w:p>
    <w:p>
      <w:pPr>
        <w:pStyle w:val="P2"/>
      </w:pPr>
      <w:r>
        <w:t xml:space="preserve">  </w:t>
      </w:r>
      <w:r>
        <w:rPr/>
        <w:tab/>
        <w:t>5.</w:t>
        <w:tab/>
        <w:t xml:space="preserve">The Township </w:t>
      </w:r>
      <w:r>
        <w:rPr>
          <w:highlight w:val="yellow"/>
        </w:rPr>
        <w:t>shall</w:t>
      </w:r>
      <w:r>
        <w:rPr/>
        <w:t xml:space="preserve"> file an annual report to the Director, Central Region, Ministry of Environment and Energy outlining the Township’s progress in achieving leachate abatement at the existing site and the progress in implementing a long-term waste management program; a copy of the reports </w:t>
      </w:r>
      <w:r>
        <w:rPr>
          <w:highlight w:val="yellow"/>
        </w:rPr>
        <w:t>shall</w:t>
      </w:r>
      <w:r>
        <w:rPr/>
        <w:t xml:space="preserve"> be given to the Directors of the Environmental Assessment and Approvals Branches of the Ministry of Environment and Energy. Copies of the reports referred to in this exemption order </w:t>
      </w:r>
      <w:r>
        <w:rPr>
          <w:highlight w:val="yellow"/>
        </w:rPr>
        <w:t>shall</w:t>
      </w:r>
      <w:r>
        <w:rPr/>
        <w:t xml:space="preserve"> be kept in the public records maintained under section 30 of the Act by the Environmental Assessment Branch.</w:t>
      </w:r>
    </w:p>
    <w:p>
      <w:pPr>
        <w:pStyle w:val="P2"/>
      </w:pPr>
      <w:r>
        <w:t xml:space="preserve">  </w:t>
      </w:r>
      <w:r>
        <w:rPr/>
        <w:tab/>
        <w:t>6.</w:t>
        <w:tab/>
        <w:t xml:space="preserve">In preparing material and carrying out studies for the application under Part V of the </w:t>
      </w:r>
      <w:r>
        <w:rPr>
          <w:rStyle w:val="C7"/>
        </w:rPr>
        <w:t>Environmental Protection Act</w:t>
      </w:r>
      <w:r>
        <w:rPr/>
        <w:t xml:space="preserve">, the Township </w:t>
      </w:r>
      <w:r>
        <w:rPr>
          <w:highlight w:val="yellow"/>
        </w:rPr>
        <w:t>shall</w:t>
      </w:r>
      <w:r>
        <w:rPr/>
        <w:t xml:space="preserve"> consult with any public authorities and groups who express an interest therein and provide them with copies of all relevant material.</w:t>
      </w:r>
    </w:p>
    <w:p>
      <w:pPr>
        <w:pStyle w:val="P2"/>
      </w:pPr>
      <w:r>
        <w:t xml:space="preserve">  </w:t>
      </w:r>
      <w:r>
        <w:rPr/>
        <w:tab/>
        <w:t>7.</w:t>
        <w:tab/>
        <w:t xml:space="preserve">Except as provided in the approval issued under Part V of the </w:t>
      </w:r>
      <w:r>
        <w:rPr>
          <w:rStyle w:val="C7"/>
        </w:rPr>
        <w:t>Environmental Protection Act</w:t>
      </w:r>
      <w:r>
        <w:rPr/>
        <w:t xml:space="preserve">, the undertaking </w:t>
      </w:r>
      <w:r>
        <w:rPr>
          <w:highlight w:val="yellow"/>
        </w:rPr>
        <w:t>shall</w:t>
      </w:r>
      <w:r>
        <w:rPr/>
        <w:t xml:space="preserve"> be carried out in accordance with the February, 1992 Proctor and Redfern Ltd. Report, including the letter from Proctor &amp; Redfern Limited to the Minister of Environment and Energy dated April 29, 1993.</w:t>
      </w:r>
    </w:p>
    <w:p>
      <w:pPr>
        <w:pStyle w:val="P2"/>
      </w:pPr>
      <w:r>
        <w:t xml:space="preserve">  </w:t>
      </w:r>
      <w:r>
        <w:rPr/>
        <w:tab/>
        <w:t>8.</w:t>
        <w:tab/>
        <w:t xml:space="preserve">In the event the site is acquired by another municipality, the acquiring municipality </w:t>
      </w:r>
      <w:r>
        <w:rPr>
          <w:highlight w:val="yellow"/>
        </w:rPr>
        <w:t>shall</w:t>
      </w:r>
      <w:r>
        <w:rPr/>
        <w:t xml:space="preserve"> carry out the responsibilities of the Township under this order.  O. Reg. 445/93.</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B142A16">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CB1CECC">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39E873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E8AA4D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4460FE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19</cp:revision>
  <dc:subject>EXEMPTION — TOWNSHIP OF ASPHODEL — ASPH-T-1/1</dc:subject>
  <dc:title>Environmental Assessment Act - O. Reg. 445/93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19930728</vt:lpwstr>
  </property>
  <property fmtid="{D5CDD505-2E9C-101B-9397-08002B2CF9AE}" pid="3" name="To Date">
    <vt:lpwstr>Present</vt:lpwstr>
  </property>
</Properties>
</file>