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4C9CEFA1" Type="http://schemas.openxmlformats.org/officeDocument/2006/relationships/custom-properties" Target="docProps/custom.xml"/><Relationship Id="coreR4C9CEFA1" Type="http://schemas.openxmlformats.org/package/2006/relationships/metadata/core-properties" Target="docProps/core.xml"/><Relationship Id="R4C9CEFA1"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718/92</w:t>
      </w:r>
    </w:p>
    <w:p>
      <w:pPr>
        <w:pStyle w:val="P7"/>
      </w:pPr>
      <w:r>
        <w:t>EXEMPTION — THE CORPORATION OF THE CITY OF BROCKVILLE — BROC-C-3</w:t>
      </w:r>
    </w:p>
    <w:p>
      <w:pPr>
        <w:pStyle w:val="P70"/>
      </w:pPr>
      <w:r>
        <w:rPr>
          <w:b w:val="1"/>
        </w:rPr>
        <w:t>Consolidation Period:</w:t>
      </w:r>
      <w:r>
        <w:t xml:space="preserve">  From November 27,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City of Brockville (the “Proponent”) that an undertaking, namely:</w:t>
      </w:r>
    </w:p>
    <w:p>
      <w:pPr>
        <w:pStyle w:val="P4"/>
      </w:pPr>
      <w:r>
        <w:t>The continued operation and closure of the existing and approved City of Brockville Landfill site, situated on part of lots 16 and 17, Concession 11, City of Brockville, for the disposal of domestic, commercial/institutional and solid non-hazardous industrial waste, digested sewage sludges and sludges from the leachate pretreatment lagoons,</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2"/>
      </w:pPr>
      <w:r>
        <w:t xml:space="preserve">  </w:t>
      </w:r>
      <w:r>
        <w:rPr/>
        <w:tab/>
        <w:t>A.</w:t>
        <w:tab/>
        <w:t xml:space="preserve">The Proponent will be subject to delay and expense if it is </w:t>
      </w:r>
      <w:r>
        <w:rPr>
          <w:highlight w:val="cyan"/>
        </w:rPr>
        <w:t>required</w:t>
      </w:r>
      <w:r>
        <w:rPr/>
        <w:t xml:space="preserve"> to prepare an environmental assessment for the undertaking,</w:t>
      </w:r>
    </w:p>
    <w:p>
      <w:pPr>
        <w:pStyle w:val="P2"/>
      </w:pPr>
      <w:r>
        <w:tab/>
        <w:t>B.</w:t>
        <w:tab/>
        <w:t>The Proponent and its residents will be without a municipal solid waste disposal facility,</w:t>
      </w:r>
    </w:p>
    <w:p>
      <w:pPr>
        <w:pStyle w:val="P2"/>
      </w:pPr>
      <w:r>
        <w:tab/>
        <w:t>C.</w:t>
        <w:tab/>
        <w:t>The Proponent, commercial, institutional and industrial business sectors will be subject to additional expense and business loss due to increased costs for disposal at alternative locations; and</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1.</w:t>
        <w:tab/>
        <w:t>The continued operation of the existing landfill is clearly an interim measure for which there are no other reasonable waste management alternatives which can be implemented within the necessary time frame,</w:t>
      </w:r>
    </w:p>
    <w:p>
      <w:pPr>
        <w:pStyle w:val="P2"/>
      </w:pPr>
      <w:r>
        <w:tab/>
        <w:t>2.</w:t>
        <w:tab/>
        <w:t>Alternatives have been investigated,</w:t>
      </w:r>
    </w:p>
    <w:p>
      <w:pPr>
        <w:pStyle w:val="P2"/>
      </w:pPr>
      <w:r>
        <w:tab/>
        <w:t>3.</w:t>
        <w:tab/>
        <w:t xml:space="preserve">A public hearing under Part V of the </w:t>
      </w:r>
      <w:r>
        <w:rPr>
          <w:rStyle w:val="C7"/>
        </w:rPr>
        <w:t>Environmental Protection Act</w:t>
      </w:r>
      <w:r>
        <w:t xml:space="preserve"> for the approval of continued operation will be held,</w:t>
      </w:r>
    </w:p>
    <w:p>
      <w:pPr>
        <w:pStyle w:val="P2"/>
      </w:pPr>
      <w:r>
        <w:tab/>
        <w:t>4.</w:t>
        <w:tab/>
        <w:t>It is the intention of the Proponent that a long-term waste management program be pursued in accordance with applicable legislation and that sufficient elements of that program will be implemented prior to the conclusion of the exempt undertaking.</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deposited at the City of Brockville Landfill site pursuant to this order after the earlier of:</w:t>
      </w:r>
    </w:p>
    <w:p>
      <w:pPr>
        <w:pStyle w:val="P167"/>
      </w:pPr>
      <w:r>
        <w:tab/>
        <w:t>(i)</w:t>
        <w:tab/>
        <w:t>five years after the date of the Provisional Certificate of Approval for the waste disposal site has been issued for the purpose of this order, and</w:t>
      </w:r>
    </w:p>
    <w:p>
      <w:pPr>
        <w:pStyle w:val="P167"/>
      </w:pPr>
      <w:r>
        <w:tab/>
        <w:t>(ii)</w:t>
        <w:tab/>
        <w:t>the commencement of operations of a waste disposal site pursuant to the United Counties of Leeds and Grenville Waste Management Master Plan,</w:t>
      </w:r>
    </w:p>
    <w:p>
      <w:pPr>
        <w:pStyle w:val="P168"/>
      </w:pPr>
      <w:r>
        <w:t xml:space="preserve">  </w:t>
      </w:r>
      <w:r>
        <w:rPr/>
        <w:t xml:space="preserve">unless an application for an approval under the </w:t>
      </w:r>
      <w:r>
        <w:rPr>
          <w:rStyle w:val="C7"/>
        </w:rPr>
        <w:t>Environmental Assessment Act</w:t>
      </w:r>
      <w:r>
        <w:rPr/>
        <w:t xml:space="preserve"> for an undertaking under the United Counties of Leeds and Grenville Waste Management Master Plan which includes a waste disposal site proposed for use for waste from the City has been submitted to the Minister under the Act, in which case, no waste </w:t>
      </w:r>
      <w:r>
        <w:rPr>
          <w:highlight w:val="yellow"/>
        </w:rPr>
        <w:t>shall</w:t>
      </w:r>
      <w:r>
        <w:rPr/>
        <w:t xml:space="preserve"> be disposed of by the Proponent pursuant to this order more than one year after a decision is made under the Act to approve or not approve the undertaking.</w:t>
      </w:r>
    </w:p>
    <w:p>
      <w:pPr>
        <w:pStyle w:val="P2"/>
      </w:pPr>
      <w:r>
        <w:t xml:space="preserve">  </w:t>
      </w:r>
      <w:r>
        <w:rPr/>
        <w:t xml:space="preserve">  </w:t>
      </w:r>
      <w:r>
        <w:rPr/>
        <w:tab/>
        <w:t>4.</w:t>
        <w:tab/>
        <w:t xml:space="preserve">Commencing no later than January, 1994, the Proponent </w:t>
      </w:r>
      <w:r>
        <w:rPr>
          <w:highlight w:val="yellow"/>
        </w:rPr>
        <w:t>shall</w:t>
      </w:r>
      <w:r>
        <w:rPr/>
        <w:t xml:space="preserve"> file an annual report to the Director, Southeastern Region, Ministry of the Environment, outlining the Proponent’s progress in achieving abatement at the existing site and progress in implementing the long-term waste management program; a copy of the reports </w:t>
      </w:r>
      <w:r>
        <w:rPr>
          <w:highlight w:val="yellow"/>
        </w:rPr>
        <w:t>shall</w:t>
      </w:r>
      <w:r>
        <w:rPr/>
        <w:t xml:space="preserve"> also be given to the Director, Approvals Branch, Ministry of the Environment. The Proponent may cease filing such reports after the site has been closed to the Regional Director’s satisfaction and the Director has advised the Proponent in writing that further reports are not </w:t>
      </w:r>
      <w:r>
        <w:rPr>
          <w:highlight w:val="cyan"/>
        </w:rPr>
        <w:t>required</w:t>
      </w:r>
      <w:r>
        <w:rPr/>
        <w:t xml:space="preserve"> pursuant to this condition.  O.Reg. 718/92.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271A9D1">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8FB9133">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1618E772">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9420025">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1BA5C9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cp:lastPrinted>2003-09-23T13:58:00Z</cp:lastPrinted>
  <dcterms:modified xsi:type="dcterms:W3CDTF">2019-01-10T16:39:22Z</dcterms:modified>
  <cp:revision>19</cp:revision>
  <dc:subject>EXEMPTION — THE CORPORATION OF THE CITY OF BROCKVILLE — BROC-C-3</dc:subject>
  <dc:title>Environmental Assessment Act - O. Reg. 718/92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19921127</vt:lpwstr>
  </property>
  <property fmtid="{D5CDD505-2E9C-101B-9397-08002B2CF9AE}" pid="3" name="To Date">
    <vt:lpwstr>Present</vt:lpwstr>
  </property>
</Properties>
</file>