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5C5E8B0B" Type="http://schemas.openxmlformats.org/officeDocument/2006/relationships/custom-properties" Target="docProps/custom.xml"/><Relationship Id="R5C5E8B0B" Type="http://schemas.openxmlformats.org/officeDocument/2006/relationships/officeDocument" Target="word/document.xml"/><Relationship Id="coreR5C5E8B0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"http://www.ontario.ca/fr/lois/reglement/980675" </w:instrText>
      </w:r>
      <w:r>
        <w:fldChar w:fldCharType="separate"/>
      </w:r>
      <w:r>
        <w:rPr>
          <w:rStyle w:val="C2"/>
        </w:rPr>
        <w:t>Français</w:t>
      </w:r>
      <w:r>
        <w:fldChar w:fldCharType="end"/>
      </w:r>
    </w:p>
    <w:p>
      <w:pPr>
        <w:pStyle w:val="P25"/>
      </w:pPr>
      <w:r>
        <w:t>Environmental Protection Act</w:t>
      </w:r>
    </w:p>
    <w:p>
      <w:pPr>
        <w:pStyle w:val="P13"/>
      </w:pPr>
      <w:r>
        <w:t>ONTARIO REGULATION 675/98</w:t>
      </w:r>
    </w:p>
    <w:p>
      <w:pPr>
        <w:pStyle w:val="P14"/>
      </w:pPr>
      <w:r>
        <w:t>CLASSIFICATION and EXEMPTION of spills and reporting of discharges</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"https://www.ontario.ca/laws/regulation/R11253"</w:instrText>
      </w:r>
      <w:r>
        <w:fldChar w:fldCharType="separate"/>
      </w:r>
      <w:r>
        <w:rPr>
          <w:rStyle w:val="C2"/>
        </w:rPr>
        <w:t>253/11</w:t>
      </w:r>
      <w:r>
        <w:rPr>
          <w:rStyle w:val="C2"/>
        </w:rPr>
        <w:fldChar w:fldCharType="end"/>
      </w:r>
      <w:r>
        <w:t>.</w:t>
      </w:r>
    </w:p>
    <w:p>
      <w:pPr>
        <w:pStyle w:val="P557"/>
      </w:pPr>
      <w:r>
        <w:t xml:space="preserve">Legislative History: </w:t>
      </w:r>
      <w:r>
        <w:fldChar w:fldCharType="begin"/>
      </w:r>
      <w:r>
        <w:instrText>HYPERLINK "https://www.ontario.ca/laws/regulation/R01240"</w:instrText>
      </w:r>
      <w:r>
        <w:fldChar w:fldCharType="separate"/>
      </w:r>
      <w:r>
        <w:rPr>
          <w:rStyle w:val="C2"/>
        </w:rPr>
        <w:t>240/01</w:t>
      </w:r>
      <w:r>
        <w:rPr>
          <w:rStyle w:val="C2"/>
        </w:rPr>
        <w:fldChar w:fldCharType="end"/>
      </w:r>
      <w:r>
        <w:t xml:space="preserve">, </w:t>
      </w:r>
      <w:r>
        <w:fldChar w:fldCharType="begin"/>
      </w:r>
      <w:r>
        <w:instrText>HYPERLINK "https://www.ontario.ca/laws/regulation/R07225"</w:instrText>
      </w:r>
      <w:r>
        <w:fldChar w:fldCharType="separate"/>
      </w:r>
      <w:r>
        <w:rPr>
          <w:rStyle w:val="C2"/>
        </w:rPr>
        <w:t>225/07</w:t>
      </w:r>
      <w:r>
        <w:rPr>
          <w:rStyle w:val="C2"/>
        </w:rPr>
        <w:fldChar w:fldCharType="end"/>
      </w:r>
      <w:r>
        <w:t xml:space="preserve">, </w:t>
      </w:r>
      <w:r>
        <w:fldChar w:fldCharType="begin"/>
      </w:r>
      <w:r>
        <w:instrText>HYPERLINK "https://www.ontario.ca/laws/regulation/R07511"</w:instrText>
      </w:r>
      <w:r>
        <w:fldChar w:fldCharType="separate"/>
      </w:r>
      <w:r>
        <w:rPr>
          <w:rStyle w:val="C2"/>
        </w:rPr>
        <w:t>511/07</w:t>
      </w:r>
      <w:r>
        <w:rPr>
          <w:rStyle w:val="C2"/>
        </w:rPr>
        <w:fldChar w:fldCharType="end"/>
      </w:r>
      <w:r>
        <w:t xml:space="preserve">, </w:t>
      </w:r>
      <w:r>
        <w:fldChar w:fldCharType="begin"/>
      </w:r>
      <w:r>
        <w:instrText>HYPERLINK "https://www.ontario.ca/laws/regulation/R11020"</w:instrText>
      </w:r>
      <w:r>
        <w:fldChar w:fldCharType="separate"/>
      </w:r>
      <w:r>
        <w:rPr>
          <w:rStyle w:val="C2"/>
        </w:rPr>
        <w:t>20/11</w:t>
      </w:r>
      <w:r>
        <w:rPr>
          <w:rStyle w:val="C2"/>
        </w:rPr>
        <w:fldChar w:fldCharType="end"/>
      </w:r>
      <w:r>
        <w:t xml:space="preserve">, </w:t>
      </w:r>
      <w:r>
        <w:fldChar w:fldCharType="begin"/>
      </w:r>
      <w:r>
        <w:instrText>HYPERLINK "https://www.ontario.ca/laws/regulation/R11253"</w:instrText>
      </w:r>
      <w:r>
        <w:fldChar w:fldCharType="separate"/>
      </w:r>
      <w:r>
        <w:rPr>
          <w:rStyle w:val="C2"/>
        </w:rPr>
        <w:t>253/11</w:t>
      </w:r>
      <w:r>
        <w:rPr>
          <w:rStyle w:val="C2"/>
        </w:rPr>
        <w:fldChar w:fldCharType="end"/>
      </w:r>
      <w:r>
        <w:t>.</w:t>
      </w:r>
    </w:p>
    <w:p>
      <w:pPr>
        <w:pStyle w:val="P17"/>
        <w:rPr>
          <w:b w:val="0"/>
          <w:i w:val="0"/>
        </w:rPr>
      </w:pPr>
      <w:r>
        <w:t>This is the English version of a bilingual regulation.</w:t>
      </w:r>
    </w:p>
    <w:p>
      <w:pPr>
        <w:pStyle w:val="P153"/>
      </w:pPr>
      <w:r>
        <w:t>Part I</w:t>
        <w:br w:type="textWrapping"/>
        <w:t>Classification and exemption of spills</w:t>
      </w:r>
    </w:p>
    <w:p>
      <w:pPr>
        <w:pStyle w:val="P12"/>
      </w:pPr>
      <w:r>
        <w:t>Class I — Approved Discharges</w:t>
      </w:r>
    </w:p>
    <w:p>
      <w:pPr>
        <w:pStyle w:val="P15"/>
      </w:pPr>
      <w:r>
        <w:tab/>
      </w:r>
      <w:r>
        <w:rPr>
          <w:b w:val="1"/>
        </w:rPr>
        <w:t>1.  </w:t>
      </w:r>
      <w:r>
        <w:t>(1)  A Class I spill is a discharge that is authorized by and is in accordance with,</w:t>
      </w:r>
    </w:p>
    <w:p>
      <w:pPr>
        <w:pStyle w:val="P11"/>
      </w:pPr>
      <w:r>
        <w:tab/>
        <w:t>(a)</w:t>
        <w:tab/>
        <w:t>an environmental compliance approval;</w:t>
      </w:r>
    </w:p>
    <w:p>
      <w:pPr>
        <w:pStyle w:val="P11"/>
      </w:pPr>
      <w:r>
        <w:tab/>
        <w:t>(b)</w:t>
        <w:tab/>
        <w:t>a regulation made for the purposes of Part II.2 of the Act; or</w:t>
      </w:r>
    </w:p>
    <w:p>
      <w:pPr>
        <w:pStyle w:val="P11"/>
      </w:pPr>
      <w:r>
        <w:tab/>
        <w:t>(c)</w:t>
        <w:tab/>
        <w:t xml:space="preserve">an order, licence or permit issued under the Act, the </w:t>
      </w:r>
      <w:r>
        <w:rPr>
          <w:rStyle w:val="C5"/>
        </w:rPr>
        <w:t>Ontario Water Resources Act</w:t>
      </w:r>
      <w:r>
        <w:t xml:space="preserve">, the </w:t>
      </w:r>
      <w:r>
        <w:rPr>
          <w:rStyle w:val="C5"/>
        </w:rPr>
        <w:t xml:space="preserve">Pesticides Act </w:t>
      </w:r>
      <w:r>
        <w:t xml:space="preserve">or a predecessor of any of them.  O. Reg. 253/11, s. 1.</w:t>
      </w:r>
    </w:p>
    <w:p>
      <w:pPr>
        <w:pStyle w:val="P16"/>
      </w:pPr>
      <w:r>
        <w:tab/>
        <w:t>(2)  A Class I spill is exempt from Part X of the Act if,</w:t>
      </w:r>
    </w:p>
    <w:p>
      <w:pPr>
        <w:pStyle w:val="P11"/>
      </w:pPr>
      <w:r>
        <w:tab/>
        <w:t>(a)</w:t>
        <w:tab/>
        <w:t>all orders, requirements and directions made under the Act, the</w:t>
      </w:r>
      <w:r>
        <w:rPr>
          <w:rStyle w:val="C5"/>
        </w:rPr>
        <w:t xml:space="preserve"> Ontario Water Resources Act</w:t>
      </w:r>
      <w:r>
        <w:t xml:space="preserve"> or the </w:t>
      </w:r>
      <w:r>
        <w:rPr>
          <w:rStyle w:val="C5"/>
        </w:rPr>
        <w:t>Pesticides Act</w:t>
      </w:r>
      <w:r>
        <w:t xml:space="preserve"> with respect to the spill and the source of the spill have been complied with; and</w:t>
      </w:r>
    </w:p>
    <w:p>
      <w:pPr>
        <w:pStyle w:val="P11"/>
      </w:pPr>
      <w:r>
        <w:tab/>
        <w:t>(b)</w:t>
        <w:tab/>
        <w:t xml:space="preserve">the spill does not contravene any other Part of the Act, any other provincial Act or federal Act, any regulation made under those Acts or any municipal by-law.  O. Reg. 675/98, s. 1 (2).</w:t>
      </w:r>
    </w:p>
    <w:p>
      <w:pPr>
        <w:pStyle w:val="P12"/>
      </w:pPr>
      <w:r>
        <w:t>Class II — Water from Reservoirs and Water Mains</w:t>
      </w:r>
    </w:p>
    <w:p>
      <w:pPr>
        <w:pStyle w:val="P15"/>
      </w:pPr>
      <w:r>
        <w:tab/>
      </w:r>
      <w:r>
        <w:rPr>
          <w:b w:val="1"/>
        </w:rPr>
        <w:t>2.  </w:t>
      </w:r>
      <w:r>
        <w:t>(1)  A Class II spill is a discharge of,</w:t>
      </w:r>
    </w:p>
    <w:p>
      <w:pPr>
        <w:pStyle w:val="P11"/>
      </w:pPr>
      <w:r>
        <w:tab/>
        <w:t>(a)</w:t>
        <w:tab/>
        <w:t>water from reservoirs formed by dams where the discharge is caused by natural events; or</w:t>
      </w:r>
    </w:p>
    <w:p>
      <w:pPr>
        <w:pStyle w:val="P11"/>
      </w:pPr>
      <w:r>
        <w:tab/>
        <w:t>(b)</w:t>
        <w:tab/>
        <w:t xml:space="preserve">potable water from municipal water mains.  O. Reg. 675/98, s. 2 (1).</w:t>
      </w:r>
    </w:p>
    <w:p>
      <w:pPr>
        <w:pStyle w:val="P16"/>
      </w:pPr>
      <w:r>
        <w:tab/>
        <w:t xml:space="preserve">(2)  A Class II spill is exempt from Part X of the Act.  O. Reg. 675/98, s. 2 (2).</w:t>
      </w:r>
    </w:p>
    <w:p>
      <w:pPr>
        <w:pStyle w:val="P12"/>
      </w:pPr>
      <w:r>
        <w:t>Class III — Household Fires</w:t>
      </w:r>
    </w:p>
    <w:p>
      <w:pPr>
        <w:pStyle w:val="P15"/>
      </w:pPr>
      <w:r>
        <w:tab/>
      </w:r>
      <w:r>
        <w:rPr>
          <w:b w:val="1"/>
        </w:rPr>
        <w:t>3.  </w:t>
      </w:r>
      <w:r>
        <w:t xml:space="preserve">(1)  A Class III spill is a discharge of pollutants from a fire, where the pollutants are products of combustion of materials in a quantity not greater than the quantity of such materials normally found in residential properties of 10 or fewer households.  O. Reg. 675/98, s. 3 (1).</w:t>
      </w:r>
    </w:p>
    <w:p>
      <w:pPr>
        <w:pStyle w:val="P16"/>
      </w:pPr>
      <w:r>
        <w:tab/>
        <w:t xml:space="preserve">(2)  A Class III spill is exempt from Part X of the Act.  O. Reg. 675/98, s. 3 (2).</w:t>
      </w:r>
    </w:p>
    <w:p>
      <w:pPr>
        <w:pStyle w:val="P12"/>
      </w:pPr>
      <w:r>
        <w:t>Class IV — Planned Spills</w:t>
      </w:r>
    </w:p>
    <w:p>
      <w:pPr>
        <w:pStyle w:val="P15"/>
      </w:pPr>
      <w:r>
        <w:tab/>
      </w:r>
      <w:r>
        <w:rPr>
          <w:b w:val="1"/>
        </w:rPr>
        <w:t>4.  </w:t>
      </w:r>
      <w:r>
        <w:t>(1)  A Class IV spill is a discharge, consented to by the Director under this section that,</w:t>
      </w:r>
    </w:p>
    <w:p>
      <w:pPr>
        <w:pStyle w:val="P11"/>
      </w:pPr>
      <w:r>
        <w:tab/>
        <w:t>(a)</w:t>
        <w:tab/>
        <w:t>is a direct and unavoidable result of a planned maintenance procedure to a water or waste water system or to pollution abatement equipment; or</w:t>
      </w:r>
    </w:p>
    <w:p>
      <w:pPr>
        <w:pStyle w:val="P11"/>
      </w:pPr>
      <w:r>
        <w:tab/>
        <w:t>(b)</w:t>
        <w:tab/>
        <w:t xml:space="preserve">is planned for research or training purposes.  O. Reg. 675/98, s. 4 (1).</w:t>
      </w:r>
    </w:p>
    <w:p>
      <w:pPr>
        <w:pStyle w:val="P16"/>
      </w:pPr>
      <w:r>
        <w:t xml:space="preserve">  </w:t>
      </w:r>
      <w:r>
        <w:rPr/>
        <w:t xml:space="preserve">  </w:t>
      </w:r>
      <w:r>
        <w:rPr/>
        <w:tab/>
        <w:t xml:space="preserve">(2)  The person having control of the pollutant </w:t>
      </w:r>
      <w:r>
        <w:rPr>
          <w:highlight w:val="yellow"/>
        </w:rPr>
        <w:t>shall</w:t>
      </w:r>
      <w:r>
        <w:rPr/>
        <w:t xml:space="preserve"> apply in writing for the Director’s consent to a Class IV spill not less than 15 days before the spill and the application </w:t>
      </w:r>
      <w:r>
        <w:rPr>
          <w:highlight w:val="yellow"/>
        </w:rPr>
        <w:t>shall</w:t>
      </w:r>
      <w:r>
        <w:rPr/>
        <w:t xml:space="preserve"> set out the time, place and potential adverse effects of the spill and such additional information as may be </w:t>
      </w:r>
      <w:r>
        <w:rPr>
          <w:highlight w:val="cyan"/>
        </w:rPr>
        <w:t>required</w:t>
      </w:r>
      <w:r>
        <w:rPr/>
        <w:t xml:space="preserve"> by the Director.  O. Reg. 675/98, s. 4 (2).</w:t>
      </w:r>
    </w:p>
    <w:p>
      <w:pPr>
        <w:pStyle w:val="P16"/>
      </w:pPr>
      <w:r>
        <w:t xml:space="preserve">  </w:t>
      </w:r>
      <w:r>
        <w:rPr/>
        <w:tab/>
        <w:t xml:space="preserve">(3)  The Director </w:t>
      </w:r>
      <w:r>
        <w:rPr>
          <w:highlight w:val="yellow"/>
        </w:rPr>
        <w:t>shall</w:t>
      </w:r>
      <w:r>
        <w:rPr/>
        <w:t xml:space="preserve"> consent in writing to a Class IV spill if he or she is of the opinion that the potential adverse effects of the spill do not present an unreasonable risk to public safety and that any adverse effects of the spill will be minimized, eliminated or ameliorated.  O. Reg. 675/98, s. 4 (3).</w:t>
      </w:r>
    </w:p>
    <w:p>
      <w:pPr>
        <w:pStyle w:val="P16"/>
      </w:pPr>
      <w:r>
        <w:tab/>
        <w:t xml:space="preserve">(4)  The Director may attach to the consent conditions respecting the minimization, elimination or amelioration of the adverse effects.  O. Reg. 675/98, s. 4 (4).</w:t>
      </w:r>
    </w:p>
    <w:p>
      <w:pPr>
        <w:pStyle w:val="P16"/>
      </w:pPr>
      <w:r>
        <w:tab/>
        <w:t xml:space="preserve">(5)  A Class IV spill is exempt from section 92 of the Act.  O. Reg. 675/98, s. 4 (5).</w:t>
      </w:r>
    </w:p>
    <w:p>
      <w:pPr>
        <w:pStyle w:val="P16"/>
      </w:pPr>
      <w:r>
        <w:t xml:space="preserve">  </w:t>
      </w:r>
      <w:r>
        <w:rPr/>
        <w:tab/>
        <w:t xml:space="preserve">(6)  Despite subsection (5), the person having control of the pollutant </w:t>
      </w:r>
      <w:r>
        <w:rPr>
          <w:highlight w:val="yellow"/>
        </w:rPr>
        <w:t>shall</w:t>
      </w:r>
      <w:r>
        <w:rPr/>
        <w:t xml:space="preserve"> monitor the adverse effects for the Class IV spill and </w:t>
      </w:r>
      <w:r>
        <w:rPr>
          <w:highlight w:val="yellow"/>
        </w:rPr>
        <w:t>shall</w:t>
      </w:r>
      <w:r>
        <w:rPr/>
        <w:t xml:space="preserve"> report on them in writing to the Director within five days after the spill.  O. Reg. 675/98, s. 4 (6).</w:t>
      </w:r>
    </w:p>
    <w:p>
      <w:pPr>
        <w:pStyle w:val="P12"/>
      </w:pPr>
      <w:r>
        <w:t>Class V — Refrigerants</w:t>
      </w:r>
    </w:p>
    <w:p>
      <w:pPr>
        <w:pStyle w:val="P15"/>
      </w:pPr>
      <w:r>
        <w:tab/>
      </w:r>
      <w:r>
        <w:rPr>
          <w:b w:val="1"/>
        </w:rPr>
        <w:t>5.  </w:t>
      </w:r>
      <w:r>
        <w:t xml:space="preserve">(1)  A Class V spill is a spill of refrigerant to which Ontario Regulation 463/10 (Ozone Depleting Substances and Other Halocarbons) made under the Act applies.  O. Reg. 675/98, s. 5 (1); O. Reg. 20/11, s. 1.</w:t>
      </w:r>
    </w:p>
    <w:p>
      <w:pPr>
        <w:pStyle w:val="P16"/>
      </w:pPr>
      <w:r>
        <w:tab/>
        <w:t xml:space="preserve">(2)  A Class V spill is exempt from section 92 of the Act if no adverse effect takes place at the location of the discharge and the quantity of the spill is less than 100 kilograms.  O. Reg. 675/98, s. 5 (2); O. Reg. 241/01, s. 1.</w:t>
      </w:r>
    </w:p>
    <w:p>
      <w:pPr>
        <w:pStyle w:val="P12"/>
      </w:pPr>
      <w:r>
        <w:t>Class VI — Motor Vehicles</w:t>
      </w:r>
    </w:p>
    <w:p>
      <w:pPr>
        <w:pStyle w:val="P15"/>
      </w:pPr>
      <w:r>
        <w:tab/>
      </w:r>
      <w:r>
        <w:rPr>
          <w:b w:val="1"/>
        </w:rPr>
        <w:t>6.  </w:t>
      </w:r>
      <w:r>
        <w:t xml:space="preserve">(1)  A Class VI spill is a spill of not more than 100 litres of fluid, other than fluid transported as cargo, from the fuel system or other operating system of a motor vehicle.  O. Reg. 675/98, s. 6 (1).</w:t>
      </w:r>
    </w:p>
    <w:p>
      <w:pPr>
        <w:pStyle w:val="P16"/>
      </w:pPr>
      <w:r>
        <w:tab/>
        <w:t>(2)  A Class VI spill is exempt from clause 92 (1) (a) and subsections 92 (3) and (4) of the Act if,</w:t>
      </w:r>
    </w:p>
    <w:p>
      <w:pPr>
        <w:pStyle w:val="P11"/>
      </w:pPr>
      <w:r>
        <w:tab/>
        <w:t>(a)</w:t>
        <w:tab/>
        <w:t xml:space="preserve">the spill does not enter and is not likely to enter any waters, as defined in the </w:t>
      </w:r>
      <w:r>
        <w:rPr>
          <w:rStyle w:val="C5"/>
        </w:rPr>
        <w:t>Ontario Water Resources Act</w:t>
      </w:r>
      <w:r>
        <w:t>, directly or through drainage structures;</w:t>
      </w:r>
    </w:p>
    <w:p>
      <w:pPr>
        <w:pStyle w:val="P11"/>
      </w:pPr>
      <w:r>
        <w:tab/>
        <w:t>(b)</w:t>
        <w:tab/>
        <w:t>the spill does not cause and is not likely to cause any adverse effects, other than those that are readily remediated through cleanup and restoration of surfaces that are prepared for vehicular traffic or paved, gravelled, sodded areas adjacent to those surfaces; and</w:t>
      </w:r>
    </w:p>
    <w:p>
      <w:pPr>
        <w:pStyle w:val="P11"/>
      </w:pPr>
      <w:r>
        <w:tab/>
        <w:t>(c)</w:t>
        <w:tab/>
        <w:t xml:space="preserve">arrangements for the remediation referred to in clause (b) are made and carried out immediately.  O. Reg. 675/98, s. 6 (2).</w:t>
      </w:r>
    </w:p>
    <w:p>
      <w:pPr>
        <w:pStyle w:val="P12"/>
      </w:pPr>
      <w:r>
        <w:t>Class VII — Electrical Utilities</w:t>
      </w:r>
    </w:p>
    <w:p>
      <w:pPr>
        <w:pStyle w:val="P15"/>
      </w:pPr>
      <w:r>
        <w:tab/>
      </w:r>
      <w:r>
        <w:rPr>
          <w:b w:val="1"/>
        </w:rPr>
        <w:t>7.  </w:t>
      </w:r>
      <w:r>
        <w:t xml:space="preserve">(1)  A Class VII spill is a spill of not more than 100 litres of mineral oil from electrical transformers or capacitors owned by a municipal or provincial electric utility, excluding a PCB liquid as defined in Regulation 362 of the Revised Regulations of Ontario, 1990.  O. Reg. 675/98, s. 7 (1).</w:t>
      </w:r>
    </w:p>
    <w:p>
      <w:pPr>
        <w:pStyle w:val="P16"/>
      </w:pPr>
      <w:r>
        <w:tab/>
        <w:t>(2)  A Class VII spill is exempt from clauses 92 (1) (a) and (b) and subsections 92 (3) and (4) of the Act if,</w:t>
      </w:r>
    </w:p>
    <w:p>
      <w:pPr>
        <w:pStyle w:val="P11"/>
      </w:pPr>
      <w:r>
        <w:tab/>
        <w:t>(a)</w:t>
        <w:tab/>
        <w:t xml:space="preserve">the spill does not enter and is not likely to enter any waters, as defined in the </w:t>
      </w:r>
      <w:r>
        <w:rPr>
          <w:rStyle w:val="C5"/>
        </w:rPr>
        <w:t>Ontario Water Resources Act</w:t>
      </w:r>
      <w:r>
        <w:t>, directly or through drainage structures;</w:t>
      </w:r>
    </w:p>
    <w:p>
      <w:pPr>
        <w:pStyle w:val="P11"/>
      </w:pPr>
      <w:r>
        <w:tab/>
        <w:t>(b)</w:t>
        <w:tab/>
        <w:t>the spill does not cause and is not likely to cause any adverse effects, other than those that are readily remediated through cleanup and restoration of paved, gravelled or sodded surfaces; and</w:t>
      </w:r>
    </w:p>
    <w:p>
      <w:pPr>
        <w:pStyle w:val="P11"/>
      </w:pPr>
      <w:r>
        <w:tab/>
        <w:t>(c)</w:t>
        <w:tab/>
        <w:t xml:space="preserve">arrangements for the remediation referred to in clause (b) are made and carried out immediately.  O. Reg. 675/98, s. 7 (2).</w:t>
      </w:r>
    </w:p>
    <w:p>
      <w:pPr>
        <w:pStyle w:val="P12"/>
      </w:pPr>
      <w:r>
        <w:t xml:space="preserve">Class VIII — Petroleum Sector </w:t>
      </w:r>
    </w:p>
    <w:p>
      <w:pPr>
        <w:pStyle w:val="P15"/>
      </w:pPr>
      <w:r>
        <w:tab/>
      </w:r>
      <w:r>
        <w:rPr>
          <w:b w:val="1"/>
        </w:rPr>
        <w:t>8.  </w:t>
      </w:r>
      <w:r>
        <w:t xml:space="preserve">(1)  A Class VIII spill is a spill of gasoline or an associated product, as those terms are defined in Ontario Regulation 217/01 (Liquid Fuels) made under the </w:t>
      </w:r>
      <w:r>
        <w:rPr>
          <w:rStyle w:val="C5"/>
        </w:rPr>
        <w:t>Technical Standards and Safety Act, 2000</w:t>
      </w:r>
      <w:r>
        <w:t>, at a location defined in that regulation as a bulk plant, marina, private outlet or retail outlet,</w:t>
      </w:r>
    </w:p>
    <w:p>
      <w:pPr>
        <w:pStyle w:val="P11"/>
      </w:pPr>
      <w:r>
        <w:tab/>
        <w:t>(a)</w:t>
        <w:tab/>
        <w:t>of not more than 100 litres in areas restricted from public access; or</w:t>
      </w:r>
    </w:p>
    <w:p>
      <w:pPr>
        <w:pStyle w:val="P11"/>
      </w:pPr>
      <w:r>
        <w:tab/>
        <w:t>(b)</w:t>
        <w:tab/>
        <w:t xml:space="preserve">of not more than 25 litres in areas with public access.  O. Reg. 675/98, s. 8 (1); O. Reg. 225/07, s. 3.</w:t>
      </w:r>
    </w:p>
    <w:p>
      <w:pPr>
        <w:pStyle w:val="P16"/>
      </w:pPr>
      <w:r>
        <w:tab/>
        <w:t>(2)  A Class VIII spill is exempt from clauses 92 (1) (a) and (b) and subsections 92 (3) and (4) of the Act if,</w:t>
      </w:r>
    </w:p>
    <w:p>
      <w:pPr>
        <w:pStyle w:val="P11"/>
      </w:pPr>
      <w:r>
        <w:tab/>
        <w:t>(a)</w:t>
        <w:tab/>
        <w:t xml:space="preserve">the spill does not enter and is not likely to enter any waters, as defined in the </w:t>
      </w:r>
      <w:r>
        <w:rPr>
          <w:rStyle w:val="C5"/>
        </w:rPr>
        <w:t>Ontario Water Resources Act</w:t>
      </w:r>
      <w:r>
        <w:t>, directly or through drainage structures;</w:t>
      </w:r>
    </w:p>
    <w:p>
      <w:pPr>
        <w:pStyle w:val="P11"/>
      </w:pPr>
      <w:r>
        <w:tab/>
        <w:t>(b)</w:t>
        <w:tab/>
        <w:t>the spill does not cause and is not likely to cause any adverse effects, other than those that are readily remediated through cleanup and restoration of paved, gravelled or sodded surfaces; and</w:t>
      </w:r>
    </w:p>
    <w:p>
      <w:pPr>
        <w:pStyle w:val="P11"/>
      </w:pPr>
      <w:r>
        <w:tab/>
        <w:t>(c)</w:t>
        <w:tab/>
        <w:t xml:space="preserve">arrangements for the remediation referred to in clause (b) are made and carried out immediately.  O. Reg. 675/98, s. 8 (2).</w:t>
      </w:r>
    </w:p>
    <w:p>
      <w:pPr>
        <w:pStyle w:val="P12"/>
      </w:pPr>
      <w:r>
        <w:t>Class IX — Transportation of Dangerous Goods</w:t>
      </w:r>
    </w:p>
    <w:p>
      <w:pPr>
        <w:pStyle w:val="P15"/>
      </w:pPr>
      <w:r>
        <w:tab/>
      </w:r>
      <w:r>
        <w:rPr>
          <w:b w:val="1"/>
        </w:rPr>
        <w:t>9.  </w:t>
      </w:r>
      <w:r>
        <w:t xml:space="preserve">(1)  A Class IX spill is a spill of a material under those circumstances that, but for the quantity discharged, make the spill subject to immediate notification requirements under the </w:t>
      </w:r>
      <w:r>
        <w:rPr>
          <w:rStyle w:val="C5"/>
        </w:rPr>
        <w:t xml:space="preserve">Transportation of Dangerous Goods Act, 1992 </w:t>
      </w:r>
      <w:r>
        <w:t xml:space="preserve">(Canada) or the </w:t>
      </w:r>
      <w:r>
        <w:rPr>
          <w:rStyle w:val="C5"/>
        </w:rPr>
        <w:t>Dangerous Goods Transportation Act</w:t>
      </w:r>
      <w:r>
        <w:t xml:space="preserve"> and the regulations under those Acts if the quantity spilled is less than the minimum reportable quantity specified in the Transportation of Dangerous Goods Regulations under the </w:t>
      </w:r>
      <w:r>
        <w:rPr>
          <w:rStyle w:val="C5"/>
        </w:rPr>
        <w:t xml:space="preserve">Transportation of Dangerous Goods Act, 1992 </w:t>
      </w:r>
      <w:r>
        <w:t xml:space="preserve">(Canada).  O. Reg. 675/98, s. 9 (1).</w:t>
      </w:r>
    </w:p>
    <w:p>
      <w:pPr>
        <w:pStyle w:val="P16"/>
      </w:pPr>
      <w:r>
        <w:tab/>
        <w:t>(2)  A Class IX spill is exempt from clauses 92 (1) (a) and (b) and subsections 92 (3) and (4) of the Act if,</w:t>
      </w:r>
    </w:p>
    <w:p>
      <w:pPr>
        <w:pStyle w:val="P11"/>
      </w:pPr>
      <w:r>
        <w:tab/>
        <w:t>(a)</w:t>
        <w:tab/>
        <w:t xml:space="preserve">the spill does not enter and is not likely to enter any waters, as defined in the </w:t>
      </w:r>
      <w:r>
        <w:rPr>
          <w:rStyle w:val="C5"/>
        </w:rPr>
        <w:t>Ontario Water Resources Act</w:t>
      </w:r>
      <w:r>
        <w:t>, directly or through drainage structures;</w:t>
      </w:r>
    </w:p>
    <w:p>
      <w:pPr>
        <w:pStyle w:val="P11"/>
      </w:pPr>
      <w:r>
        <w:tab/>
        <w:t>(b)</w:t>
        <w:tab/>
        <w:t>the spill does not cause and is not likely to cause any adverse effects, other than those that are readily remediated through cleanup and restoration of paved, gravelled or sodded surfaces; and</w:t>
      </w:r>
    </w:p>
    <w:p>
      <w:pPr>
        <w:pStyle w:val="P11"/>
      </w:pPr>
      <w:r>
        <w:tab/>
        <w:t>(c)</w:t>
        <w:tab/>
        <w:t xml:space="preserve">arrangements for the remediation referred to in clause (b) are made and carried out immediately.  O. Reg. 675/98, s. 9 (2).</w:t>
      </w:r>
    </w:p>
    <w:p>
      <w:pPr>
        <w:pStyle w:val="P12"/>
      </w:pPr>
      <w:r>
        <w:t>Class X — Non-Reportable Spills</w:t>
      </w:r>
    </w:p>
    <w:p>
      <w:pPr>
        <w:pStyle w:val="P15"/>
      </w:pPr>
      <w:r>
        <w:tab/>
      </w:r>
      <w:r>
        <w:rPr>
          <w:b w:val="1"/>
        </w:rPr>
        <w:t>10.  </w:t>
      </w:r>
      <w:r>
        <w:t xml:space="preserve">(1)  A Class X spill is a spill that, immediately before it occurs, is identified as “non-reportable” under subsection 6 (2) of Ontario Regulation 224/07 (Spill Prevention and Contingency Plans) made under the Act, in spill prevention and contingency plans that satisfy the requirements of that regulation.  O. Reg. 225/07, s. 5.</w:t>
      </w:r>
    </w:p>
    <w:p>
      <w:pPr>
        <w:pStyle w:val="P16"/>
      </w:pPr>
      <w:r>
        <w:tab/>
        <w:t xml:space="preserve">(2)  A Class X spill is exempt from clauses 92 (1) (a) and (b) and subsections 92 (3) and (4) of the Act.  O. Reg. 225/07, s. 5.</w:t>
      </w:r>
    </w:p>
    <w:p>
      <w:pPr>
        <w:pStyle w:val="P16"/>
      </w:pPr>
      <w:r>
        <w:t xml:space="preserve">  </w:t>
      </w:r>
      <w:r>
        <w:rPr/>
        <w:t xml:space="preserve">  </w:t>
      </w:r>
      <w:r>
        <w:rPr/>
        <w:tab/>
        <w:t xml:space="preserve">(3)  Despite subsections (1) and (2), a person subject to the duty set out in clause 92 (1) (a) or (b) or subsection 92 (3) or (4) of the Act </w:t>
      </w:r>
      <w:r>
        <w:rPr>
          <w:highlight w:val="yellow"/>
        </w:rPr>
        <w:t>shall</w:t>
      </w:r>
      <w:r>
        <w:rPr/>
        <w:t xml:space="preserve"> give the notice </w:t>
      </w:r>
      <w:r>
        <w:rPr>
          <w:highlight w:val="cyan"/>
        </w:rPr>
        <w:t>required</w:t>
      </w:r>
      <w:r>
        <w:rPr/>
        <w:t xml:space="preserve"> by the provision immediately on the moment that the person becomes aware of any of the following in respect of a Class X spill:</w:t>
      </w:r>
    </w:p>
    <w:p>
      <w:pPr>
        <w:pStyle w:val="P106"/>
      </w:pPr>
      <w:r>
        <w:tab/>
        <w:t>1.</w:t>
        <w:tab/>
        <w:t>That the quantity spilled is more than the quantity specified for the given pollutant under clause 6 (2) (c) of Ontario Regulation 224/07, in the plans referred to in subsection (1).</w:t>
      </w:r>
    </w:p>
    <w:p>
      <w:pPr>
        <w:pStyle w:val="P106"/>
      </w:pPr>
      <w:r>
        <w:tab/>
        <w:t>2.</w:t>
        <w:tab/>
        <w:t>That the spill was caused deliberately.</w:t>
      </w:r>
    </w:p>
    <w:p>
      <w:pPr>
        <w:pStyle w:val="P106"/>
      </w:pPr>
      <w:r>
        <w:tab/>
        <w:t>3.</w:t>
        <w:tab/>
        <w:t>That the spill causes adverse effects, other than those which can be readily remediated through cleanup and restoration of paved, gravelled or sodded surfaces.</w:t>
      </w:r>
    </w:p>
    <w:p>
      <w:pPr>
        <w:pStyle w:val="P106"/>
      </w:pPr>
      <w:r>
        <w:tab/>
        <w:t>4.</w:t>
        <w:tab/>
        <w:t>That arrangements for any remediation referred to in paragraph 3 were not made and carried out immediately.</w:t>
      </w:r>
    </w:p>
    <w:p>
      <w:pPr>
        <w:pStyle w:val="P106"/>
      </w:pPr>
      <w:r>
        <w:tab/>
        <w:t>5.</w:t>
        <w:tab/>
        <w:t xml:space="preserve">That the spill enters waters, or is likely to enter waters, as defined in subsection 1 (1) of the </w:t>
      </w:r>
      <w:r>
        <w:rPr>
          <w:rStyle w:val="C5"/>
        </w:rPr>
        <w:t>Ontario Water Resources Act</w:t>
      </w:r>
      <w:r>
        <w:t xml:space="preserve">, directly or through drainage structures.  O. Reg. 225/07, s. 5.</w:t>
      </w:r>
    </w:p>
    <w:p>
      <w:pPr>
        <w:pStyle w:val="P12"/>
      </w:pPr>
      <w:r>
        <w:t>Class XI — One Window Reporting</w:t>
      </w:r>
    </w:p>
    <w:p>
      <w:pPr>
        <w:pStyle w:val="P15"/>
      </w:pPr>
      <w:r>
        <w:tab/>
      </w:r>
      <w:r>
        <w:rPr>
          <w:b w:val="1"/>
        </w:rPr>
        <w:t>11.  </w:t>
      </w:r>
      <w:r>
        <w:t xml:space="preserve">(1)  A Class XI spill is a spill that is reportable to a provincial or federal agency.  O. Reg. 675/98, s. 11 (1).</w:t>
      </w:r>
    </w:p>
    <w:p>
      <w:pPr>
        <w:pStyle w:val="P16"/>
      </w:pPr>
      <w:r>
        <w:tab/>
        <w:t>(2)  A Class XI spill is exempt from clause 92 (1) (a) and subsection 92 (4) of the Act if,</w:t>
      </w:r>
    </w:p>
    <w:p>
      <w:pPr>
        <w:pStyle w:val="P11"/>
      </w:pPr>
      <w:r>
        <w:tab/>
        <w:t>(a)</w:t>
        <w:tab/>
        <w:t>a memorandum of understanding exists between the Ministry of the Environment and the other agency with respect to resolving duplicate reporting of spills; and</w:t>
      </w:r>
    </w:p>
    <w:p>
      <w:pPr>
        <w:pStyle w:val="P11"/>
      </w:pPr>
      <w:r>
        <w:tab/>
        <w:t>(b)</w:t>
        <w:tab/>
        <w:t xml:space="preserve">the spill meets all conditions specified in the memorandum of understanding.  O. Reg. 675/98, s. 11 (2).</w:t>
      </w:r>
    </w:p>
    <w:p>
      <w:pPr>
        <w:pStyle w:val="P12"/>
      </w:pPr>
      <w:r>
        <w:t>Records</w:t>
      </w:r>
    </w:p>
    <w:p>
      <w:pPr>
        <w:pStyle w:val="P15"/>
      </w:pPr>
      <w:r>
        <w:t xml:space="preserve">  </w:t>
      </w:r>
      <w:r>
        <w:rPr/>
        <w:tab/>
      </w:r>
      <w:r>
        <w:rPr>
          <w:b/>
        </w:rPr>
        <w:t xml:space="preserve">12.  </w:t>
      </w:r>
      <w:r>
        <w:rPr/>
        <w:t xml:space="preserve">(1)  For every Class V, VII, VIII, IX and XI spill that is not reported forthwith, the person having control of the pollutant </w:t>
      </w:r>
      <w:r>
        <w:rPr>
          <w:highlight w:val="yellow"/>
        </w:rPr>
        <w:t>shall</w:t>
      </w:r>
      <w:r>
        <w:rPr/>
        <w:t xml:space="preserve"> make a record of the spill containing the details listed in subsection (2) and </w:t>
      </w:r>
      <w:r>
        <w:rPr>
          <w:highlight w:val="yellow"/>
        </w:rPr>
        <w:t>shall</w:t>
      </w:r>
      <w:r>
        <w:rPr/>
        <w:t xml:space="preserve"> keep the record for two years after the spill and during that period </w:t>
      </w:r>
      <w:r>
        <w:rPr>
          <w:highlight w:val="yellow"/>
        </w:rPr>
        <w:t>shall</w:t>
      </w:r>
      <w:r>
        <w:rPr/>
        <w:t xml:space="preserve"> make the record available for inspection upon the request of a provincial officer.  O. Reg. 225/07, s. 6.</w:t>
      </w:r>
    </w:p>
    <w:p>
      <w:pPr>
        <w:pStyle w:val="P16"/>
      </w:pPr>
      <w:r>
        <w:t xml:space="preserve">  </w:t>
      </w:r>
      <w:r>
        <w:rPr/>
        <w:tab/>
        <w:t xml:space="preserve">(1.1)  For every Class X spill that is not reported forthwith, the person having control of the pollutant </w:t>
      </w:r>
      <w:r>
        <w:rPr>
          <w:highlight w:val="yellow"/>
        </w:rPr>
        <w:t>shall</w:t>
      </w:r>
      <w:r>
        <w:rPr/>
        <w:t xml:space="preserve"> make a record of the spill containing the details listed in subsection (2) and </w:t>
      </w:r>
      <w:r>
        <w:rPr>
          <w:highlight w:val="yellow"/>
        </w:rPr>
        <w:t>shall</w:t>
      </w:r>
      <w:r>
        <w:rPr/>
        <w:t xml:space="preserve"> keep the record for five years after the spill and during that period </w:t>
      </w:r>
      <w:r>
        <w:rPr>
          <w:highlight w:val="yellow"/>
        </w:rPr>
        <w:t>shall</w:t>
      </w:r>
      <w:r>
        <w:rPr/>
        <w:t xml:space="preserve"> make the record available for inspection upon the request of a provincial officer.  O. Reg. 225/07, s. 6.</w:t>
      </w:r>
    </w:p>
    <w:p>
      <w:pPr>
        <w:pStyle w:val="P16"/>
      </w:pPr>
      <w:r>
        <w:t xml:space="preserve">  </w:t>
      </w:r>
      <w:r>
        <w:rPr/>
        <w:tab/>
        <w:t xml:space="preserve">(2)  The record </w:t>
      </w:r>
      <w:r>
        <w:rPr>
          <w:highlight w:val="yellow"/>
        </w:rPr>
        <w:t>shall</w:t>
      </w:r>
      <w:r>
        <w:rPr/>
        <w:t xml:space="preserve"> include,</w:t>
      </w:r>
    </w:p>
    <w:p>
      <w:pPr>
        <w:pStyle w:val="P11"/>
      </w:pPr>
      <w:r>
        <w:tab/>
        <w:t>(a)</w:t>
        <w:tab/>
        <w:t>the date, time, location and duration of the release of the pollutant;</w:t>
      </w:r>
    </w:p>
    <w:p>
      <w:pPr>
        <w:pStyle w:val="P11"/>
      </w:pPr>
      <w:r>
        <w:tab/>
        <w:t>(b)</w:t>
        <w:tab/>
        <w:t>the identity of the pollutant released;</w:t>
      </w:r>
    </w:p>
    <w:p>
      <w:pPr>
        <w:pStyle w:val="P11"/>
      </w:pPr>
      <w:r>
        <w:tab/>
        <w:t>(c)</w:t>
        <w:tab/>
        <w:t>the quantity of the pollutant released;</w:t>
      </w:r>
    </w:p>
    <w:p>
      <w:pPr>
        <w:pStyle w:val="P11"/>
      </w:pPr>
      <w:r>
        <w:tab/>
        <w:t>(d)</w:t>
        <w:tab/>
        <w:t>the circumstances and cause of the spill;</w:t>
      </w:r>
    </w:p>
    <w:p>
      <w:pPr>
        <w:pStyle w:val="P11"/>
      </w:pPr>
      <w:r>
        <w:tab/>
        <w:t>(e)</w:t>
        <w:tab/>
        <w:t>details of the containment and clean-up efforts;</w:t>
      </w:r>
    </w:p>
    <w:p>
      <w:pPr>
        <w:pStyle w:val="P11"/>
      </w:pPr>
      <w:r>
        <w:tab/>
        <w:t>(f)</w:t>
        <w:tab/>
        <w:t>an assessment of the success of the containment and clean-up efforts;</w:t>
      </w:r>
    </w:p>
    <w:p>
      <w:pPr>
        <w:pStyle w:val="P11"/>
      </w:pPr>
      <w:r>
        <w:tab/>
        <w:t>(g)</w:t>
        <w:tab/>
        <w:t>the method used, in accordance with subsection 96 (1) of the Act, to dispose of or use the pollutant or any matter, thing, plant or animal or any part of the natural environment that is affected by the spill and the location of the disposal site; and</w:t>
      </w:r>
    </w:p>
    <w:p>
      <w:pPr>
        <w:pStyle w:val="P11"/>
      </w:pPr>
      <w:r>
        <w:tab/>
        <w:t>(h)</w:t>
        <w:tab/>
        <w:t xml:space="preserve">any adverse effects observed as a result of the spill.  O. Reg. 675/98, s. 12 (2).</w:t>
      </w:r>
    </w:p>
    <w:p>
      <w:pPr>
        <w:pStyle w:val="P16"/>
      </w:pPr>
      <w:r>
        <w:tab/>
        <w:t xml:space="preserve">(3)  Clauses (2) (e) to (h) do not apply to Class V spills.  O. Reg. 675/98, s. 12 (3).</w:t>
      </w:r>
    </w:p>
    <w:p>
      <w:pPr>
        <w:pStyle w:val="P153"/>
      </w:pPr>
      <w:r>
        <w:t>Part II</w:t>
        <w:br w:type="textWrapping"/>
        <w:t>reporting of discharges</w:t>
      </w:r>
    </w:p>
    <w:p>
      <w:pPr>
        <w:pStyle w:val="P15"/>
      </w:pPr>
      <w:r>
        <w:tab/>
      </w:r>
      <w:r>
        <w:rPr>
          <w:b w:val="1"/>
        </w:rPr>
        <w:t>13.  </w:t>
      </w:r>
      <w:r>
        <w:t>(1)  This section sets out the notification requirements for,</w:t>
      </w:r>
    </w:p>
    <w:p>
      <w:pPr>
        <w:pStyle w:val="P11"/>
      </w:pPr>
      <w:r>
        <w:t xml:space="preserve">  </w:t>
      </w:r>
      <w:r>
        <w:rPr/>
        <w:tab/>
        <w:t>(a)</w:t>
        <w:tab/>
        <w:t xml:space="preserve">persons who are </w:t>
      </w:r>
      <w:r>
        <w:rPr>
          <w:highlight w:val="cyan"/>
        </w:rPr>
        <w:t>required</w:t>
      </w:r>
      <w:r>
        <w:rPr/>
        <w:t xml:space="preserve"> by subsection 15 (1) of the Act to give notice of a discharge of a contaminant, but only if the contaminant is a pollutant as defined in section 91 (1) of the Act;</w:t>
      </w:r>
    </w:p>
    <w:p>
      <w:pPr>
        <w:pStyle w:val="P11"/>
      </w:pPr>
      <w:r>
        <w:t xml:space="preserve">  </w:t>
      </w:r>
      <w:r>
        <w:rPr/>
        <w:tab/>
        <w:t>(b)</w:t>
        <w:tab/>
        <w:t xml:space="preserve">persons who are </w:t>
      </w:r>
      <w:r>
        <w:rPr>
          <w:highlight w:val="cyan"/>
        </w:rPr>
        <w:t>required</w:t>
      </w:r>
      <w:r>
        <w:rPr/>
        <w:t xml:space="preserve"> by subsection 92 (1) of the Act to give notice of a spill; and </w:t>
      </w:r>
    </w:p>
    <w:p>
      <w:pPr>
        <w:pStyle w:val="P11"/>
      </w:pPr>
      <w:r>
        <w:t xml:space="preserve">  </w:t>
      </w:r>
      <w:r>
        <w:rPr/>
        <w:tab/>
        <w:t>(c)</w:t>
        <w:tab/>
        <w:t xml:space="preserve">persons who are </w:t>
      </w:r>
      <w:r>
        <w:rPr>
          <w:highlight w:val="cyan"/>
        </w:rPr>
        <w:t>required</w:t>
      </w:r>
      <w:r>
        <w:rPr/>
        <w:t xml:space="preserve"> by subsection 92 (4) of the Act to give notice of a spill.  O. Reg. 225/07, s. 7.</w:t>
      </w:r>
    </w:p>
    <w:p>
      <w:pPr>
        <w:pStyle w:val="P16"/>
      </w:pPr>
      <w:r>
        <w:t xml:space="preserve">  </w:t>
      </w:r>
      <w:r>
        <w:rPr/>
        <w:t xml:space="preserve">  </w:t>
      </w:r>
      <w:r>
        <w:rPr/>
        <w:tab/>
        <w:t xml:space="preserve">(2)  A person to whom this section applies </w:t>
      </w:r>
      <w:r>
        <w:rPr>
          <w:highlight w:val="yellow"/>
        </w:rPr>
        <w:t>shall</w:t>
      </w:r>
      <w:r>
        <w:rPr/>
        <w:t xml:space="preserve"> give notice by telephoning the Spills Action Centre (1-800-268-6060 or 416-325-3000) and providing the information </w:t>
      </w:r>
      <w:r>
        <w:rPr>
          <w:highlight w:val="cyan"/>
        </w:rPr>
        <w:t>required</w:t>
      </w:r>
      <w:r>
        <w:rPr/>
        <w:t xml:space="preserve"> by subsections (3) and (4) to the person who answers the telephone call.  O. Reg. 225/07, s. 7.</w:t>
      </w:r>
    </w:p>
    <w:p>
      <w:pPr>
        <w:pStyle w:val="P16"/>
      </w:pPr>
      <w:r>
        <w:t xml:space="preserve">  </w:t>
      </w:r>
      <w:r>
        <w:rPr/>
        <w:tab/>
        <w:t xml:space="preserve">(3)  A person who gives notice under subsection (2) </w:t>
      </w:r>
      <w:r>
        <w:rPr>
          <w:highlight w:val="yellow"/>
        </w:rPr>
        <w:t>shall</w:t>
      </w:r>
      <w:r>
        <w:rPr/>
        <w:t xml:space="preserve"> provide the following information:</w:t>
      </w:r>
    </w:p>
    <w:p>
      <w:pPr>
        <w:pStyle w:val="P106"/>
      </w:pPr>
      <w:r>
        <w:tab/>
        <w:t>1.</w:t>
        <w:tab/>
        <w:t>If the person making the notification is a person mentioned in subsection 15 (1) of the Act or subsection 92 (1) of the Act, the person’s name and telephone number and, if the person is a corporation or municipality, the name and telephone number of the individual making the notification and the individual’s position within the corporation or municipality.</w:t>
      </w:r>
    </w:p>
    <w:p>
      <w:pPr>
        <w:pStyle w:val="P106"/>
      </w:pPr>
      <w:r>
        <w:tab/>
        <w:t>2.</w:t>
        <w:tab/>
        <w:t>If the person making the notification is a person mentioned in subsection 92 (4) of the Act, the person’s name and telephone number and, if known, the name and telephone number of any person having control of the pollutant that is spilled and of any person who spilled or caused or permitted the spill of the pollutant.</w:t>
      </w:r>
    </w:p>
    <w:p>
      <w:pPr>
        <w:pStyle w:val="P106"/>
      </w:pPr>
      <w:r>
        <w:tab/>
        <w:t>3.</w:t>
        <w:tab/>
        <w:t>A description of the location where the discharge occurred and, if known, the municipal address of the location.</w:t>
      </w:r>
    </w:p>
    <w:p>
      <w:pPr>
        <w:pStyle w:val="P106"/>
      </w:pPr>
      <w:r>
        <w:tab/>
        <w:t>4.</w:t>
        <w:tab/>
        <w:t xml:space="preserve">The date and time that the discharge was discovered and, if known, the date and time the discharge occurred.  O. Reg. 225/07, s. 7.</w:t>
      </w:r>
    </w:p>
    <w:p>
      <w:pPr>
        <w:pStyle w:val="P16"/>
      </w:pPr>
      <w:r>
        <w:t xml:space="preserve">  </w:t>
      </w:r>
      <w:r>
        <w:rPr/>
        <w:tab/>
        <w:t xml:space="preserve">(4)  A person described in clause (1) (a) or (b) who gives notice under subsection (2) </w:t>
      </w:r>
      <w:r>
        <w:rPr>
          <w:highlight w:val="yellow"/>
        </w:rPr>
        <w:t>shall</w:t>
      </w:r>
      <w:r>
        <w:rPr/>
        <w:t xml:space="preserve"> provide the following information, to the best of the person’s knowledge:</w:t>
      </w:r>
    </w:p>
    <w:p>
      <w:pPr>
        <w:pStyle w:val="P106"/>
      </w:pPr>
      <w:r>
        <w:tab/>
        <w:t>1.</w:t>
        <w:tab/>
        <w:t>The names and telephone numbers of everyone who was contacted to respond to the discharge, including any fire department, police department or other public authority.</w:t>
      </w:r>
    </w:p>
    <w:p>
      <w:pPr>
        <w:pStyle w:val="P106"/>
      </w:pPr>
      <w:r>
        <w:tab/>
        <w:t>2.</w:t>
        <w:tab/>
        <w:t xml:space="preserve">The duration of the discharge and whether the discharge is continuing. </w:t>
      </w:r>
    </w:p>
    <w:p>
      <w:pPr>
        <w:pStyle w:val="P106"/>
      </w:pPr>
      <w:r>
        <w:tab/>
        <w:t>3.</w:t>
        <w:tab/>
        <w:t xml:space="preserve">The pollutants discharged, the quantity of pollutants discharged and, if the pollutants contain any substances associated with known hazards, the name of each such substance and a description of the associated hazard. </w:t>
      </w:r>
    </w:p>
    <w:p>
      <w:pPr>
        <w:pStyle w:val="P106"/>
      </w:pPr>
      <w:r>
        <w:tab/>
        <w:t>4.</w:t>
        <w:tab/>
        <w:t>If the person is a regulated person, an indication of whether the pollutant contains a toxic substance as defined in section 2 of Ontario Regulation 222/07 (Environmental Penalties), made under the Act.</w:t>
      </w:r>
    </w:p>
    <w:p>
      <w:pPr>
        <w:pStyle w:val="P106"/>
      </w:pPr>
      <w:r>
        <w:tab/>
        <w:t>5.</w:t>
        <w:tab/>
        <w:t>The location of the source of the contaminant.</w:t>
      </w:r>
    </w:p>
    <w:p>
      <w:pPr>
        <w:pStyle w:val="P106"/>
      </w:pPr>
      <w:r>
        <w:tab/>
        <w:t>6.</w:t>
        <w:tab/>
        <w:t>Any relevant information regarding the cause of the discharge, if known, and the circumstances surrounding the discharge.</w:t>
      </w:r>
    </w:p>
    <w:p>
      <w:pPr>
        <w:pStyle w:val="P106"/>
      </w:pPr>
      <w:r>
        <w:tab/>
        <w:t>7.</w:t>
        <w:tab/>
        <w:t>If the cause is not known, the person’s assessment of the most likely cause based on the best information available and an explanation of steps that have been taken or will be taken to determine the cause.</w:t>
      </w:r>
    </w:p>
    <w:p>
      <w:pPr>
        <w:pStyle w:val="P106"/>
      </w:pPr>
      <w:r>
        <w:tab/>
        <w:t>8.</w:t>
        <w:tab/>
        <w:t>A description of any adverse effects that occurred or may occur.</w:t>
      </w:r>
    </w:p>
    <w:p>
      <w:pPr>
        <w:pStyle w:val="P106"/>
      </w:pPr>
      <w:r>
        <w:tab/>
        <w:t>9.</w:t>
        <w:tab/>
        <w:t>A description of any conditions that aggravated or mitigated the adverse effects mentioned under paragraph 8, or that may do so, including,</w:t>
      </w:r>
    </w:p>
    <w:p>
      <w:pPr>
        <w:pStyle w:val="P112"/>
      </w:pPr>
      <w:r>
        <w:tab/>
        <w:t>i.</w:t>
        <w:tab/>
        <w:t>weather conditions, and</w:t>
      </w:r>
    </w:p>
    <w:p>
      <w:pPr>
        <w:pStyle w:val="P112"/>
      </w:pPr>
      <w:r>
        <w:tab/>
        <w:t>ii.</w:t>
        <w:tab/>
        <w:t xml:space="preserve">surface water and ground water conditions, including flowrate and water level, if the discharge is into or in any waters, as defined in subsection 1 (1) of the </w:t>
      </w:r>
      <w:r>
        <w:rPr>
          <w:rStyle w:val="C5"/>
        </w:rPr>
        <w:t>Ontario Water Resources Act</w:t>
      </w:r>
      <w:r>
        <w:t>, or on any shore or bank of them or into or in any place that may impair the quality of any such waters.</w:t>
      </w:r>
    </w:p>
    <w:p>
      <w:pPr>
        <w:pStyle w:val="P106"/>
      </w:pPr>
      <w:r>
        <w:t xml:space="preserve">  </w:t>
      </w:r>
      <w:r>
        <w:rPr/>
        <w:tab/>
        <w:t>10.</w:t>
        <w:tab/>
        <w:t xml:space="preserve">If the discharge of the pollutant is to other properties, whether the owners or occupants of the properties affected by the discharge will provide access to a person who is </w:t>
      </w:r>
      <w:r>
        <w:rPr>
          <w:highlight w:val="cyan"/>
        </w:rPr>
        <w:t>required</w:t>
      </w:r>
      <w:r>
        <w:rPr/>
        <w:t xml:space="preserve"> under the Act or by an order to take steps to prevent, eliminate or ameliorate any adverse effects that are caused or may be caused by the discharge.</w:t>
      </w:r>
    </w:p>
    <w:p>
      <w:pPr>
        <w:pStyle w:val="P106"/>
      </w:pPr>
      <w:r>
        <w:tab/>
        <w:t>11.</w:t>
        <w:tab/>
        <w:t xml:space="preserve">Any other pollutants that were or may be discharged into the natural environment as a result of the incident that gave rise to the notification and any adverse effects that resulted or may result from the discharge of such pollutants.  </w:t>
      </w:r>
    </w:p>
    <w:p>
      <w:pPr>
        <w:pStyle w:val="P106"/>
      </w:pPr>
      <w:r>
        <w:tab/>
        <w:t>12.</w:t>
        <w:tab/>
        <w:t xml:space="preserve">If the discharge is a spill, any actions that were taken or will be taken to satisfy the duty under section 93 of the Act and, if the discharge is not a spill, actions that were taken or will be taken to prevent, eliminate or ameliorate any adverse effects identified under paragraphs 8 and 11, if any.  </w:t>
      </w:r>
    </w:p>
    <w:p>
      <w:pPr>
        <w:pStyle w:val="P106"/>
      </w:pPr>
      <w:r>
        <w:tab/>
        <w:t>13.</w:t>
        <w:tab/>
        <w:t>The name and telephone number of every person responsible for carrying out an action referred to in paragraph 12.</w:t>
      </w:r>
    </w:p>
    <w:p>
      <w:pPr>
        <w:pStyle w:val="P106"/>
      </w:pPr>
      <w:r>
        <w:tab/>
        <w:t>14.</w:t>
        <w:tab/>
        <w:t xml:space="preserve">A description of any circumstances, including weather or traffic conditions, that may interfere with an action referred to in paragraph 12.  O. Reg. 225/07, s. 7.</w:t>
      </w:r>
    </w:p>
    <w:p>
      <w:pPr>
        <w:pStyle w:val="P16"/>
      </w:pPr>
      <w:r>
        <w:t xml:space="preserve">  </w:t>
      </w:r>
      <w:r>
        <w:rPr/>
        <w:tab/>
        <w:t xml:space="preserve">(5)  If a person described in clause (1) (a) or (b) did not provide all the information listed under subsections (3) and (4) at the time of giving notice under subsection (2), the person </w:t>
      </w:r>
      <w:r>
        <w:rPr>
          <w:highlight w:val="yellow"/>
        </w:rPr>
        <w:t>shall</w:t>
      </w:r>
      <w:r>
        <w:rPr/>
        <w:t xml:space="preserve"> take all reasonable steps to ensure that the information is ascertained and provided forthwith to the Ministry in the manner set out in subsection (2) or in such other manner as a provincial officer has directed.  O. Reg. 225/07, s. 7.</w:t>
      </w:r>
    </w:p>
    <w:p>
      <w:pPr>
        <w:pStyle w:val="P16"/>
        <w:rPr>
          <w:color w:val="000000"/>
        </w:rPr>
      </w:pPr>
      <w:r>
        <w:t xml:space="preserve">  </w:t>
      </w:r>
      <w:r>
        <w:rPr/>
        <w:tab/>
        <w:t xml:space="preserve">(6)  Despite subsections (4) and (5), a person is not </w:t>
      </w:r>
      <w:r>
        <w:rPr>
          <w:highlight w:val="cyan"/>
        </w:rPr>
        <w:t>required</w:t>
      </w:r>
      <w:r>
        <w:rPr/>
        <w:t xml:space="preserve"> to provide information specified under paragraph 9, 10, 11, 13 or 14 of subsection (4) if he or she can demonstrate that </w:t>
      </w:r>
      <w:r>
        <w:rPr/>
        <w:t xml:space="preserve">the information is not relevant, given the circumstances of the spill or discharge that is the subject of the notice under subsection (2).  </w:t>
      </w:r>
      <w:r>
        <w:rPr/>
        <w:t>O. Reg. 225/07, s. 7.</w:t>
      </w:r>
    </w:p>
    <w:p>
      <w:pPr>
        <w:pStyle w:val="P16"/>
      </w:pPr>
      <w:r>
        <w:t xml:space="preserve">  </w:t>
      </w:r>
      <w:r>
        <w:rPr/>
        <w:tab/>
        <w:t xml:space="preserve">(7)  If a person described in clause (1) (a) or (b) becomes aware that any information provided to the Ministry at the time of giving notice under subsection (2) is inaccurate, the person </w:t>
      </w:r>
      <w:r>
        <w:rPr>
          <w:highlight w:val="yellow"/>
        </w:rPr>
        <w:t>shall</w:t>
      </w:r>
      <w:r>
        <w:rPr/>
        <w:t xml:space="preserve"> notify the Ministry forthwith of the inaccuracy and </w:t>
      </w:r>
      <w:r>
        <w:rPr>
          <w:highlight w:val="yellow"/>
        </w:rPr>
        <w:t>shall</w:t>
      </w:r>
      <w:r>
        <w:rPr/>
        <w:t xml:space="preserve"> provide the correct information in the manner set out in that subsection or in such other manner as a provincial officer has directed.  O. Reg. 225/07, s. 7.</w:t>
      </w:r>
    </w:p>
    <w:p>
      <w:pPr>
        <w:pStyle w:val="P16"/>
      </w:pPr>
    </w:p>
    <w:p>
      <w:r>
        <w:fldChar w:fldCharType="begin"/>
      </w:r>
      <w:r>
        <w:instrText>HYPERLINK "http://www.ontario.ca/fr/lois/reglement/980675"</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1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74"/>
      <w:suff w:val="tab"/>
      <w:lvlText w:val="%1."/>
      <w:lvlJc w:val="left"/>
      <w:pPr>
        <w:ind w:hanging="360" w:left="1492"/>
        <w:tabs>
          <w:tab w:val="left" w:pos="1492" w:leader="none"/>
        </w:tabs>
      </w:pPr>
      <w:rPr/>
    </w:lvl>
    <w:lvl w:ilvl="1" w:tplc="20DD8ABB">
      <w:start w:val="1"/>
      <w:numFmt w:val="decimal"/>
      <w:suff w:val="tab"/>
      <w:lvlText w:val="%1."/>
      <w:lvlJc w:val="left"/>
      <w:pPr/>
      <w:rPr/>
    </w:lvl>
    <w:lvl w:ilvl="2" w:tplc="02251C81">
      <w:start w:val="1"/>
      <w:numFmt w:val="decimal"/>
      <w:suff w:val="tab"/>
      <w:lvlText w:val="%1."/>
      <w:lvlJc w:val="left"/>
      <w:pPr/>
      <w:rPr/>
    </w:lvl>
    <w:lvl w:ilvl="3" w:tplc="1F79A17A">
      <w:start w:val="1"/>
      <w:numFmt w:val="decimal"/>
      <w:suff w:val="tab"/>
      <w:lvlText w:val="%1."/>
      <w:lvlJc w:val="left"/>
      <w:pPr/>
      <w:rPr/>
    </w:lvl>
    <w:lvl w:ilvl="4" w:tplc="4ECD51CF">
      <w:start w:val="1"/>
      <w:numFmt w:val="decimal"/>
      <w:suff w:val="tab"/>
      <w:lvlText w:val="%1."/>
      <w:lvlJc w:val="left"/>
      <w:pPr/>
      <w:rPr/>
    </w:lvl>
    <w:lvl w:ilvl="5" w:tplc="1D118F97">
      <w:start w:val="1"/>
      <w:numFmt w:val="decimal"/>
      <w:suff w:val="tab"/>
      <w:lvlText w:val="%1."/>
      <w:lvlJc w:val="left"/>
      <w:pPr/>
      <w:rPr/>
    </w:lvl>
    <w:lvl w:ilvl="6" w:tplc="4C68CA86">
      <w:start w:val="1"/>
      <w:numFmt w:val="decimal"/>
      <w:suff w:val="tab"/>
      <w:lvlText w:val="%1."/>
      <w:lvlJc w:val="left"/>
      <w:pPr/>
      <w:rPr/>
    </w:lvl>
    <w:lvl w:ilvl="7" w:tplc="248CB57F">
      <w:start w:val="1"/>
      <w:numFmt w:val="decimal"/>
      <w:suff w:val="tab"/>
      <w:lvlText w:val="%1."/>
      <w:lvlJc w:val="left"/>
      <w:pPr/>
      <w:rPr/>
    </w:lvl>
    <w:lvl w:ilvl="8" w:tplc="104720E3">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8BBE44F">
      <w:start w:val="1"/>
      <w:numFmt w:val="decimal"/>
      <w:suff w:val="tab"/>
      <w:lvlText w:val="%1."/>
      <w:lvlJc w:val="left"/>
      <w:pPr/>
      <w:rPr/>
    </w:lvl>
    <w:lvl w:ilvl="2" w:tplc="3351CA7E">
      <w:start w:val="1"/>
      <w:numFmt w:val="decimal"/>
      <w:suff w:val="tab"/>
      <w:lvlText w:val="%1."/>
      <w:lvlJc w:val="left"/>
      <w:pPr/>
      <w:rPr/>
    </w:lvl>
    <w:lvl w:ilvl="3" w:tplc="37593448">
      <w:start w:val="1"/>
      <w:numFmt w:val="decimal"/>
      <w:suff w:val="tab"/>
      <w:lvlText w:val="%1."/>
      <w:lvlJc w:val="left"/>
      <w:pPr/>
      <w:rPr/>
    </w:lvl>
    <w:lvl w:ilvl="4" w:tplc="1F6336CA">
      <w:start w:val="1"/>
      <w:numFmt w:val="decimal"/>
      <w:suff w:val="tab"/>
      <w:lvlText w:val="%1."/>
      <w:lvlJc w:val="left"/>
      <w:pPr/>
      <w:rPr/>
    </w:lvl>
    <w:lvl w:ilvl="5" w:tplc="220BFD2A">
      <w:start w:val="1"/>
      <w:numFmt w:val="decimal"/>
      <w:suff w:val="tab"/>
      <w:lvlText w:val="%1."/>
      <w:lvlJc w:val="left"/>
      <w:pPr/>
      <w:rPr/>
    </w:lvl>
    <w:lvl w:ilvl="6" w:tplc="0019FF8C">
      <w:start w:val="1"/>
      <w:numFmt w:val="decimal"/>
      <w:suff w:val="tab"/>
      <w:lvlText w:val="%1."/>
      <w:lvlJc w:val="left"/>
      <w:pPr/>
      <w:rPr/>
    </w:lvl>
    <w:lvl w:ilvl="7" w:tplc="35CE282D">
      <w:start w:val="1"/>
      <w:numFmt w:val="decimal"/>
      <w:suff w:val="tab"/>
      <w:lvlText w:val="%1."/>
      <w:lvlJc w:val="left"/>
      <w:pPr/>
      <w:rPr/>
    </w:lvl>
    <w:lvl w:ilvl="8" w:tplc="3D85649A">
      <w:start w:val="1"/>
      <w:numFmt w:val="decimal"/>
      <w:suff w:val="tab"/>
      <w:lvlText w:val="%1."/>
      <w:lvlJc w:val="left"/>
      <w:pPr/>
      <w:rPr/>
    </w:lvl>
  </w:abstractNum>
  <w:abstractNum w:abstractNumId="2">
    <w:nsid w:val="00000082"/>
    <w:multiLevelType w:val="hybridMultilevel"/>
    <w:lvl w:ilvl="0">
      <w:start w:val="1"/>
      <w:numFmt w:val="decimal"/>
      <w:pStyle w:val="P72"/>
      <w:suff w:val="tab"/>
      <w:lvlText w:val="%1."/>
      <w:lvlJc w:val="left"/>
      <w:pPr>
        <w:ind w:hanging="360" w:left="926"/>
        <w:tabs>
          <w:tab w:val="left" w:pos="926" w:leader="none"/>
        </w:tabs>
      </w:pPr>
      <w:rPr/>
    </w:lvl>
    <w:lvl w:ilvl="1" w:tplc="4BCACC58">
      <w:start w:val="1"/>
      <w:numFmt w:val="decimal"/>
      <w:suff w:val="tab"/>
      <w:lvlText w:val="%1."/>
      <w:lvlJc w:val="left"/>
      <w:pPr/>
      <w:rPr/>
    </w:lvl>
    <w:lvl w:ilvl="2" w:tplc="7F86F1E3">
      <w:start w:val="1"/>
      <w:numFmt w:val="decimal"/>
      <w:suff w:val="tab"/>
      <w:lvlText w:val="%1."/>
      <w:lvlJc w:val="left"/>
      <w:pPr/>
      <w:rPr/>
    </w:lvl>
    <w:lvl w:ilvl="3" w:tplc="1DE74D84">
      <w:start w:val="1"/>
      <w:numFmt w:val="decimal"/>
      <w:suff w:val="tab"/>
      <w:lvlText w:val="%1."/>
      <w:lvlJc w:val="left"/>
      <w:pPr/>
      <w:rPr/>
    </w:lvl>
    <w:lvl w:ilvl="4" w:tplc="7CAA2BC4">
      <w:start w:val="1"/>
      <w:numFmt w:val="decimal"/>
      <w:suff w:val="tab"/>
      <w:lvlText w:val="%1."/>
      <w:lvlJc w:val="left"/>
      <w:pPr/>
      <w:rPr/>
    </w:lvl>
    <w:lvl w:ilvl="5" w:tplc="0789BE0E">
      <w:start w:val="1"/>
      <w:numFmt w:val="decimal"/>
      <w:suff w:val="tab"/>
      <w:lvlText w:val="%1."/>
      <w:lvlJc w:val="left"/>
      <w:pPr/>
      <w:rPr/>
    </w:lvl>
    <w:lvl w:ilvl="6" w:tplc="0AE5DE2B">
      <w:start w:val="1"/>
      <w:numFmt w:val="decimal"/>
      <w:suff w:val="tab"/>
      <w:lvlText w:val="%1."/>
      <w:lvlJc w:val="left"/>
      <w:pPr/>
      <w:rPr/>
    </w:lvl>
    <w:lvl w:ilvl="7" w:tplc="560BD740">
      <w:start w:val="1"/>
      <w:numFmt w:val="decimal"/>
      <w:suff w:val="tab"/>
      <w:lvlText w:val="%1."/>
      <w:lvlJc w:val="left"/>
      <w:pPr/>
      <w:rPr/>
    </w:lvl>
    <w:lvl w:ilvl="8" w:tplc="2A3562E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7DD925C7">
      <w:start w:val="1"/>
      <w:numFmt w:val="decimal"/>
      <w:suff w:val="tab"/>
      <w:lvlText w:val="%1."/>
      <w:lvlJc w:val="left"/>
      <w:pPr/>
      <w:rPr/>
    </w:lvl>
    <w:lvl w:ilvl="2" w:tplc="24A3D5D2">
      <w:start w:val="1"/>
      <w:numFmt w:val="decimal"/>
      <w:suff w:val="tab"/>
      <w:lvlText w:val="%1."/>
      <w:lvlJc w:val="left"/>
      <w:pPr/>
      <w:rPr/>
    </w:lvl>
    <w:lvl w:ilvl="3" w:tplc="138476BD">
      <w:start w:val="1"/>
      <w:numFmt w:val="decimal"/>
      <w:suff w:val="tab"/>
      <w:lvlText w:val="%1."/>
      <w:lvlJc w:val="left"/>
      <w:pPr/>
      <w:rPr/>
    </w:lvl>
    <w:lvl w:ilvl="4" w:tplc="51866946">
      <w:start w:val="1"/>
      <w:numFmt w:val="decimal"/>
      <w:suff w:val="tab"/>
      <w:lvlText w:val="%1."/>
      <w:lvlJc w:val="left"/>
      <w:pPr/>
      <w:rPr/>
    </w:lvl>
    <w:lvl w:ilvl="5" w:tplc="1D115EE2">
      <w:start w:val="1"/>
      <w:numFmt w:val="decimal"/>
      <w:suff w:val="tab"/>
      <w:lvlText w:val="%1."/>
      <w:lvlJc w:val="left"/>
      <w:pPr/>
      <w:rPr/>
    </w:lvl>
    <w:lvl w:ilvl="6" w:tplc="1D0081F0">
      <w:start w:val="1"/>
      <w:numFmt w:val="decimal"/>
      <w:suff w:val="tab"/>
      <w:lvlText w:val="%1."/>
      <w:lvlJc w:val="left"/>
      <w:pPr/>
      <w:rPr/>
    </w:lvl>
    <w:lvl w:ilvl="7" w:tplc="10EE53B2">
      <w:start w:val="1"/>
      <w:numFmt w:val="decimal"/>
      <w:suff w:val="tab"/>
      <w:lvlText w:val="%1."/>
      <w:lvlJc w:val="left"/>
      <w:pPr/>
      <w:rPr/>
    </w:lvl>
    <w:lvl w:ilvl="8" w:tplc="15637376">
      <w:start w:val="1"/>
      <w:numFmt w:val="decimal"/>
      <w:suff w:val="tab"/>
      <w:lvlText w:val="%1."/>
      <w:lvlJc w:val="left"/>
      <w:pPr/>
      <w:rPr/>
    </w:lvl>
  </w:abstractNum>
  <w:abstractNum w:abstractNumId="4">
    <w:nsid w:val="00000080"/>
    <w:multiLevelType w:val="hybridMultilevel"/>
    <w:lvl w:ilvl="0">
      <w:start w:val="1"/>
      <w:numFmt w:val="bullet"/>
      <w:pStyle w:val="P64"/>
      <w:suff w:val="tab"/>
      <w:lvlText w:val=""/>
      <w:lvlJc w:val="left"/>
      <w:pPr>
        <w:ind w:hanging="360" w:left="1492"/>
        <w:tabs>
          <w:tab w:val="left" w:pos="1492" w:leader="none"/>
        </w:tabs>
      </w:pPr>
      <w:rPr>
        <w:rFonts w:ascii="Symbol" w:hAnsi="Symbol"/>
      </w:rPr>
    </w:lvl>
    <w:lvl w:ilvl="1" w:tplc="41A0606C">
      <w:start w:val="1"/>
      <w:numFmt w:val="decimal"/>
      <w:suff w:val="tab"/>
      <w:lvlText w:val="%1."/>
      <w:lvlJc w:val="left"/>
      <w:pPr/>
      <w:rPr/>
    </w:lvl>
    <w:lvl w:ilvl="2" w:tplc="5C19C2A6">
      <w:start w:val="1"/>
      <w:numFmt w:val="decimal"/>
      <w:suff w:val="tab"/>
      <w:lvlText w:val="%1."/>
      <w:lvlJc w:val="left"/>
      <w:pPr/>
      <w:rPr/>
    </w:lvl>
    <w:lvl w:ilvl="3" w:tplc="37857845">
      <w:start w:val="1"/>
      <w:numFmt w:val="decimal"/>
      <w:suff w:val="tab"/>
      <w:lvlText w:val="%1."/>
      <w:lvlJc w:val="left"/>
      <w:pPr/>
      <w:rPr/>
    </w:lvl>
    <w:lvl w:ilvl="4" w:tplc="3452F878">
      <w:start w:val="1"/>
      <w:numFmt w:val="decimal"/>
      <w:suff w:val="tab"/>
      <w:lvlText w:val="%1."/>
      <w:lvlJc w:val="left"/>
      <w:pPr/>
      <w:rPr/>
    </w:lvl>
    <w:lvl w:ilvl="5" w:tplc="48A91C04">
      <w:start w:val="1"/>
      <w:numFmt w:val="decimal"/>
      <w:suff w:val="tab"/>
      <w:lvlText w:val="%1."/>
      <w:lvlJc w:val="left"/>
      <w:pPr/>
      <w:rPr/>
    </w:lvl>
    <w:lvl w:ilvl="6" w:tplc="1962E350">
      <w:start w:val="1"/>
      <w:numFmt w:val="decimal"/>
      <w:suff w:val="tab"/>
      <w:lvlText w:val="%1."/>
      <w:lvlJc w:val="left"/>
      <w:pPr/>
      <w:rPr/>
    </w:lvl>
    <w:lvl w:ilvl="7" w:tplc="14D34823">
      <w:start w:val="1"/>
      <w:numFmt w:val="decimal"/>
      <w:suff w:val="tab"/>
      <w:lvlText w:val="%1."/>
      <w:lvlJc w:val="left"/>
      <w:pPr/>
      <w:rPr/>
    </w:lvl>
    <w:lvl w:ilvl="8" w:tplc="2EC8260B">
      <w:start w:val="1"/>
      <w:numFmt w:val="decimal"/>
      <w:suff w:val="tab"/>
      <w:lvlText w:val="%1."/>
      <w:lvlJc w:val="left"/>
      <w:pPr/>
      <w:rPr/>
    </w:lvl>
  </w:abstractNum>
  <w:abstractNum w:abstractNumId="5">
    <w:nsid w:val="0000007F"/>
    <w:multiLevelType w:val="hybridMultilevel"/>
    <w:lvl w:ilvl="0">
      <w:start w:val="1"/>
      <w:numFmt w:val="bullet"/>
      <w:pStyle w:val="P63"/>
      <w:suff w:val="tab"/>
      <w:lvlText w:val=""/>
      <w:lvlJc w:val="left"/>
      <w:pPr>
        <w:ind w:hanging="360" w:left="1209"/>
        <w:tabs>
          <w:tab w:val="left" w:pos="1209" w:leader="none"/>
        </w:tabs>
      </w:pPr>
      <w:rPr>
        <w:rFonts w:ascii="Symbol" w:hAnsi="Symbol"/>
      </w:rPr>
    </w:lvl>
    <w:lvl w:ilvl="1" w:tplc="5657D4B9">
      <w:start w:val="1"/>
      <w:numFmt w:val="decimal"/>
      <w:suff w:val="tab"/>
      <w:lvlText w:val="%1."/>
      <w:lvlJc w:val="left"/>
      <w:pPr/>
      <w:rPr/>
    </w:lvl>
    <w:lvl w:ilvl="2" w:tplc="02E900B7">
      <w:start w:val="1"/>
      <w:numFmt w:val="decimal"/>
      <w:suff w:val="tab"/>
      <w:lvlText w:val="%1."/>
      <w:lvlJc w:val="left"/>
      <w:pPr/>
      <w:rPr/>
    </w:lvl>
    <w:lvl w:ilvl="3" w:tplc="59404CDC">
      <w:start w:val="1"/>
      <w:numFmt w:val="decimal"/>
      <w:suff w:val="tab"/>
      <w:lvlText w:val="%1."/>
      <w:lvlJc w:val="left"/>
      <w:pPr/>
      <w:rPr/>
    </w:lvl>
    <w:lvl w:ilvl="4" w:tplc="57381D2D">
      <w:start w:val="1"/>
      <w:numFmt w:val="decimal"/>
      <w:suff w:val="tab"/>
      <w:lvlText w:val="%1."/>
      <w:lvlJc w:val="left"/>
      <w:pPr/>
      <w:rPr/>
    </w:lvl>
    <w:lvl w:ilvl="5" w:tplc="7051EECF">
      <w:start w:val="1"/>
      <w:numFmt w:val="decimal"/>
      <w:suff w:val="tab"/>
      <w:lvlText w:val="%1."/>
      <w:lvlJc w:val="left"/>
      <w:pPr/>
      <w:rPr/>
    </w:lvl>
    <w:lvl w:ilvl="6" w:tplc="4F93A1F7">
      <w:start w:val="1"/>
      <w:numFmt w:val="decimal"/>
      <w:suff w:val="tab"/>
      <w:lvlText w:val="%1."/>
      <w:lvlJc w:val="left"/>
      <w:pPr/>
      <w:rPr/>
    </w:lvl>
    <w:lvl w:ilvl="7" w:tplc="537D9B37">
      <w:start w:val="1"/>
      <w:numFmt w:val="decimal"/>
      <w:suff w:val="tab"/>
      <w:lvlText w:val="%1."/>
      <w:lvlJc w:val="left"/>
      <w:pPr/>
      <w:rPr/>
    </w:lvl>
    <w:lvl w:ilvl="8" w:tplc="7F7DAD1D">
      <w:start w:val="1"/>
      <w:numFmt w:val="decimal"/>
      <w:suff w:val="tab"/>
      <w:lvlText w:val="%1."/>
      <w:lvlJc w:val="left"/>
      <w:pPr/>
      <w:rPr/>
    </w:lvl>
  </w:abstractNum>
  <w:abstractNum w:abstractNumId="6">
    <w:nsid w:val="0000007E"/>
    <w:multiLevelType w:val="hybridMultilevel"/>
    <w:lvl w:ilvl="0">
      <w:start w:val="1"/>
      <w:numFmt w:val="bullet"/>
      <w:pStyle w:val="P62"/>
      <w:suff w:val="tab"/>
      <w:lvlText w:val=""/>
      <w:lvlJc w:val="left"/>
      <w:pPr>
        <w:ind w:hanging="360" w:left="926"/>
        <w:tabs>
          <w:tab w:val="left" w:pos="926" w:leader="none"/>
        </w:tabs>
      </w:pPr>
      <w:rPr>
        <w:rFonts w:ascii="Symbol" w:hAnsi="Symbol"/>
      </w:rPr>
    </w:lvl>
    <w:lvl w:ilvl="1" w:tplc="26E5859E">
      <w:start w:val="1"/>
      <w:numFmt w:val="decimal"/>
      <w:suff w:val="tab"/>
      <w:lvlText w:val="%1."/>
      <w:lvlJc w:val="left"/>
      <w:pPr/>
      <w:rPr/>
    </w:lvl>
    <w:lvl w:ilvl="2" w:tplc="24335EF5">
      <w:start w:val="1"/>
      <w:numFmt w:val="decimal"/>
      <w:suff w:val="tab"/>
      <w:lvlText w:val="%1."/>
      <w:lvlJc w:val="left"/>
      <w:pPr/>
      <w:rPr/>
    </w:lvl>
    <w:lvl w:ilvl="3" w:tplc="7A9B5E71">
      <w:start w:val="1"/>
      <w:numFmt w:val="decimal"/>
      <w:suff w:val="tab"/>
      <w:lvlText w:val="%1."/>
      <w:lvlJc w:val="left"/>
      <w:pPr/>
      <w:rPr/>
    </w:lvl>
    <w:lvl w:ilvl="4" w:tplc="1493C44E">
      <w:start w:val="1"/>
      <w:numFmt w:val="decimal"/>
      <w:suff w:val="tab"/>
      <w:lvlText w:val="%1."/>
      <w:lvlJc w:val="left"/>
      <w:pPr/>
      <w:rPr/>
    </w:lvl>
    <w:lvl w:ilvl="5" w:tplc="78C17A8D">
      <w:start w:val="1"/>
      <w:numFmt w:val="decimal"/>
      <w:suff w:val="tab"/>
      <w:lvlText w:val="%1."/>
      <w:lvlJc w:val="left"/>
      <w:pPr/>
      <w:rPr/>
    </w:lvl>
    <w:lvl w:ilvl="6" w:tplc="72DC2CB3">
      <w:start w:val="1"/>
      <w:numFmt w:val="decimal"/>
      <w:suff w:val="tab"/>
      <w:lvlText w:val="%1."/>
      <w:lvlJc w:val="left"/>
      <w:pPr/>
      <w:rPr/>
    </w:lvl>
    <w:lvl w:ilvl="7" w:tplc="73B91194">
      <w:start w:val="1"/>
      <w:numFmt w:val="decimal"/>
      <w:suff w:val="tab"/>
      <w:lvlText w:val="%1."/>
      <w:lvlJc w:val="left"/>
      <w:pPr/>
      <w:rPr/>
    </w:lvl>
    <w:lvl w:ilvl="8" w:tplc="26B38FB7">
      <w:start w:val="1"/>
      <w:numFmt w:val="decimal"/>
      <w:suff w:val="tab"/>
      <w:lvlText w:val="%1."/>
      <w:lvlJc w:val="left"/>
      <w:pPr/>
      <w:rPr/>
    </w:lvl>
  </w:abstractNum>
  <w:abstractNum w:abstractNumId="7">
    <w:nsid w:val="0000007D"/>
    <w:multiLevelType w:val="hybridMultilevel"/>
    <w:lvl w:ilvl="0">
      <w:start w:val="1"/>
      <w:numFmt w:val="bullet"/>
      <w:pStyle w:val="P61"/>
      <w:suff w:val="tab"/>
      <w:lvlText w:val=""/>
      <w:lvlJc w:val="left"/>
      <w:pPr>
        <w:ind w:hanging="360" w:left="643"/>
        <w:tabs>
          <w:tab w:val="left" w:pos="643" w:leader="none"/>
        </w:tabs>
      </w:pPr>
      <w:rPr>
        <w:rFonts w:ascii="Symbol" w:hAnsi="Symbol"/>
      </w:rPr>
    </w:lvl>
    <w:lvl w:ilvl="1" w:tplc="761DA80D">
      <w:start w:val="1"/>
      <w:numFmt w:val="decimal"/>
      <w:suff w:val="tab"/>
      <w:lvlText w:val="%1."/>
      <w:lvlJc w:val="left"/>
      <w:pPr/>
      <w:rPr/>
    </w:lvl>
    <w:lvl w:ilvl="2" w:tplc="57357B07">
      <w:start w:val="1"/>
      <w:numFmt w:val="decimal"/>
      <w:suff w:val="tab"/>
      <w:lvlText w:val="%1."/>
      <w:lvlJc w:val="left"/>
      <w:pPr/>
      <w:rPr/>
    </w:lvl>
    <w:lvl w:ilvl="3" w:tplc="16406C9B">
      <w:start w:val="1"/>
      <w:numFmt w:val="decimal"/>
      <w:suff w:val="tab"/>
      <w:lvlText w:val="%1."/>
      <w:lvlJc w:val="left"/>
      <w:pPr/>
      <w:rPr/>
    </w:lvl>
    <w:lvl w:ilvl="4" w:tplc="1A58B357">
      <w:start w:val="1"/>
      <w:numFmt w:val="decimal"/>
      <w:suff w:val="tab"/>
      <w:lvlText w:val="%1."/>
      <w:lvlJc w:val="left"/>
      <w:pPr/>
      <w:rPr/>
    </w:lvl>
    <w:lvl w:ilvl="5" w:tplc="0E74E418">
      <w:start w:val="1"/>
      <w:numFmt w:val="decimal"/>
      <w:suff w:val="tab"/>
      <w:lvlText w:val="%1."/>
      <w:lvlJc w:val="left"/>
      <w:pPr/>
      <w:rPr/>
    </w:lvl>
    <w:lvl w:ilvl="6" w:tplc="0CA88AB4">
      <w:start w:val="1"/>
      <w:numFmt w:val="decimal"/>
      <w:suff w:val="tab"/>
      <w:lvlText w:val="%1."/>
      <w:lvlJc w:val="left"/>
      <w:pPr/>
      <w:rPr/>
    </w:lvl>
    <w:lvl w:ilvl="7" w:tplc="75653951">
      <w:start w:val="1"/>
      <w:numFmt w:val="decimal"/>
      <w:suff w:val="tab"/>
      <w:lvlText w:val="%1."/>
      <w:lvlJc w:val="left"/>
      <w:pPr/>
      <w:rPr/>
    </w:lvl>
    <w:lvl w:ilvl="8" w:tplc="742DC7BF">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4F9C1F0E">
      <w:start w:val="1"/>
      <w:numFmt w:val="decimal"/>
      <w:suff w:val="tab"/>
      <w:lvlText w:val="%1."/>
      <w:lvlJc w:val="left"/>
      <w:pPr/>
      <w:rPr/>
    </w:lvl>
    <w:lvl w:ilvl="2" w:tplc="1777D4E0">
      <w:start w:val="1"/>
      <w:numFmt w:val="decimal"/>
      <w:suff w:val="tab"/>
      <w:lvlText w:val="%1."/>
      <w:lvlJc w:val="left"/>
      <w:pPr/>
      <w:rPr/>
    </w:lvl>
    <w:lvl w:ilvl="3" w:tplc="36DDD6DF">
      <w:start w:val="1"/>
      <w:numFmt w:val="decimal"/>
      <w:suff w:val="tab"/>
      <w:lvlText w:val="%1."/>
      <w:lvlJc w:val="left"/>
      <w:pPr/>
      <w:rPr/>
    </w:lvl>
    <w:lvl w:ilvl="4" w:tplc="04846B33">
      <w:start w:val="1"/>
      <w:numFmt w:val="decimal"/>
      <w:suff w:val="tab"/>
      <w:lvlText w:val="%1."/>
      <w:lvlJc w:val="left"/>
      <w:pPr/>
      <w:rPr/>
    </w:lvl>
    <w:lvl w:ilvl="5" w:tplc="67D6E4A1">
      <w:start w:val="1"/>
      <w:numFmt w:val="decimal"/>
      <w:suff w:val="tab"/>
      <w:lvlText w:val="%1."/>
      <w:lvlJc w:val="left"/>
      <w:pPr/>
      <w:rPr/>
    </w:lvl>
    <w:lvl w:ilvl="6" w:tplc="58C19802">
      <w:start w:val="1"/>
      <w:numFmt w:val="decimal"/>
      <w:suff w:val="tab"/>
      <w:lvlText w:val="%1."/>
      <w:lvlJc w:val="left"/>
      <w:pPr/>
      <w:rPr/>
    </w:lvl>
    <w:lvl w:ilvl="7" w:tplc="4CD3EB94">
      <w:start w:val="1"/>
      <w:numFmt w:val="decimal"/>
      <w:suff w:val="tab"/>
      <w:lvlText w:val="%1."/>
      <w:lvlJc w:val="left"/>
      <w:pPr/>
      <w:rPr/>
    </w:lvl>
    <w:lvl w:ilvl="8" w:tplc="7FB40286">
      <w:start w:val="1"/>
      <w:numFmt w:val="decimal"/>
      <w:suff w:val="tab"/>
      <w:lvlText w:val="%1."/>
      <w:lvlJc w:val="left"/>
      <w:pPr/>
      <w:rPr/>
    </w:lvl>
  </w:abstractNum>
  <w:abstractNum w:abstractNumId="9">
    <w:nsid w:val="00000077"/>
    <w:multiLevelType w:val="hybridMultilevel"/>
    <w:lvl w:ilvl="0">
      <w:start w:val="1"/>
      <w:numFmt w:val="bullet"/>
      <w:pStyle w:val="P60"/>
      <w:suff w:val="tab"/>
      <w:lvlText w:val=""/>
      <w:lvlJc w:val="left"/>
      <w:pPr>
        <w:ind w:hanging="360" w:left="360"/>
        <w:tabs>
          <w:tab w:val="left" w:pos="360" w:leader="none"/>
        </w:tabs>
      </w:pPr>
      <w:rPr>
        <w:rFonts w:ascii="Symbol" w:hAnsi="Symbol"/>
      </w:rPr>
    </w:lvl>
    <w:lvl w:ilvl="1" w:tplc="7F6F6C13">
      <w:start w:val="1"/>
      <w:numFmt w:val="decimal"/>
      <w:suff w:val="tab"/>
      <w:lvlText w:val="%1."/>
      <w:lvlJc w:val="left"/>
      <w:pPr/>
      <w:rPr/>
    </w:lvl>
    <w:lvl w:ilvl="2" w:tplc="26A10999">
      <w:start w:val="1"/>
      <w:numFmt w:val="decimal"/>
      <w:suff w:val="tab"/>
      <w:lvlText w:val="%1."/>
      <w:lvlJc w:val="left"/>
      <w:pPr/>
      <w:rPr/>
    </w:lvl>
    <w:lvl w:ilvl="3" w:tplc="3451E702">
      <w:start w:val="1"/>
      <w:numFmt w:val="decimal"/>
      <w:suff w:val="tab"/>
      <w:lvlText w:val="%1."/>
      <w:lvlJc w:val="left"/>
      <w:pPr/>
      <w:rPr/>
    </w:lvl>
    <w:lvl w:ilvl="4" w:tplc="43F0D4C5">
      <w:start w:val="1"/>
      <w:numFmt w:val="decimal"/>
      <w:suff w:val="tab"/>
      <w:lvlText w:val="%1."/>
      <w:lvlJc w:val="left"/>
      <w:pPr/>
      <w:rPr/>
    </w:lvl>
    <w:lvl w:ilvl="5" w:tplc="7E08CE0E">
      <w:start w:val="1"/>
      <w:numFmt w:val="decimal"/>
      <w:suff w:val="tab"/>
      <w:lvlText w:val="%1."/>
      <w:lvlJc w:val="left"/>
      <w:pPr/>
      <w:rPr/>
    </w:lvl>
    <w:lvl w:ilvl="6" w:tplc="1D93B1C4">
      <w:start w:val="1"/>
      <w:numFmt w:val="decimal"/>
      <w:suff w:val="tab"/>
      <w:lvlText w:val="%1."/>
      <w:lvlJc w:val="left"/>
      <w:pPr/>
      <w:rPr/>
    </w:lvl>
    <w:lvl w:ilvl="7" w:tplc="1930FC23">
      <w:start w:val="1"/>
      <w:numFmt w:val="decimal"/>
      <w:suff w:val="tab"/>
      <w:lvlText w:val="%1."/>
      <w:lvlJc w:val="left"/>
      <w:pPr/>
      <w:rPr/>
    </w:lvl>
    <w:lvl w:ilvl="8" w:tplc="6A08CE12">
      <w:start w:val="1"/>
      <w:numFmt w:val="decimal"/>
      <w:suff w:val="tab"/>
      <w:lvlText w:val="%1."/>
      <w:lvlJc w:val="left"/>
      <w:pPr/>
      <w:rPr/>
    </w:lvl>
  </w:abstractNum>
  <w:abstractNum w:abstractNumId="10">
    <w:nsid w:val="18E07EAC"/>
    <w:multiLevelType w:val="multilevel"/>
    <w:tmpl w:val="0409001D"/>
    <w:styleLink w:val="N3"/>
    <w:lvl w:ilvl="0">
      <w:start w:val="1"/>
      <w:numFmt w:val="upperRoman"/>
      <w:pStyle w:val="P1"/>
      <w:suff w:val="tab"/>
      <w:lvlText w:val="Article %1."/>
      <w:lvlJc w:val="left"/>
      <w:pPr>
        <w:ind w:firstLine="0" w:left="0"/>
        <w:tabs>
          <w:tab w:val="left" w:pos="1440" w:leader="none"/>
        </w:tabs>
      </w:pPr>
      <w:rPr/>
    </w:lvl>
    <w:lvl w:ilvl="1">
      <w:start w:val="1"/>
      <w:numFmt w:val="decimalZero"/>
      <w:pStyle w:val="P2"/>
      <w:isLgl w:val="1"/>
      <w:suff w:val="tab"/>
      <w:lvlText w:val="Section %1.%2"/>
      <w:lvlJc w:val="left"/>
      <w:pPr>
        <w:ind w:firstLine="0" w:left="0"/>
        <w:tabs>
          <w:tab w:val="left" w:pos="1440" w:leader="none"/>
        </w:tabs>
      </w:pPr>
      <w:rPr/>
    </w:lvl>
    <w:lvl w:ilvl="2">
      <w:start w:val="1"/>
      <w:numFmt w:val="lowerLetter"/>
      <w:pStyle w:val="P3"/>
      <w:suff w:val="tab"/>
      <w:lvlText w:val="(%3)"/>
      <w:lvlJc w:val="left"/>
      <w:pPr>
        <w:ind w:hanging="432" w:left="720"/>
        <w:tabs>
          <w:tab w:val="left" w:pos="720" w:leader="none"/>
        </w:tabs>
      </w:pPr>
      <w:rPr/>
    </w:lvl>
    <w:lvl w:ilvl="3">
      <w:start w:val="1"/>
      <w:numFmt w:val="lowerRoman"/>
      <w:pStyle w:val="P4"/>
      <w:suff w:val="tab"/>
      <w:lvlText w:val="(%4)"/>
      <w:lvlJc w:val="right"/>
      <w:pPr>
        <w:ind w:hanging="144" w:left="864"/>
        <w:tabs>
          <w:tab w:val="left" w:pos="864" w:leader="none"/>
        </w:tabs>
      </w:pPr>
      <w:rPr/>
    </w:lvl>
    <w:lvl w:ilvl="4">
      <w:start w:val="1"/>
      <w:numFmt w:val="decimal"/>
      <w:pStyle w:val="P5"/>
      <w:suff w:val="tab"/>
      <w:lvlText w:val="%5)"/>
      <w:lvlJc w:val="left"/>
      <w:pPr>
        <w:ind w:hanging="432" w:left="1008"/>
        <w:tabs>
          <w:tab w:val="left" w:pos="1008" w:leader="none"/>
        </w:tabs>
      </w:pPr>
      <w:rPr/>
    </w:lvl>
    <w:lvl w:ilvl="5">
      <w:start w:val="1"/>
      <w:numFmt w:val="lowerLetter"/>
      <w:pStyle w:val="P6"/>
      <w:suff w:val="tab"/>
      <w:lvlText w:val="%6)"/>
      <w:lvlJc w:val="left"/>
      <w:pPr>
        <w:ind w:hanging="432" w:left="1152"/>
        <w:tabs>
          <w:tab w:val="left" w:pos="1152" w:leader="none"/>
        </w:tabs>
      </w:pPr>
      <w:rPr/>
    </w:lvl>
    <w:lvl w:ilvl="6">
      <w:start w:val="1"/>
      <w:numFmt w:val="lowerRoman"/>
      <w:pStyle w:val="P7"/>
      <w:suff w:val="tab"/>
      <w:lvlText w:val="%7)"/>
      <w:lvlJc w:val="right"/>
      <w:pPr>
        <w:ind w:hanging="288" w:left="1296"/>
        <w:tabs>
          <w:tab w:val="left" w:pos="1296" w:leader="none"/>
        </w:tabs>
      </w:pPr>
      <w:rPr/>
    </w:lvl>
    <w:lvl w:ilvl="7">
      <w:start w:val="1"/>
      <w:numFmt w:val="lowerLetter"/>
      <w:pStyle w:val="P8"/>
      <w:suff w:val="tab"/>
      <w:lvlText w:val="%8."/>
      <w:lvlJc w:val="left"/>
      <w:pPr>
        <w:ind w:hanging="432" w:left="1440"/>
        <w:tabs>
          <w:tab w:val="left" w:pos="1440" w:leader="none"/>
        </w:tabs>
      </w:pPr>
      <w:rPr/>
    </w:lvl>
    <w:lvl w:ilvl="8">
      <w:start w:val="1"/>
      <w:numFmt w:val="lowerRoman"/>
      <w:pStyle w:val="P9"/>
      <w:suff w:val="tab"/>
      <w:lvlText w:val="%9."/>
      <w:lvlJc w:val="right"/>
      <w:pPr>
        <w:ind w:hanging="144" w:left="1584"/>
        <w:tabs>
          <w:tab w:val="left" w:pos="1584" w:leader="none"/>
        </w:tabs>
      </w:pPr>
      <w:rPr/>
    </w:lvl>
  </w:abstractNum>
  <w:abstractNum w:abstractNumId="11">
    <w:nsid w:val="581E414E"/>
    <w:multiLevelType w:val="multilevel"/>
    <w:tmpl w:val="0409001D"/>
    <w:styleLink w:val="N1"/>
    <w:lvl w:ilvl="0">
      <w:start w:val="1"/>
      <w:numFmt w:val="decimal"/>
      <w:suff w:val="tab"/>
      <w:lvlText w:val="%1."/>
      <w:lvlJc w:val="left"/>
      <w:pPr>
        <w:ind w:hanging="360" w:left="360"/>
        <w:tabs>
          <w:tab w:val="left" w:pos="360" w:leader="none"/>
        </w:tabs>
      </w:pPr>
      <w:rPr/>
    </w:lvl>
    <w:lvl w:ilvl="1">
      <w:start w:val="1"/>
      <w:numFmt w:val="decimal"/>
      <w:suff w:val="tab"/>
      <w:lvlText w:val="%1.%2."/>
      <w:lvlJc w:val="left"/>
      <w:pPr>
        <w:ind w:hanging="432" w:left="792"/>
        <w:tabs>
          <w:tab w:val="left" w:pos="792" w:leader="none"/>
        </w:tabs>
      </w:pPr>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180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288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3960" w:leader="none"/>
        </w:tabs>
      </w:pPr>
      <w:rPr/>
    </w:lvl>
    <w:lvl w:ilvl="8">
      <w:start w:val="1"/>
      <w:numFmt w:val="decimal"/>
      <w:suff w:val="tab"/>
      <w:lvlText w:val="%1.%2.%3.%4.%5.%6.%7.%8.%9."/>
      <w:lvlJc w:val="left"/>
      <w:pPr>
        <w:ind w:hanging="1440" w:left="4320"/>
        <w:tabs>
          <w:tab w:val="left" w:pos="4680" w:leader="none"/>
        </w:tabs>
      </w:pPr>
      <w:rPr/>
    </w:lvl>
  </w:abstractNum>
  <w:abstractNum w:abstractNumId="12">
    <w:nsid w:val="7E376781"/>
    <w:multiLevelType w:val="multilevel"/>
    <w:tmpl w:val="0409001D"/>
    <w:styleLink w:val="N2"/>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 w:numId="11">
    <w:abstractNumId w:val="11"/>
  </w:num>
  <w:num w:numId="12">
    <w:abstractNumId w:val="12"/>
  </w:num>
  <w:num w:numId="13">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numPr>
        <w:numId w:val="13"/>
      </w:numPr>
      <w:spacing w:before="240" w:after="60" w:beforeAutospacing="0" w:afterAutospacing="0"/>
      <w:outlineLvl w:val="0"/>
    </w:pPr>
    <w:rPr>
      <w:rFonts w:ascii="Arial" w:hAnsi="Arial"/>
      <w:b w:val="1"/>
      <w:sz w:val="32"/>
    </w:rPr>
  </w:style>
  <w:style w:type="paragraph" w:styleId="P2">
    <w:name w:val="heading 2"/>
    <w:basedOn w:val="P0"/>
    <w:next w:val="P0"/>
    <w:qFormat/>
    <w:pPr>
      <w:keepNext w:val="1"/>
      <w:numPr>
        <w:ilvl w:val="1"/>
        <w:numId w:val="13"/>
      </w:numPr>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numPr>
        <w:ilvl w:val="2"/>
        <w:numId w:val="13"/>
      </w:numPr>
      <w:spacing w:before="240" w:after="60" w:beforeAutospacing="0" w:afterAutospacing="0"/>
      <w:outlineLvl w:val="2"/>
    </w:pPr>
    <w:rPr>
      <w:rFonts w:ascii="Arial" w:hAnsi="Arial"/>
      <w:b w:val="1"/>
      <w:sz w:val="26"/>
    </w:rPr>
  </w:style>
  <w:style w:type="paragraph" w:styleId="P4">
    <w:name w:val="heading 4"/>
    <w:basedOn w:val="P0"/>
    <w:next w:val="P0"/>
    <w:qFormat/>
    <w:pPr>
      <w:keepNext w:val="1"/>
      <w:numPr>
        <w:ilvl w:val="3"/>
        <w:numId w:val="13"/>
      </w:numPr>
      <w:spacing w:before="240" w:after="60" w:beforeAutospacing="0" w:afterAutospacing="0"/>
      <w:outlineLvl w:val="3"/>
    </w:pPr>
    <w:rPr>
      <w:b w:val="1"/>
      <w:sz w:val="28"/>
    </w:rPr>
  </w:style>
  <w:style w:type="paragraph" w:styleId="P5">
    <w:name w:val="heading 5"/>
    <w:basedOn w:val="P0"/>
    <w:next w:val="P0"/>
    <w:qFormat/>
    <w:pPr>
      <w:numPr>
        <w:ilvl w:val="4"/>
        <w:numId w:val="13"/>
      </w:numPr>
      <w:spacing w:before="240" w:after="60" w:beforeAutospacing="0" w:afterAutospacing="0"/>
      <w:outlineLvl w:val="4"/>
    </w:pPr>
    <w:rPr>
      <w:b w:val="1"/>
      <w:i w:val="1"/>
      <w:sz w:val="26"/>
    </w:rPr>
  </w:style>
  <w:style w:type="paragraph" w:styleId="P6">
    <w:name w:val="heading 6"/>
    <w:basedOn w:val="P0"/>
    <w:next w:val="P0"/>
    <w:qFormat/>
    <w:pPr>
      <w:numPr>
        <w:ilvl w:val="5"/>
        <w:numId w:val="13"/>
      </w:numPr>
      <w:spacing w:before="240" w:after="60" w:beforeAutospacing="0" w:afterAutospacing="0"/>
      <w:outlineLvl w:val="5"/>
    </w:pPr>
    <w:rPr>
      <w:b w:val="1"/>
      <w:sz w:val="22"/>
    </w:rPr>
  </w:style>
  <w:style w:type="paragraph" w:styleId="P7">
    <w:name w:val="heading 7"/>
    <w:basedOn w:val="P0"/>
    <w:next w:val="P0"/>
    <w:qFormat/>
    <w:pPr>
      <w:numPr>
        <w:ilvl w:val="6"/>
        <w:numId w:val="13"/>
      </w:numPr>
      <w:spacing w:before="240" w:after="60" w:beforeAutospacing="0" w:afterAutospacing="0"/>
      <w:outlineLvl w:val="6"/>
    </w:pPr>
    <w:rPr>
      <w:sz w:val="24"/>
    </w:rPr>
  </w:style>
  <w:style w:type="paragraph" w:styleId="P8">
    <w:name w:val="heading 8"/>
    <w:basedOn w:val="P0"/>
    <w:next w:val="P0"/>
    <w:qFormat/>
    <w:pPr>
      <w:numPr>
        <w:ilvl w:val="7"/>
        <w:numId w:val="13"/>
      </w:numPr>
      <w:spacing w:before="240" w:after="60" w:beforeAutospacing="0" w:afterAutospacing="0"/>
      <w:outlineLvl w:val="7"/>
    </w:pPr>
    <w:rPr>
      <w:i w:val="1"/>
      <w:sz w:val="24"/>
    </w:rPr>
  </w:style>
  <w:style w:type="paragraph" w:styleId="P9">
    <w:name w:val="heading 9"/>
    <w:basedOn w:val="P0"/>
    <w:next w:val="P0"/>
    <w:qFormat/>
    <w:pPr>
      <w:numPr>
        <w:ilvl w:val="8"/>
        <w:numId w:val="13"/>
      </w:num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6">
    <w:name w:val="subsection-e"/>
    <w:basedOn w:val="P15"/>
    <w:pPr/>
    <w:rPr/>
  </w:style>
  <w:style w:type="paragraph" w:styleId="P17">
    <w:name w:val="version-e"/>
    <w:pPr>
      <w:tabs>
        <w:tab w:val="left" w:pos="0" w:leader="none"/>
      </w:tabs>
      <w:spacing w:lineRule="exact" w:line="190" w:before="139" w:beforeAutospacing="0" w:afterAutospacing="0"/>
    </w:pPr>
    <w:rPr>
      <w:b w:val="1"/>
      <w:i w:val="1"/>
      <w:lang w:val="en-GB" w:eastAsia="en-US"/>
    </w:rPr>
  </w:style>
  <w:style w:type="paragraph" w:styleId="P18">
    <w:name w:val="header"/>
    <w:basedOn w:val="P0"/>
    <w:pPr>
      <w:tabs>
        <w:tab w:val="center" w:pos="4320" w:leader="none"/>
        <w:tab w:val="right" w:pos="8640" w:leader="none"/>
      </w:tabs>
    </w:pPr>
    <w:rPr/>
  </w:style>
  <w:style w:type="paragraph" w:styleId="P19">
    <w:name w:val="footer"/>
    <w:basedOn w:val="P0"/>
    <w:pPr>
      <w:tabs>
        <w:tab w:val="center" w:pos="4320" w:leader="none"/>
        <w:tab w:val="right" w:pos="8640" w:leader="none"/>
      </w:tabs>
    </w:pPr>
    <w:rPr/>
  </w:style>
  <w:style w:type="paragraph" w:styleId="P20">
    <w:name w:val="Body Text Indent"/>
    <w:basedOn w:val="P0"/>
    <w:pPr>
      <w:spacing w:after="120" w:beforeAutospacing="0" w:afterAutospacing="0"/>
      <w:ind w:left="360"/>
    </w:pPr>
    <w:rPr/>
  </w:style>
  <w:style w:type="paragraph" w:styleId="P21">
    <w:name w:val="Body Text First Indent 2"/>
    <w:basedOn w:val="P20"/>
    <w:pPr>
      <w:ind w:firstLine="210"/>
    </w:pPr>
    <w:rPr/>
  </w:style>
  <w:style w:type="paragraph" w:styleId="P22">
    <w:name w:val="Notice"/>
    <w:basedOn w:val="P142"/>
    <w:pPr>
      <w:spacing w:before="80" w:after="0" w:beforeAutospacing="0" w:afterAutospacing="0"/>
    </w:pPr>
    <w:rPr>
      <w:i w:val="0"/>
      <w:color w:val="FF0000"/>
    </w:rPr>
  </w:style>
  <w:style w:type="paragraph" w:styleId="P23">
    <w:name w:val="NoticeDisclaimer"/>
    <w:basedOn w:val="P22"/>
    <w:pPr>
      <w:spacing w:after="91" w:beforeAutospacing="0" w:afterAutospacing="0"/>
    </w:pPr>
    <w:rPr/>
  </w:style>
  <w:style w:type="paragraph" w:styleId="P24">
    <w:name w:val="Normal (Web)"/>
    <w:basedOn w:val="P0"/>
    <w:pPr/>
    <w:rPr>
      <w:sz w:val="24"/>
    </w:rPr>
  </w:style>
  <w:style w:type="paragraph" w:styleId="P25">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26">
    <w:name w:val="Block Text"/>
    <w:basedOn w:val="P0"/>
    <w:pPr>
      <w:spacing w:after="120" w:beforeAutospacing="0" w:afterAutospacing="0"/>
      <w:ind w:left="1440" w:right="1440"/>
    </w:pPr>
    <w:rPr/>
  </w:style>
  <w:style w:type="paragraph" w:styleId="P27">
    <w:name w:val="Body Text"/>
    <w:basedOn w:val="P0"/>
    <w:pPr>
      <w:spacing w:after="120" w:beforeAutospacing="0" w:afterAutospacing="0"/>
    </w:pPr>
    <w:rPr/>
  </w:style>
  <w:style w:type="paragraph" w:styleId="P28">
    <w:name w:val="Body Text 2"/>
    <w:basedOn w:val="P0"/>
    <w:pPr>
      <w:spacing w:lineRule="auto" w:line="480" w:after="120" w:beforeAutospacing="0" w:afterAutospacing="0"/>
    </w:pPr>
    <w:rPr/>
  </w:style>
  <w:style w:type="paragraph" w:styleId="P29">
    <w:name w:val="Body Text 3"/>
    <w:basedOn w:val="P0"/>
    <w:pPr>
      <w:spacing w:after="120" w:beforeAutospacing="0" w:afterAutospacing="0"/>
    </w:pPr>
    <w:rPr>
      <w:sz w:val="16"/>
    </w:rPr>
  </w:style>
  <w:style w:type="paragraph" w:styleId="P30">
    <w:name w:val="Body Text First Indent"/>
    <w:basedOn w:val="P27"/>
    <w:pPr>
      <w:ind w:firstLine="210"/>
    </w:pPr>
    <w:rPr/>
  </w:style>
  <w:style w:type="paragraph" w:styleId="P31">
    <w:name w:val="Body Text Indent 2"/>
    <w:basedOn w:val="P0"/>
    <w:pPr>
      <w:spacing w:lineRule="auto" w:line="480" w:after="120" w:beforeAutospacing="0" w:afterAutospacing="0"/>
      <w:ind w:left="283"/>
    </w:pPr>
    <w:rPr/>
  </w:style>
  <w:style w:type="paragraph" w:styleId="P32">
    <w:name w:val="Body Text Indent 3"/>
    <w:basedOn w:val="P0"/>
    <w:pPr>
      <w:spacing w:after="120" w:beforeAutospacing="0" w:afterAutospacing="0"/>
      <w:ind w:left="283"/>
    </w:pPr>
    <w:rPr>
      <w:sz w:val="16"/>
    </w:rPr>
  </w:style>
  <w:style w:type="paragraph" w:styleId="P33">
    <w:name w:val="caption"/>
    <w:basedOn w:val="P0"/>
    <w:next w:val="P0"/>
    <w:qFormat/>
    <w:pPr>
      <w:spacing w:before="120" w:after="120" w:beforeAutospacing="0" w:afterAutospacing="0"/>
    </w:pPr>
    <w:rPr>
      <w:b w:val="1"/>
    </w:rPr>
  </w:style>
  <w:style w:type="paragraph" w:styleId="P34">
    <w:name w:val="Closing"/>
    <w:basedOn w:val="P0"/>
    <w:pPr>
      <w:ind w:left="4252"/>
    </w:pPr>
    <w:rPr/>
  </w:style>
  <w:style w:type="paragraph" w:styleId="P35">
    <w:name w:val="annotation text"/>
    <w:basedOn w:val="P0"/>
    <w:semiHidden/>
    <w:pPr/>
    <w:rPr/>
  </w:style>
  <w:style w:type="paragraph" w:styleId="P36">
    <w:name w:val="Date"/>
    <w:basedOn w:val="P0"/>
    <w:next w:val="P0"/>
    <w:pPr/>
    <w:rPr/>
  </w:style>
  <w:style w:type="paragraph" w:styleId="P37">
    <w:name w:val="Document Map"/>
    <w:basedOn w:val="P0"/>
    <w:semiHidden/>
    <w:pPr>
      <w:shd w:val="clear" w:fill="000080"/>
    </w:pPr>
    <w:rPr>
      <w:rFonts w:ascii="Tahoma" w:hAnsi="Tahoma"/>
    </w:rPr>
  </w:style>
  <w:style w:type="paragraph" w:styleId="P38">
    <w:name w:val="E-mail Signature"/>
    <w:basedOn w:val="P0"/>
    <w:pPr/>
    <w:rPr/>
  </w:style>
  <w:style w:type="paragraph" w:styleId="P39">
    <w:name w:val="endnote text"/>
    <w:basedOn w:val="P0"/>
    <w:semiHidden/>
    <w:pPr/>
    <w:rPr/>
  </w:style>
  <w:style w:type="paragraph" w:styleId="P40">
    <w:name w:val="envelope address"/>
    <w:basedOn w:val="P0"/>
    <w:pPr>
      <w:framePr w:w="7920" w:h="1980" w:hRule="exact" w:hSpace="180" w:wrap="auto" w:hAnchor="page" w:x="0" w:xAlign="center" w:y="0" w:yAlign="bottom"/>
      <w:ind w:left="2880"/>
    </w:pPr>
    <w:rPr>
      <w:rFonts w:ascii="Arial" w:hAnsi="Arial"/>
      <w:sz w:val="24"/>
    </w:rPr>
  </w:style>
  <w:style w:type="paragraph" w:styleId="P41">
    <w:name w:val="envelope return"/>
    <w:basedOn w:val="P0"/>
    <w:pPr/>
    <w:rPr>
      <w:rFonts w:ascii="Arial" w:hAnsi="Arial"/>
    </w:rPr>
  </w:style>
  <w:style w:type="paragraph" w:styleId="P42">
    <w:name w:val="footnote text"/>
    <w:basedOn w:val="P0"/>
    <w:semiHidden/>
    <w:pPr/>
    <w:rPr/>
  </w:style>
  <w:style w:type="paragraph" w:styleId="P43">
    <w:name w:val="HTML Address"/>
    <w:basedOn w:val="P0"/>
    <w:pPr/>
    <w:rPr>
      <w:i w:val="1"/>
    </w:rPr>
  </w:style>
  <w:style w:type="paragraph" w:styleId="P44">
    <w:name w:val="HTML Preformatted"/>
    <w:basedOn w:val="P0"/>
    <w:pPr/>
    <w:rPr>
      <w:rFonts w:ascii="Courier New" w:hAnsi="Courier New"/>
    </w:rPr>
  </w:style>
  <w:style w:type="paragraph" w:styleId="P45">
    <w:name w:val="index 1"/>
    <w:basedOn w:val="P0"/>
    <w:next w:val="P0"/>
    <w:semiHidden/>
    <w:pPr>
      <w:ind w:hanging="200" w:left="200"/>
    </w:pPr>
    <w:rPr/>
  </w:style>
  <w:style w:type="paragraph" w:styleId="P46">
    <w:name w:val="index 2"/>
    <w:basedOn w:val="P0"/>
    <w:next w:val="P0"/>
    <w:semiHidden/>
    <w:pPr>
      <w:ind w:hanging="200" w:left="400"/>
    </w:pPr>
    <w:rPr/>
  </w:style>
  <w:style w:type="paragraph" w:styleId="P47">
    <w:name w:val="index 3"/>
    <w:basedOn w:val="P0"/>
    <w:next w:val="P0"/>
    <w:semiHidden/>
    <w:pPr>
      <w:ind w:hanging="200" w:left="600"/>
    </w:pPr>
    <w:rPr/>
  </w:style>
  <w:style w:type="paragraph" w:styleId="P48">
    <w:name w:val="index 4"/>
    <w:basedOn w:val="P0"/>
    <w:next w:val="P0"/>
    <w:semiHidden/>
    <w:pPr>
      <w:ind w:hanging="200" w:left="800"/>
    </w:pPr>
    <w:rPr/>
  </w:style>
  <w:style w:type="paragraph" w:styleId="P49">
    <w:name w:val="index 5"/>
    <w:basedOn w:val="P0"/>
    <w:next w:val="P0"/>
    <w:semiHidden/>
    <w:pPr>
      <w:ind w:hanging="200" w:left="1000"/>
    </w:pPr>
    <w:rPr/>
  </w:style>
  <w:style w:type="paragraph" w:styleId="P50">
    <w:name w:val="index 6"/>
    <w:basedOn w:val="P0"/>
    <w:next w:val="P0"/>
    <w:semiHidden/>
    <w:pPr>
      <w:ind w:hanging="200" w:left="1200"/>
    </w:pPr>
    <w:rPr/>
  </w:style>
  <w:style w:type="paragraph" w:styleId="P51">
    <w:name w:val="index 7"/>
    <w:basedOn w:val="P0"/>
    <w:next w:val="P0"/>
    <w:semiHidden/>
    <w:pPr>
      <w:ind w:hanging="200" w:left="1400"/>
    </w:pPr>
    <w:rPr/>
  </w:style>
  <w:style w:type="paragraph" w:styleId="P52">
    <w:name w:val="index 8"/>
    <w:basedOn w:val="P0"/>
    <w:next w:val="P0"/>
    <w:semiHidden/>
    <w:pPr>
      <w:ind w:hanging="200" w:left="1600"/>
    </w:pPr>
    <w:rPr/>
  </w:style>
  <w:style w:type="paragraph" w:styleId="P53">
    <w:name w:val="index 9"/>
    <w:basedOn w:val="P0"/>
    <w:next w:val="P0"/>
    <w:semiHidden/>
    <w:pPr>
      <w:ind w:hanging="200" w:left="1800"/>
    </w:pPr>
    <w:rPr/>
  </w:style>
  <w:style w:type="paragraph" w:styleId="P54">
    <w:name w:val="index heading"/>
    <w:basedOn w:val="P0"/>
    <w:next w:val="P45"/>
    <w:semiHidden/>
    <w:pPr/>
    <w:rPr>
      <w:rFonts w:ascii="Arial" w:hAnsi="Arial"/>
      <w:b w:val="1"/>
    </w:rPr>
  </w:style>
  <w:style w:type="paragraph" w:styleId="P55">
    <w:name w:val="List"/>
    <w:basedOn w:val="P0"/>
    <w:pPr>
      <w:ind w:hanging="283" w:left="283"/>
    </w:pPr>
    <w:rPr/>
  </w:style>
  <w:style w:type="paragraph" w:styleId="P56">
    <w:name w:val="List 2"/>
    <w:basedOn w:val="P0"/>
    <w:pPr>
      <w:ind w:hanging="283" w:left="566"/>
    </w:pPr>
    <w:rPr/>
  </w:style>
  <w:style w:type="paragraph" w:styleId="P57">
    <w:name w:val="List 3"/>
    <w:basedOn w:val="P0"/>
    <w:pPr>
      <w:ind w:hanging="283" w:left="849"/>
    </w:pPr>
    <w:rPr/>
  </w:style>
  <w:style w:type="paragraph" w:styleId="P58">
    <w:name w:val="List 4"/>
    <w:basedOn w:val="P0"/>
    <w:pPr>
      <w:ind w:hanging="283" w:left="1132"/>
    </w:pPr>
    <w:rPr/>
  </w:style>
  <w:style w:type="paragraph" w:styleId="P59">
    <w:name w:val="List 5"/>
    <w:basedOn w:val="P0"/>
    <w:pPr>
      <w:ind w:hanging="283" w:left="1415"/>
    </w:pPr>
    <w:rPr/>
  </w:style>
  <w:style w:type="paragraph" w:styleId="P60">
    <w:name w:val="List Bullet"/>
    <w:basedOn w:val="P0"/>
    <w:pPr>
      <w:numPr>
        <w:numId w:val="4"/>
      </w:numPr>
    </w:pPr>
    <w:rPr/>
  </w:style>
  <w:style w:type="paragraph" w:styleId="P61">
    <w:name w:val="List Bullet 2"/>
    <w:basedOn w:val="P0"/>
    <w:pPr>
      <w:numPr>
        <w:numId w:val="5"/>
      </w:numPr>
    </w:pPr>
    <w:rPr/>
  </w:style>
  <w:style w:type="paragraph" w:styleId="P62">
    <w:name w:val="List Bullet 3"/>
    <w:basedOn w:val="P0"/>
    <w:pPr>
      <w:numPr>
        <w:numId w:val="6"/>
      </w:numPr>
    </w:pPr>
    <w:rPr/>
  </w:style>
  <w:style w:type="paragraph" w:styleId="P63">
    <w:name w:val="List Bullet 4"/>
    <w:basedOn w:val="P0"/>
    <w:pPr>
      <w:numPr>
        <w:numId w:val="7"/>
      </w:numPr>
    </w:pPr>
    <w:rPr/>
  </w:style>
  <w:style w:type="paragraph" w:styleId="P64">
    <w:name w:val="List Bullet 5"/>
    <w:basedOn w:val="P0"/>
    <w:pPr>
      <w:numPr>
        <w:numId w:val="8"/>
      </w:numPr>
    </w:pPr>
    <w:rPr/>
  </w:style>
  <w:style w:type="paragraph" w:styleId="P65">
    <w:name w:val="List Continue"/>
    <w:basedOn w:val="P0"/>
    <w:pPr>
      <w:spacing w:after="120" w:beforeAutospacing="0" w:afterAutospacing="0"/>
      <w:ind w:left="283"/>
    </w:pPr>
    <w:rPr/>
  </w:style>
  <w:style w:type="paragraph" w:styleId="P66">
    <w:name w:val="List Continue 2"/>
    <w:basedOn w:val="P0"/>
    <w:pPr>
      <w:spacing w:after="120" w:beforeAutospacing="0" w:afterAutospacing="0"/>
      <w:ind w:left="566"/>
    </w:pPr>
    <w:rPr/>
  </w:style>
  <w:style w:type="paragraph" w:styleId="P67">
    <w:name w:val="List Continue 3"/>
    <w:basedOn w:val="P0"/>
    <w:pPr>
      <w:spacing w:after="120" w:beforeAutospacing="0" w:afterAutospacing="0"/>
      <w:ind w:left="849"/>
    </w:pPr>
    <w:rPr/>
  </w:style>
  <w:style w:type="paragraph" w:styleId="P68">
    <w:name w:val="List Continue 4"/>
    <w:basedOn w:val="P0"/>
    <w:pPr>
      <w:spacing w:after="120" w:beforeAutospacing="0" w:afterAutospacing="0"/>
      <w:ind w:left="1132"/>
    </w:pPr>
    <w:rPr/>
  </w:style>
  <w:style w:type="paragraph" w:styleId="P69">
    <w:name w:val="List Continue 5"/>
    <w:basedOn w:val="P0"/>
    <w:pPr>
      <w:spacing w:after="120" w:beforeAutospacing="0" w:afterAutospacing="0"/>
      <w:ind w:left="1415"/>
    </w:pPr>
    <w:rPr/>
  </w:style>
  <w:style w:type="paragraph" w:styleId="P70">
    <w:name w:val="List Number"/>
    <w:basedOn w:val="P0"/>
    <w:pPr>
      <w:numPr>
        <w:numId w:val="2"/>
      </w:numPr>
    </w:pPr>
    <w:rPr/>
  </w:style>
  <w:style w:type="paragraph" w:styleId="P71">
    <w:name w:val="List Number 2"/>
    <w:basedOn w:val="P0"/>
    <w:pPr>
      <w:numPr>
        <w:numId w:val="1"/>
      </w:numPr>
    </w:pPr>
    <w:rPr/>
  </w:style>
  <w:style w:type="paragraph" w:styleId="P72">
    <w:name w:val="List Number 3"/>
    <w:basedOn w:val="P0"/>
    <w:pPr>
      <w:numPr>
        <w:numId w:val="9"/>
      </w:numPr>
    </w:pPr>
    <w:rPr/>
  </w:style>
  <w:style w:type="paragraph" w:styleId="P73">
    <w:name w:val="List Number 4"/>
    <w:basedOn w:val="P0"/>
    <w:pPr>
      <w:numPr>
        <w:numId w:val="3"/>
      </w:numPr>
    </w:pPr>
    <w:rPr/>
  </w:style>
  <w:style w:type="paragraph" w:styleId="P74">
    <w:name w:val="List Number 5"/>
    <w:basedOn w:val="P0"/>
    <w:pPr>
      <w:numPr>
        <w:numId w:val="10"/>
      </w:numPr>
    </w:pPr>
    <w:rPr/>
  </w:style>
  <w:style w:type="paragraph" w:styleId="P75">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76">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77">
    <w:name w:val="Normal Indent"/>
    <w:basedOn w:val="P0"/>
    <w:pPr>
      <w:ind w:left="720"/>
    </w:pPr>
    <w:rPr/>
  </w:style>
  <w:style w:type="paragraph" w:styleId="P78">
    <w:name w:val="Note Heading"/>
    <w:basedOn w:val="P0"/>
    <w:next w:val="P0"/>
    <w:pPr/>
    <w:rPr/>
  </w:style>
  <w:style w:type="paragraph" w:styleId="P79">
    <w:name w:val="Plain Text"/>
    <w:basedOn w:val="P0"/>
    <w:pPr/>
    <w:rPr>
      <w:rFonts w:ascii="Courier New" w:hAnsi="Courier New"/>
    </w:rPr>
  </w:style>
  <w:style w:type="paragraph" w:styleId="P80">
    <w:name w:val="Salutation"/>
    <w:basedOn w:val="P0"/>
    <w:next w:val="P0"/>
    <w:pPr/>
    <w:rPr/>
  </w:style>
  <w:style w:type="paragraph" w:styleId="P81">
    <w:name w:val="Signature"/>
    <w:basedOn w:val="P0"/>
    <w:pPr>
      <w:ind w:left="4252"/>
    </w:pPr>
    <w:rPr/>
  </w:style>
  <w:style w:type="paragraph" w:styleId="P82">
    <w:name w:val="Subtitle"/>
    <w:basedOn w:val="P0"/>
    <w:qFormat/>
    <w:pPr>
      <w:spacing w:after="60" w:beforeAutospacing="0" w:afterAutospacing="0"/>
      <w:jc w:val="center"/>
      <w:outlineLvl w:val="1"/>
    </w:pPr>
    <w:rPr>
      <w:rFonts w:ascii="Arial" w:hAnsi="Arial"/>
      <w:sz w:val="24"/>
    </w:rPr>
  </w:style>
  <w:style w:type="paragraph" w:styleId="P83">
    <w:name w:val="table of authorities"/>
    <w:basedOn w:val="P0"/>
    <w:next w:val="P0"/>
    <w:semiHidden/>
    <w:pPr>
      <w:ind w:hanging="200" w:left="200"/>
    </w:pPr>
    <w:rPr/>
  </w:style>
  <w:style w:type="paragraph" w:styleId="P84">
    <w:name w:val="table of figures"/>
    <w:basedOn w:val="P0"/>
    <w:next w:val="P0"/>
    <w:semiHidden/>
    <w:pPr>
      <w:ind w:hanging="400" w:left="400"/>
    </w:pPr>
    <w:rPr/>
  </w:style>
  <w:style w:type="paragraph" w:styleId="P85">
    <w:name w:val="Title"/>
    <w:basedOn w:val="P0"/>
    <w:qFormat/>
    <w:pPr>
      <w:spacing w:before="240" w:after="60" w:beforeAutospacing="0" w:afterAutospacing="0"/>
      <w:jc w:val="center"/>
      <w:outlineLvl w:val="0"/>
    </w:pPr>
    <w:rPr>
      <w:rFonts w:ascii="Arial" w:hAnsi="Arial"/>
      <w:b w:val="1"/>
      <w:sz w:val="32"/>
    </w:rPr>
  </w:style>
  <w:style w:type="paragraph" w:styleId="P86">
    <w:name w:val="toa heading"/>
    <w:basedOn w:val="P0"/>
    <w:next w:val="P0"/>
    <w:semiHidden/>
    <w:pPr>
      <w:spacing w:before="120" w:beforeAutospacing="0" w:afterAutospacing="0"/>
    </w:pPr>
    <w:rPr>
      <w:rFonts w:ascii="Arial" w:hAnsi="Arial"/>
      <w:b w:val="1"/>
      <w:sz w:val="24"/>
    </w:rPr>
  </w:style>
  <w:style w:type="paragraph" w:styleId="P87">
    <w:name w:val="toc 1"/>
    <w:basedOn w:val="P0"/>
    <w:next w:val="P0"/>
    <w:semiHidden/>
    <w:pPr/>
    <w:rPr/>
  </w:style>
  <w:style w:type="paragraph" w:styleId="P88">
    <w:name w:val="toc 2"/>
    <w:basedOn w:val="P0"/>
    <w:next w:val="P0"/>
    <w:semiHidden/>
    <w:pPr>
      <w:ind w:left="200"/>
    </w:pPr>
    <w:rPr/>
  </w:style>
  <w:style w:type="paragraph" w:styleId="P89">
    <w:name w:val="toc 3"/>
    <w:basedOn w:val="P0"/>
    <w:next w:val="P0"/>
    <w:semiHidden/>
    <w:pPr>
      <w:ind w:left="400"/>
    </w:pPr>
    <w:rPr/>
  </w:style>
  <w:style w:type="paragraph" w:styleId="P90">
    <w:name w:val="toc 4"/>
    <w:basedOn w:val="P0"/>
    <w:next w:val="P0"/>
    <w:semiHidden/>
    <w:pPr>
      <w:ind w:left="600"/>
    </w:pPr>
    <w:rPr/>
  </w:style>
  <w:style w:type="paragraph" w:styleId="P91">
    <w:name w:val="toc 5"/>
    <w:basedOn w:val="P0"/>
    <w:next w:val="P0"/>
    <w:semiHidden/>
    <w:pPr>
      <w:ind w:left="800"/>
    </w:pPr>
    <w:rPr/>
  </w:style>
  <w:style w:type="paragraph" w:styleId="P92">
    <w:name w:val="toc 6"/>
    <w:basedOn w:val="P0"/>
    <w:next w:val="P0"/>
    <w:semiHidden/>
    <w:pPr>
      <w:ind w:left="1000"/>
    </w:pPr>
    <w:rPr/>
  </w:style>
  <w:style w:type="paragraph" w:styleId="P93">
    <w:name w:val="toc 7"/>
    <w:basedOn w:val="P0"/>
    <w:next w:val="P0"/>
    <w:semiHidden/>
    <w:pPr>
      <w:ind w:left="1200"/>
    </w:pPr>
    <w:rPr/>
  </w:style>
  <w:style w:type="paragraph" w:styleId="P94">
    <w:name w:val="toc 8"/>
    <w:basedOn w:val="P0"/>
    <w:next w:val="P0"/>
    <w:semiHidden/>
    <w:pPr>
      <w:ind w:left="1400"/>
    </w:pPr>
    <w:rPr/>
  </w:style>
  <w:style w:type="paragraph" w:styleId="P95">
    <w:name w:val="toc 9"/>
    <w:basedOn w:val="P0"/>
    <w:next w:val="P0"/>
    <w:semiHidden/>
    <w:pPr>
      <w:ind w:left="1600"/>
    </w:pPr>
    <w:rPr/>
  </w:style>
  <w:style w:type="paragraph" w:styleId="P96">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7">
    <w:name w:val="assent-f"/>
    <w:basedOn w:val="P96"/>
    <w:pPr/>
    <w:rPr>
      <w:lang w:val="fr-CA"/>
    </w:rPr>
  </w:style>
  <w:style w:type="paragraph" w:styleId="P98">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9">
    <w:name w:val="chapter-f"/>
    <w:basedOn w:val="P98"/>
    <w:pPr/>
    <w:rPr>
      <w:lang w:val="fr-CA"/>
    </w:rPr>
  </w:style>
  <w:style w:type="paragraph" w:styleId="P100">
    <w:name w:val="clause-f"/>
    <w:basedOn w:val="P11"/>
    <w:pPr/>
    <w:rPr>
      <w:lang w:val="fr-CA"/>
    </w:rPr>
  </w:style>
  <w:style w:type="paragraph" w:styleId="P101">
    <w:name w:val="defclause-e"/>
    <w:basedOn w:val="P11"/>
    <w:pPr/>
    <w:rPr/>
  </w:style>
  <w:style w:type="paragraph" w:styleId="P102">
    <w:name w:val="defclause-f"/>
    <w:basedOn w:val="P11"/>
    <w:pPr/>
    <w:rPr>
      <w:lang w:val="fr-CA"/>
    </w:rPr>
  </w:style>
  <w:style w:type="paragraph" w:styleId="P103">
    <w:name w:val="definition-e"/>
    <w:pPr>
      <w:tabs>
        <w:tab w:val="left" w:pos="0" w:leader="none"/>
      </w:tabs>
      <w:spacing w:lineRule="exact" w:line="209" w:before="111" w:beforeAutospacing="0" w:afterAutospacing="0"/>
      <w:ind w:hanging="189" w:left="189"/>
      <w:jc w:val="both"/>
    </w:pPr>
    <w:rPr>
      <w:lang w:val="en-GB" w:eastAsia="en-US"/>
    </w:rPr>
  </w:style>
  <w:style w:type="paragraph" w:styleId="P104">
    <w:name w:val="definition-f"/>
    <w:basedOn w:val="P103"/>
    <w:pPr/>
    <w:rPr>
      <w:lang w:val="fr-CA"/>
    </w:rPr>
  </w:style>
  <w:style w:type="paragraph" w:styleId="P105">
    <w:name w:val="defparagraph-e"/>
    <w:basedOn w:val="P106"/>
    <w:pPr/>
    <w:rPr/>
  </w:style>
  <w:style w:type="paragraph" w:styleId="P10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07">
    <w:name w:val="defparagraph-f"/>
    <w:basedOn w:val="P106"/>
    <w:pPr/>
    <w:rPr>
      <w:lang w:val="fr-CA"/>
    </w:rPr>
  </w:style>
  <w:style w:type="paragraph" w:styleId="P108">
    <w:name w:val="defsubclause-e"/>
    <w:basedOn w:val="P109"/>
    <w:pPr/>
    <w:rPr/>
  </w:style>
  <w:style w:type="paragraph" w:styleId="P109">
    <w:name w:val="subclause-e"/>
    <w:basedOn w:val="P11"/>
    <w:pPr>
      <w:tabs>
        <w:tab w:val="clear" w:pos="418" w:leader="none"/>
        <w:tab w:val="clear" w:pos="538" w:leader="none"/>
        <w:tab w:val="right" w:pos="838" w:leader="none"/>
        <w:tab w:val="left" w:pos="955" w:leader="none"/>
      </w:tabs>
      <w:ind w:hanging="955" w:left="955"/>
    </w:pPr>
    <w:rPr/>
  </w:style>
  <w:style w:type="paragraph" w:styleId="P110">
    <w:name w:val="defsubclause-f"/>
    <w:basedOn w:val="P109"/>
    <w:pPr/>
    <w:rPr>
      <w:lang w:val="fr-CA"/>
    </w:rPr>
  </w:style>
  <w:style w:type="paragraph" w:styleId="P111">
    <w:name w:val="defsubpara-e"/>
    <w:basedOn w:val="P112"/>
    <w:pPr/>
    <w:rPr/>
  </w:style>
  <w:style w:type="paragraph" w:styleId="P112">
    <w:name w:val="subpara-e"/>
    <w:basedOn w:val="P106"/>
    <w:pPr>
      <w:tabs>
        <w:tab w:val="clear" w:pos="418" w:leader="none"/>
        <w:tab w:val="clear" w:pos="538" w:leader="none"/>
        <w:tab w:val="right" w:pos="837" w:leader="none"/>
        <w:tab w:val="left" w:pos="956" w:leader="none"/>
      </w:tabs>
      <w:ind w:hanging="955" w:left="955"/>
    </w:pPr>
    <w:rPr/>
  </w:style>
  <w:style w:type="paragraph" w:styleId="P113">
    <w:name w:val="defsubpara-f"/>
    <w:basedOn w:val="P112"/>
    <w:pPr/>
    <w:rPr>
      <w:lang w:val="fr-CA"/>
    </w:rPr>
  </w:style>
  <w:style w:type="paragraph" w:styleId="P114">
    <w:name w:val="defsubsubclause-e"/>
    <w:basedOn w:val="P115"/>
    <w:pPr/>
    <w:rPr/>
  </w:style>
  <w:style w:type="paragraph" w:styleId="P115">
    <w:name w:val="subsubclause-e"/>
    <w:basedOn w:val="P11"/>
    <w:pPr>
      <w:tabs>
        <w:tab w:val="clear" w:pos="418" w:leader="none"/>
        <w:tab w:val="clear" w:pos="538" w:leader="none"/>
        <w:tab w:val="right" w:pos="1315" w:leader="none"/>
        <w:tab w:val="left" w:pos="1435" w:leader="none"/>
      </w:tabs>
      <w:ind w:hanging="1435" w:left="1435"/>
    </w:pPr>
    <w:rPr/>
  </w:style>
  <w:style w:type="paragraph" w:styleId="P116">
    <w:name w:val="defsubsubclause-f"/>
    <w:basedOn w:val="P115"/>
    <w:pPr/>
    <w:rPr>
      <w:lang w:val="fr-CA"/>
    </w:rPr>
  </w:style>
  <w:style w:type="paragraph" w:styleId="P117">
    <w:name w:val="defsubsubpara-e"/>
    <w:basedOn w:val="P118"/>
    <w:pPr/>
    <w:rPr/>
  </w:style>
  <w:style w:type="paragraph" w:styleId="P118">
    <w:name w:val="subsubpara-e"/>
    <w:basedOn w:val="P106"/>
    <w:pPr>
      <w:tabs>
        <w:tab w:val="clear" w:pos="418" w:leader="none"/>
        <w:tab w:val="clear" w:pos="538" w:leader="none"/>
        <w:tab w:val="right" w:pos="1315" w:leader="none"/>
        <w:tab w:val="left" w:pos="1435" w:leader="none"/>
      </w:tabs>
      <w:ind w:hanging="1435" w:left="1435"/>
    </w:pPr>
    <w:rPr/>
  </w:style>
  <w:style w:type="paragraph" w:styleId="P119">
    <w:name w:val="defsubsubpara-f"/>
    <w:basedOn w:val="P118"/>
    <w:pPr/>
    <w:rPr>
      <w:lang w:val="fr-CA"/>
    </w:rPr>
  </w:style>
  <w:style w:type="paragraph" w:styleId="P120">
    <w:name w:val="ellipsis-e"/>
    <w:pPr>
      <w:tabs>
        <w:tab w:val="left" w:pos="0" w:leader="none"/>
      </w:tabs>
      <w:spacing w:lineRule="exact" w:line="209" w:before="111" w:beforeAutospacing="0" w:afterAutospacing="0"/>
      <w:jc w:val="center"/>
    </w:pPr>
    <w:rPr>
      <w:lang w:val="en-GB" w:eastAsia="en-US"/>
    </w:rPr>
  </w:style>
  <w:style w:type="paragraph" w:styleId="P121">
    <w:name w:val="ellipsis-f"/>
    <w:basedOn w:val="P120"/>
    <w:pPr/>
    <w:rPr>
      <w:lang w:val="fr-CA"/>
    </w:rPr>
  </w:style>
  <w:style w:type="paragraph" w:styleId="P122">
    <w:name w:val="End Tumble-e"/>
    <w:pPr>
      <w:tabs>
        <w:tab w:val="left" w:pos="0" w:leader="none"/>
      </w:tabs>
      <w:suppressAutoHyphens w:val="1"/>
      <w:spacing w:lineRule="exact" w:line="200" w:before="120" w:beforeAutospacing="0" w:afterAutospacing="0"/>
      <w:jc w:val="both"/>
    </w:pPr>
    <w:rPr>
      <w:lang w:val="en-GB" w:eastAsia="en-US"/>
    </w:rPr>
  </w:style>
  <w:style w:type="paragraph" w:styleId="P123">
    <w:name w:val="End Tumble-f"/>
    <w:basedOn w:val="P122"/>
    <w:pPr/>
    <w:rPr>
      <w:lang w:val="fr-CA"/>
    </w:rPr>
  </w:style>
  <w:style w:type="paragraph" w:styleId="P124">
    <w:name w:val="equation-e"/>
    <w:basedOn w:val="P0"/>
    <w:pPr>
      <w:suppressAutoHyphens w:val="1"/>
      <w:spacing w:before="111" w:beforeAutospacing="0" w:afterAutospacing="0"/>
      <w:jc w:val="center"/>
    </w:pPr>
    <w:rPr>
      <w:lang w:val="en-GB"/>
    </w:rPr>
  </w:style>
  <w:style w:type="paragraph" w:styleId="P125">
    <w:name w:val="equation-f"/>
    <w:basedOn w:val="P124"/>
    <w:pPr/>
    <w:rPr>
      <w:lang w:val="fr-CA"/>
    </w:rPr>
  </w:style>
  <w:style w:type="paragraph" w:styleId="P126">
    <w:name w:val="firstdef-e"/>
    <w:basedOn w:val="P103"/>
    <w:pPr/>
    <w:rPr/>
  </w:style>
  <w:style w:type="paragraph" w:styleId="P127">
    <w:name w:val="firstdef-f"/>
    <w:basedOn w:val="P103"/>
    <w:pPr/>
    <w:rPr>
      <w:lang w:val="fr-CA"/>
    </w:rPr>
  </w:style>
  <w:style w:type="paragraph" w:styleId="P128">
    <w:name w:val="footnote-e"/>
    <w:pPr>
      <w:tabs>
        <w:tab w:val="left" w:pos="0" w:leader="none"/>
      </w:tabs>
      <w:spacing w:lineRule="exact" w:line="209" w:before="111" w:beforeAutospacing="0" w:afterAutospacing="0"/>
      <w:jc w:val="right"/>
    </w:pPr>
    <w:rPr>
      <w:lang w:val="en-GB" w:eastAsia="en-US"/>
    </w:rPr>
  </w:style>
  <w:style w:type="paragraph" w:styleId="P129">
    <w:name w:val="heading1-f"/>
    <w:basedOn w:val="P12"/>
    <w:pPr/>
    <w:rPr>
      <w:lang w:val="fr-CA"/>
    </w:rPr>
  </w:style>
  <w:style w:type="paragraph" w:styleId="P130">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1">
    <w:name w:val="heading2-f"/>
    <w:basedOn w:val="P130"/>
    <w:pPr/>
    <w:rPr>
      <w:lang w:val="fr-CA"/>
    </w:rPr>
  </w:style>
  <w:style w:type="paragraph" w:styleId="P132">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3">
    <w:name w:val="heading3-f"/>
    <w:basedOn w:val="P132"/>
    <w:pPr/>
    <w:rPr>
      <w:lang w:val="fr-CA"/>
    </w:rPr>
  </w:style>
  <w:style w:type="paragraph" w:styleId="P134">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5">
    <w:name w:val="headingx-f"/>
    <w:basedOn w:val="P134"/>
    <w:pPr/>
    <w:rPr>
      <w:lang w:val="fr-CA"/>
    </w:rPr>
  </w:style>
  <w:style w:type="paragraph" w:styleId="P136">
    <w:name w:val="insert-e"/>
    <w:pPr>
      <w:keepNext w:val="1"/>
      <w:spacing w:lineRule="exact" w:line="179" w:before="230" w:beforeAutospacing="0" w:afterAutospacing="0"/>
      <w:jc w:val="both"/>
    </w:pPr>
    <w:rPr>
      <w:b w:val="1"/>
      <w:i w:val="1"/>
      <w:lang w:val="en-GB" w:eastAsia="en-US"/>
    </w:rPr>
  </w:style>
  <w:style w:type="paragraph" w:styleId="P137">
    <w:name w:val="insert-f"/>
    <w:basedOn w:val="P136"/>
    <w:pPr/>
    <w:rPr>
      <w:lang w:val="fr-CA"/>
    </w:rPr>
  </w:style>
  <w:style w:type="paragraph" w:styleId="P138">
    <w:name w:val="line-e"/>
    <w:pPr>
      <w:tabs>
        <w:tab w:val="left" w:pos="0" w:leader="none"/>
      </w:tabs>
      <w:spacing w:lineRule="exact" w:line="209" w:before="60" w:after="60" w:beforeAutospacing="0" w:afterAutospacing="0"/>
      <w:jc w:val="center"/>
    </w:pPr>
    <w:rPr>
      <w:lang w:val="en-GB" w:eastAsia="en-US"/>
    </w:rPr>
  </w:style>
  <w:style w:type="paragraph" w:styleId="P139">
    <w:name w:val="line-f"/>
    <w:basedOn w:val="P138"/>
    <w:pPr/>
    <w:rPr>
      <w:lang w:val="fr-CA"/>
    </w:rPr>
  </w:style>
  <w:style w:type="paragraph" w:styleId="P140">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1">
    <w:name w:val="longtitle-f"/>
    <w:basedOn w:val="P140"/>
    <w:pPr/>
    <w:rPr>
      <w:lang w:val="fr-CA"/>
    </w:rPr>
  </w:style>
  <w:style w:type="paragraph" w:styleId="P142">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3">
    <w:name w:val="minnote-f"/>
    <w:basedOn w:val="P142"/>
    <w:pPr/>
    <w:rPr>
      <w:lang w:val="fr-CA"/>
    </w:rPr>
  </w:style>
  <w:style w:type="paragraph" w:styleId="P144">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5">
    <w:name w:val="number-f"/>
    <w:basedOn w:val="P144"/>
    <w:pPr/>
    <w:rPr>
      <w:lang w:val="fr-CA"/>
    </w:rPr>
  </w:style>
  <w:style w:type="paragraph" w:styleId="P146">
    <w:name w:val="paragraph-f"/>
    <w:basedOn w:val="P106"/>
    <w:pPr/>
    <w:rPr>
      <w:lang w:val="fr-CA"/>
    </w:rPr>
  </w:style>
  <w:style w:type="paragraph" w:styleId="P147">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8">
    <w:name w:val="paranoindt-f"/>
    <w:basedOn w:val="P147"/>
    <w:pPr/>
    <w:rPr>
      <w:lang w:val="fr-CA"/>
    </w:rPr>
  </w:style>
  <w:style w:type="paragraph" w:styleId="P149">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0">
    <w:name w:val="parawindt-f"/>
    <w:basedOn w:val="P149"/>
    <w:pPr/>
    <w:rPr>
      <w:lang w:val="fr-CA"/>
    </w:rPr>
  </w:style>
  <w:style w:type="paragraph" w:styleId="P151">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wtab-f"/>
    <w:basedOn w:val="P151"/>
    <w:pPr/>
    <w:rPr>
      <w:lang w:val="fr-CA"/>
    </w:rPr>
  </w:style>
  <w:style w:type="paragraph" w:styleId="P153">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4">
    <w:name w:val="partnum-f"/>
    <w:basedOn w:val="P153"/>
    <w:pPr/>
    <w:rPr>
      <w:lang w:val="fr-CA"/>
    </w:rPr>
  </w:style>
  <w:style w:type="paragraph" w:styleId="P155">
    <w:name w:val="Pclause-e"/>
    <w:basedOn w:val="P11"/>
    <w:pPr/>
    <w:rPr>
      <w:b w:val="1"/>
    </w:rPr>
  </w:style>
  <w:style w:type="paragraph" w:styleId="P156">
    <w:name w:val="Pclause-f"/>
    <w:basedOn w:val="P155"/>
    <w:pPr/>
    <w:rPr>
      <w:lang w:val="fr-CA"/>
    </w:rPr>
  </w:style>
  <w:style w:type="paragraph" w:styleId="P157">
    <w:name w:val="Pheading1-e"/>
    <w:basedOn w:val="P12"/>
    <w:pPr/>
    <w:rPr>
      <w:b w:val="1"/>
    </w:rPr>
  </w:style>
  <w:style w:type="paragraph" w:styleId="P158">
    <w:name w:val="Pheading1-f"/>
    <w:basedOn w:val="P157"/>
    <w:pPr/>
    <w:rPr>
      <w:lang w:val="fr-CA"/>
    </w:rPr>
  </w:style>
  <w:style w:type="paragraph" w:styleId="P159">
    <w:name w:val="Pheading2-e"/>
    <w:basedOn w:val="P130"/>
    <w:pPr/>
    <w:rPr>
      <w:b w:val="1"/>
    </w:rPr>
  </w:style>
  <w:style w:type="paragraph" w:styleId="P160">
    <w:name w:val="Pheading2-f"/>
    <w:basedOn w:val="P159"/>
    <w:pPr/>
    <w:rPr>
      <w:lang w:val="fr-CA"/>
    </w:rPr>
  </w:style>
  <w:style w:type="paragraph" w:styleId="P161">
    <w:name w:val="Pheading3-e"/>
    <w:basedOn w:val="P132"/>
    <w:pPr/>
    <w:rPr>
      <w:b w:val="1"/>
    </w:rPr>
  </w:style>
  <w:style w:type="paragraph" w:styleId="P162">
    <w:name w:val="Pheading3-f"/>
    <w:basedOn w:val="P161"/>
    <w:pPr/>
    <w:rPr>
      <w:lang w:val="fr-CA"/>
    </w:rPr>
  </w:style>
  <w:style w:type="paragraph" w:styleId="P163">
    <w:name w:val="Pheadingx-e"/>
    <w:basedOn w:val="P134"/>
    <w:pPr/>
    <w:rPr>
      <w:b w:val="1"/>
    </w:rPr>
  </w:style>
  <w:style w:type="paragraph" w:styleId="P164">
    <w:name w:val="Pheadingx-f"/>
    <w:basedOn w:val="P163"/>
    <w:pPr/>
    <w:rPr>
      <w:lang w:val="fr-CA"/>
    </w:rPr>
  </w:style>
  <w:style w:type="paragraph" w:styleId="P165">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6">
    <w:name w:val="Pnote-f"/>
    <w:basedOn w:val="P165"/>
    <w:pPr/>
    <w:rPr>
      <w:lang w:val="fr-CA"/>
    </w:rPr>
  </w:style>
  <w:style w:type="paragraph" w:styleId="P167">
    <w:name w:val="Pparagraph-e"/>
    <w:basedOn w:val="P106"/>
    <w:pPr/>
    <w:rPr>
      <w:b w:val="1"/>
    </w:rPr>
  </w:style>
  <w:style w:type="paragraph" w:styleId="P168">
    <w:name w:val="Pparagraph-f"/>
    <w:basedOn w:val="P167"/>
    <w:pPr/>
    <w:rPr>
      <w:lang w:val="fr-CA"/>
    </w:rPr>
  </w:style>
  <w:style w:type="paragraph" w:styleId="P169">
    <w:name w:val="preamble-e"/>
    <w:pPr>
      <w:tabs>
        <w:tab w:val="left" w:pos="189" w:leader="none"/>
      </w:tabs>
      <w:spacing w:lineRule="exact" w:line="209" w:before="111" w:beforeAutospacing="0" w:afterAutospacing="0"/>
      <w:jc w:val="both"/>
    </w:pPr>
    <w:rPr>
      <w:lang w:val="en-GB" w:eastAsia="en-US"/>
    </w:rPr>
  </w:style>
  <w:style w:type="paragraph" w:styleId="P170">
    <w:name w:val="preamble-f"/>
    <w:basedOn w:val="P169"/>
    <w:pPr/>
    <w:rPr>
      <w:lang w:val="fr-CA"/>
    </w:rPr>
  </w:style>
  <w:style w:type="paragraph" w:styleId="P171">
    <w:name w:val="Psection-e"/>
    <w:basedOn w:val="P15"/>
    <w:pPr/>
    <w:rPr>
      <w:b w:val="1"/>
    </w:rPr>
  </w:style>
  <w:style w:type="paragraph" w:styleId="P172">
    <w:name w:val="Psection-f"/>
    <w:basedOn w:val="P171"/>
    <w:pPr/>
    <w:rPr>
      <w:lang w:val="fr-CA"/>
    </w:rPr>
  </w:style>
  <w:style w:type="paragraph" w:styleId="P173">
    <w:name w:val="Psubclause-e"/>
    <w:basedOn w:val="P109"/>
    <w:pPr/>
    <w:rPr>
      <w:b w:val="1"/>
    </w:rPr>
  </w:style>
  <w:style w:type="paragraph" w:styleId="P174">
    <w:name w:val="Psubclause-f"/>
    <w:basedOn w:val="P173"/>
    <w:pPr/>
    <w:rPr>
      <w:lang w:val="fr-CA"/>
    </w:rPr>
  </w:style>
  <w:style w:type="paragraph" w:styleId="P175">
    <w:name w:val="Psubpara-e"/>
    <w:basedOn w:val="P112"/>
    <w:pPr/>
    <w:rPr>
      <w:b w:val="1"/>
    </w:rPr>
  </w:style>
  <w:style w:type="paragraph" w:styleId="P176">
    <w:name w:val="Psubpara-f"/>
    <w:basedOn w:val="P175"/>
    <w:pPr/>
    <w:rPr>
      <w:lang w:val="fr-CA"/>
    </w:rPr>
  </w:style>
  <w:style w:type="paragraph" w:styleId="P177">
    <w:name w:val="Psubsection-e"/>
    <w:basedOn w:val="P16"/>
    <w:pPr/>
    <w:rPr>
      <w:b w:val="1"/>
    </w:rPr>
  </w:style>
  <w:style w:type="paragraph" w:styleId="P178">
    <w:name w:val="Psubsection-f"/>
    <w:basedOn w:val="P177"/>
    <w:pPr/>
    <w:rPr>
      <w:lang w:val="fr-CA"/>
    </w:rPr>
  </w:style>
  <w:style w:type="paragraph" w:styleId="P179">
    <w:name w:val="Psubsubclause-e"/>
    <w:basedOn w:val="P115"/>
    <w:pPr/>
    <w:rPr>
      <w:b w:val="1"/>
    </w:rPr>
  </w:style>
  <w:style w:type="paragraph" w:styleId="P180">
    <w:name w:val="Psubsubclause-f"/>
    <w:basedOn w:val="P179"/>
    <w:pPr/>
    <w:rPr>
      <w:lang w:val="fr-CA"/>
    </w:rPr>
  </w:style>
  <w:style w:type="paragraph" w:styleId="P181">
    <w:name w:val="Psubsubpara-e"/>
    <w:basedOn w:val="P118"/>
    <w:pPr/>
    <w:rPr>
      <w:b w:val="1"/>
    </w:rPr>
  </w:style>
  <w:style w:type="paragraph" w:styleId="P182">
    <w:name w:val="Psubsubpara-f"/>
    <w:basedOn w:val="P181"/>
    <w:pPr/>
    <w:rPr>
      <w:lang w:val="fr-CA"/>
    </w:rPr>
  </w:style>
  <w:style w:type="paragraph" w:styleId="P183">
    <w:name w:val="Psubsubsubclause-e"/>
    <w:basedOn w:val="P184"/>
    <w:pPr/>
    <w:rPr>
      <w:b w:val="1"/>
    </w:rPr>
  </w:style>
  <w:style w:type="paragraph" w:styleId="P184">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5">
    <w:name w:val="Psubsubsubclause-f"/>
    <w:basedOn w:val="P183"/>
    <w:pPr/>
    <w:rPr>
      <w:lang w:val="fr-CA"/>
    </w:rPr>
  </w:style>
  <w:style w:type="paragraph" w:styleId="P186">
    <w:name w:val="Psubsubsubpara-e"/>
    <w:basedOn w:val="P187"/>
    <w:pPr/>
    <w:rPr>
      <w:b w:val="1"/>
    </w:rPr>
  </w:style>
  <w:style w:type="paragraph" w:styleId="P187">
    <w:name w:val="subsubsubpara-e"/>
    <w:basedOn w:val="P106"/>
    <w:pPr>
      <w:tabs>
        <w:tab w:val="clear" w:pos="418" w:leader="none"/>
        <w:tab w:val="clear" w:pos="538" w:leader="none"/>
        <w:tab w:val="right" w:pos="1675" w:leader="none"/>
        <w:tab w:val="left" w:pos="1793" w:leader="none"/>
      </w:tabs>
      <w:ind w:hanging="1793" w:left="1793"/>
    </w:pPr>
    <w:rPr/>
  </w:style>
  <w:style w:type="paragraph" w:styleId="P188">
    <w:name w:val="Psubsubsubpara-f"/>
    <w:basedOn w:val="P186"/>
    <w:pPr/>
    <w:rPr>
      <w:lang w:val="fr-CA"/>
    </w:rPr>
  </w:style>
  <w:style w:type="paragraph" w:styleId="P189">
    <w:name w:val="scanned-e"/>
    <w:pPr>
      <w:spacing w:before="151" w:beforeAutospacing="0" w:afterAutospacing="0"/>
      <w:jc w:val="both"/>
    </w:pPr>
    <w:rPr>
      <w:lang w:val="en-GB" w:eastAsia="en-US"/>
    </w:rPr>
  </w:style>
  <w:style w:type="paragraph" w:styleId="P190">
    <w:name w:val="scanned-f"/>
    <w:basedOn w:val="P189"/>
    <w:pPr/>
    <w:rPr>
      <w:lang w:val="fr-CA"/>
    </w:rPr>
  </w:style>
  <w:style w:type="paragraph" w:styleId="P19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2">
    <w:name w:val="schedule-f"/>
    <w:basedOn w:val="P191"/>
    <w:pPr/>
    <w:rPr>
      <w:lang w:val="fr-CA"/>
    </w:rPr>
  </w:style>
  <w:style w:type="paragraph" w:styleId="P193">
    <w:name w:val="Sclause-e"/>
    <w:basedOn w:val="P11"/>
    <w:pPr>
      <w:ind w:firstLine="0"/>
    </w:pPr>
    <w:rPr/>
  </w:style>
  <w:style w:type="paragraph" w:styleId="P194">
    <w:name w:val="Sclause-f"/>
    <w:basedOn w:val="P193"/>
    <w:pPr/>
    <w:rPr>
      <w:lang w:val="fr-CA"/>
    </w:rPr>
  </w:style>
  <w:style w:type="paragraph" w:styleId="P195">
    <w:name w:val="Sdefclause-e"/>
    <w:basedOn w:val="P11"/>
    <w:pPr>
      <w:tabs>
        <w:tab w:val="left" w:pos="0" w:leader="none"/>
      </w:tabs>
      <w:ind w:firstLine="0"/>
    </w:pPr>
    <w:rPr/>
  </w:style>
  <w:style w:type="paragraph" w:styleId="P196">
    <w:name w:val="Sdefclause-f"/>
    <w:basedOn w:val="P195"/>
    <w:pPr/>
    <w:rPr>
      <w:lang w:val="fr-CA"/>
    </w:rPr>
  </w:style>
  <w:style w:type="paragraph" w:styleId="P197">
    <w:name w:val="Sdefinition-e"/>
    <w:basedOn w:val="P103"/>
    <w:pPr>
      <w:ind w:firstLine="0" w:left="190"/>
    </w:pPr>
    <w:rPr/>
  </w:style>
  <w:style w:type="paragraph" w:styleId="P198">
    <w:name w:val="Sdefinition-f"/>
    <w:basedOn w:val="P197"/>
    <w:pPr/>
    <w:rPr>
      <w:lang w:val="fr-CA"/>
    </w:rPr>
  </w:style>
  <w:style w:type="paragraph" w:styleId="P199">
    <w:name w:val="Sdefpara-e"/>
    <w:basedOn w:val="P106"/>
    <w:pPr>
      <w:tabs>
        <w:tab w:val="left" w:pos="0" w:leader="none"/>
      </w:tabs>
      <w:ind w:firstLine="0"/>
    </w:pPr>
    <w:rPr/>
  </w:style>
  <w:style w:type="paragraph" w:styleId="P200">
    <w:name w:val="Sdefpara-f"/>
    <w:basedOn w:val="P199"/>
    <w:pPr/>
    <w:rPr>
      <w:lang w:val="fr-CA"/>
    </w:rPr>
  </w:style>
  <w:style w:type="paragraph" w:styleId="P201">
    <w:name w:val="section-f"/>
    <w:basedOn w:val="P15"/>
    <w:pPr/>
    <w:rPr>
      <w:lang w:val="fr-CA"/>
    </w:rPr>
  </w:style>
  <w:style w:type="paragraph" w:styleId="P202">
    <w:name w:val="shorttitle-f"/>
    <w:basedOn w:val="P25"/>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49"/>
    <w:pPr>
      <w:ind w:left="557"/>
    </w:pPr>
    <w:rPr/>
  </w:style>
  <w:style w:type="paragraph" w:styleId="P205">
    <w:name w:val="Sparagraph-e"/>
    <w:basedOn w:val="P106"/>
    <w:pPr>
      <w:ind w:firstLine="0"/>
    </w:pPr>
    <w:rPr/>
  </w:style>
  <w:style w:type="paragraph" w:styleId="P206">
    <w:name w:val="Sparagraph-f"/>
    <w:basedOn w:val="P205"/>
    <w:pPr/>
    <w:rPr>
      <w:lang w:val="fr-CA"/>
    </w:rPr>
  </w:style>
  <w:style w:type="paragraph" w:styleId="P207">
    <w:name w:val="SPsection-e"/>
    <w:basedOn w:val="P15"/>
    <w:pPr/>
    <w:rPr>
      <w:b w:val="1"/>
    </w:rPr>
  </w:style>
  <w:style w:type="paragraph" w:styleId="P208">
    <w:name w:val="SPsection-f"/>
    <w:basedOn w:val="P207"/>
    <w:pPr/>
    <w:rPr>
      <w:lang w:val="fr-CA"/>
    </w:rPr>
  </w:style>
  <w:style w:type="paragraph" w:styleId="P209">
    <w:name w:val="SPsubsection-e"/>
    <w:basedOn w:val="P16"/>
    <w:pPr/>
    <w:rPr>
      <w:b w:val="1"/>
    </w:rPr>
  </w:style>
  <w:style w:type="paragraph" w:styleId="P210">
    <w:name w:val="SPsubsection-f"/>
    <w:basedOn w:val="P209"/>
    <w:pPr/>
    <w:rPr>
      <w:lang w:val="fr-CA"/>
    </w:rPr>
  </w:style>
  <w:style w:type="paragraph" w:styleId="P211">
    <w:name w:val="Ssection-e"/>
    <w:basedOn w:val="P15"/>
    <w:pPr/>
    <w:rPr/>
  </w:style>
  <w:style w:type="paragraph" w:styleId="P212">
    <w:name w:val="Ssection-f"/>
    <w:basedOn w:val="P211"/>
    <w:pPr/>
    <w:rPr>
      <w:lang w:val="fr-CA"/>
    </w:rPr>
  </w:style>
  <w:style w:type="paragraph" w:styleId="P213">
    <w:name w:val="Ssubclause-e"/>
    <w:basedOn w:val="P109"/>
    <w:pPr>
      <w:ind w:firstLine="0"/>
    </w:pPr>
    <w:rPr/>
  </w:style>
  <w:style w:type="paragraph" w:styleId="P214">
    <w:name w:val="Ssubclause-f"/>
    <w:basedOn w:val="P213"/>
    <w:pPr/>
    <w:rPr>
      <w:lang w:val="fr-CA"/>
    </w:rPr>
  </w:style>
  <w:style w:type="paragraph" w:styleId="P215">
    <w:name w:val="Ssubpara-e"/>
    <w:basedOn w:val="P112"/>
    <w:pPr>
      <w:ind w:firstLine="0"/>
    </w:pPr>
    <w:rPr/>
  </w:style>
  <w:style w:type="paragraph" w:styleId="P216">
    <w:name w:val="Ssubpara-f"/>
    <w:basedOn w:val="P215"/>
    <w:pPr/>
    <w:rPr>
      <w:lang w:val="fr-CA"/>
    </w:rPr>
  </w:style>
  <w:style w:type="paragraph" w:styleId="P217">
    <w:name w:val="Ssubsection-e"/>
    <w:basedOn w:val="P16"/>
    <w:pPr/>
    <w:rPr/>
  </w:style>
  <w:style w:type="paragraph" w:styleId="P218">
    <w:name w:val="Ssubsection-f"/>
    <w:basedOn w:val="P217"/>
    <w:pPr/>
    <w:rPr>
      <w:lang w:val="fr-CA"/>
    </w:rPr>
  </w:style>
  <w:style w:type="paragraph" w:styleId="P219">
    <w:name w:val="Ssubsubclause-e"/>
    <w:basedOn w:val="P115"/>
    <w:pPr>
      <w:ind w:firstLine="0"/>
    </w:pPr>
    <w:rPr/>
  </w:style>
  <w:style w:type="paragraph" w:styleId="P220">
    <w:name w:val="Ssubsubclause-f"/>
    <w:basedOn w:val="P219"/>
    <w:pPr/>
    <w:rPr>
      <w:lang w:val="fr-CA"/>
    </w:rPr>
  </w:style>
  <w:style w:type="paragraph" w:styleId="P221">
    <w:name w:val="Ssubsubpara-e"/>
    <w:basedOn w:val="P118"/>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09"/>
    <w:pPr/>
    <w:rPr>
      <w:lang w:val="fr-CA"/>
    </w:rPr>
  </w:style>
  <w:style w:type="paragraph" w:styleId="P226">
    <w:name w:val="subpara-f"/>
    <w:basedOn w:val="P112"/>
    <w:pPr/>
    <w:rPr>
      <w:lang w:val="fr-CA"/>
    </w:rPr>
  </w:style>
  <w:style w:type="paragraph" w:styleId="P227">
    <w:name w:val="subsection-f"/>
    <w:basedOn w:val="P16"/>
    <w:pPr/>
    <w:rPr>
      <w:lang w:val="fr-CA"/>
    </w:rPr>
  </w:style>
  <w:style w:type="paragraph" w:styleId="P228">
    <w:name w:val="subsubclause-f"/>
    <w:basedOn w:val="P115"/>
    <w:pPr/>
    <w:rPr>
      <w:lang w:val="fr-CA"/>
    </w:rPr>
  </w:style>
  <w:style w:type="paragraph" w:styleId="P229">
    <w:name w:val="subsubpara-f"/>
    <w:basedOn w:val="P118"/>
    <w:pPr/>
    <w:rPr>
      <w:lang w:val="fr-CA"/>
    </w:rPr>
  </w:style>
  <w:style w:type="paragraph" w:styleId="P230">
    <w:name w:val="subsubsubclause-f"/>
    <w:basedOn w:val="P184"/>
    <w:pPr/>
    <w:rPr>
      <w:lang w:val="fr-CA"/>
    </w:rPr>
  </w:style>
  <w:style w:type="paragraph" w:styleId="P231">
    <w:name w:val="subsubsubpara-f"/>
    <w:basedOn w:val="P187"/>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3"/>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28"/>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25"/>
    <w:pPr>
      <w:shd w:val="clear" w:fill="D9D9D9"/>
    </w:pPr>
    <w:rPr/>
  </w:style>
  <w:style w:type="paragraph" w:styleId="P268">
    <w:name w:val="Ypreamble-e"/>
    <w:basedOn w:val="P169"/>
    <w:pPr>
      <w:shd w:val="clear" w:fill="D9D9D9"/>
      <w:tabs>
        <w:tab w:val="left" w:pos="0" w:leader="none"/>
      </w:tabs>
    </w:pPr>
    <w:rPr/>
  </w:style>
  <w:style w:type="paragraph" w:styleId="P269">
    <w:name w:val="Ypartnum-e"/>
    <w:basedOn w:val="P153"/>
    <w:pPr>
      <w:shd w:val="clear" w:fill="D9D9D9"/>
    </w:pPr>
    <w:rPr/>
  </w:style>
  <w:style w:type="paragraph" w:styleId="P270">
    <w:name w:val="Yheading1-e"/>
    <w:basedOn w:val="P12"/>
    <w:pPr>
      <w:shd w:val="clear" w:fill="D9D9D9"/>
    </w:pPr>
    <w:rPr/>
  </w:style>
  <w:style w:type="paragraph" w:styleId="P271">
    <w:name w:val="Yheading2-e"/>
    <w:basedOn w:val="P130"/>
    <w:pPr>
      <w:shd w:val="clear" w:fill="D9D9D9"/>
    </w:pPr>
    <w:rPr/>
  </w:style>
  <w:style w:type="paragraph" w:styleId="P272">
    <w:name w:val="Yheading3-e"/>
    <w:basedOn w:val="P132"/>
    <w:pPr>
      <w:shd w:val="clear" w:fill="D9D9D9"/>
    </w:pPr>
    <w:rPr/>
  </w:style>
  <w:style w:type="paragraph" w:styleId="P273">
    <w:name w:val="Ytableheading-e"/>
    <w:basedOn w:val="P263"/>
    <w:pPr>
      <w:shd w:val="clear" w:fill="D9D9D9"/>
    </w:pPr>
    <w:rPr/>
  </w:style>
  <w:style w:type="paragraph" w:styleId="P274">
    <w:name w:val="Yfirstdef-e"/>
    <w:basedOn w:val="P126"/>
    <w:pPr>
      <w:shd w:val="clear" w:fill="D9D9D9"/>
    </w:pPr>
    <w:rPr/>
  </w:style>
  <w:style w:type="paragraph" w:styleId="P275">
    <w:name w:val="Ydefinition-e"/>
    <w:basedOn w:val="P103"/>
    <w:pPr>
      <w:shd w:val="clear" w:fill="D9D9D9"/>
    </w:pPr>
    <w:rPr/>
  </w:style>
  <w:style w:type="paragraph" w:styleId="P276">
    <w:name w:val="Ydefclause-e"/>
    <w:basedOn w:val="P101"/>
    <w:pPr>
      <w:shd w:val="clear" w:fill="D9D9D9"/>
    </w:pPr>
    <w:rPr/>
  </w:style>
  <w:style w:type="paragraph" w:styleId="P277">
    <w:name w:val="YSdefclause-e"/>
    <w:basedOn w:val="P195"/>
    <w:pPr>
      <w:shd w:val="clear" w:fill="D9D9D9"/>
    </w:pPr>
    <w:rPr/>
  </w:style>
  <w:style w:type="paragraph" w:styleId="P278">
    <w:name w:val="Ydefsubclause-e"/>
    <w:basedOn w:val="P108"/>
    <w:pPr>
      <w:shd w:val="clear" w:fill="D9D9D9"/>
    </w:pPr>
    <w:rPr/>
  </w:style>
  <w:style w:type="paragraph" w:styleId="P279">
    <w:name w:val="Ydefsubsubclause-e"/>
    <w:basedOn w:val="P114"/>
    <w:pPr>
      <w:shd w:val="clear" w:fill="D9D9D9"/>
    </w:pPr>
    <w:rPr/>
  </w:style>
  <w:style w:type="paragraph" w:styleId="P280">
    <w:name w:val="Ydefparagraph-e"/>
    <w:basedOn w:val="P105"/>
    <w:pPr>
      <w:shd w:val="clear" w:fill="D9D9D9"/>
    </w:pPr>
    <w:rPr/>
  </w:style>
  <w:style w:type="paragraph" w:styleId="P281">
    <w:name w:val="YSdefpara-e"/>
    <w:basedOn w:val="P199"/>
    <w:pPr>
      <w:shd w:val="clear" w:fill="D9D9D9"/>
    </w:pPr>
    <w:rPr/>
  </w:style>
  <w:style w:type="paragraph" w:styleId="P282">
    <w:name w:val="Ydefsubpara-e"/>
    <w:basedOn w:val="P111"/>
    <w:pPr>
      <w:shd w:val="clear" w:fill="D9D9D9"/>
    </w:pPr>
    <w:rPr/>
  </w:style>
  <w:style w:type="paragraph" w:styleId="P283">
    <w:name w:val="Ydefsubsubpara-e"/>
    <w:basedOn w:val="P117"/>
    <w:pPr>
      <w:shd w:val="clear" w:fill="D9D9D9"/>
    </w:pPr>
    <w:rPr/>
  </w:style>
  <w:style w:type="paragraph" w:styleId="P284">
    <w:name w:val="Ysection-e"/>
    <w:basedOn w:val="P15"/>
    <w:pPr>
      <w:shd w:val="clear" w:fill="D9D9D9"/>
    </w:pPr>
    <w:rPr/>
  </w:style>
  <w:style w:type="paragraph" w:styleId="P285">
    <w:name w:val="YSsection-e"/>
    <w:basedOn w:val="P211"/>
    <w:pPr>
      <w:shd w:val="clear" w:fill="D9D9D9"/>
    </w:pPr>
    <w:rPr/>
  </w:style>
  <w:style w:type="paragraph" w:styleId="P286">
    <w:name w:val="Ysubsection-e"/>
    <w:basedOn w:val="P16"/>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3"/>
    <w:pPr>
      <w:shd w:val="clear" w:fill="D9D9D9"/>
    </w:pPr>
    <w:rPr/>
  </w:style>
  <w:style w:type="paragraph" w:styleId="P290">
    <w:name w:val="Ysubclause-e"/>
    <w:basedOn w:val="P109"/>
    <w:pPr>
      <w:shd w:val="clear" w:fill="D9D9D9"/>
    </w:pPr>
    <w:rPr/>
  </w:style>
  <w:style w:type="paragraph" w:styleId="P291">
    <w:name w:val="YSsubclause-e"/>
    <w:basedOn w:val="P213"/>
    <w:pPr>
      <w:shd w:val="clear" w:fill="D9D9D9"/>
    </w:pPr>
    <w:rPr/>
  </w:style>
  <w:style w:type="paragraph" w:styleId="P292">
    <w:name w:val="Ysubsubclause-e"/>
    <w:basedOn w:val="P115"/>
    <w:pPr>
      <w:shd w:val="clear" w:fill="D9D9D9"/>
    </w:pPr>
    <w:rPr/>
  </w:style>
  <w:style w:type="paragraph" w:styleId="P293">
    <w:name w:val="YSsubsubclause-e"/>
    <w:basedOn w:val="P219"/>
    <w:pPr>
      <w:shd w:val="clear" w:fill="D9D9D9"/>
    </w:pPr>
    <w:rPr/>
  </w:style>
  <w:style w:type="paragraph" w:styleId="P294">
    <w:name w:val="Ysubsubsubclause-e"/>
    <w:basedOn w:val="P184"/>
    <w:pPr>
      <w:shd w:val="clear" w:fill="D9D9D9"/>
    </w:pPr>
    <w:rPr/>
  </w:style>
  <w:style w:type="paragraph" w:styleId="P295">
    <w:name w:val="Yparagraph-e"/>
    <w:basedOn w:val="P106"/>
    <w:pPr>
      <w:shd w:val="clear" w:fill="D9D9D9"/>
    </w:pPr>
    <w:rPr/>
  </w:style>
  <w:style w:type="paragraph" w:styleId="P296">
    <w:name w:val="Yparanoindt-e"/>
    <w:basedOn w:val="P147"/>
    <w:pPr>
      <w:shd w:val="clear" w:fill="D9D9D9"/>
    </w:pPr>
    <w:rPr/>
  </w:style>
  <w:style w:type="paragraph" w:styleId="P297">
    <w:name w:val="Yparawindt-e"/>
    <w:basedOn w:val="P149"/>
    <w:pPr>
      <w:shd w:val="clear" w:fill="D9D9D9"/>
      <w:ind w:left="278"/>
    </w:pPr>
    <w:rPr/>
  </w:style>
  <w:style w:type="paragraph" w:styleId="P298">
    <w:name w:val="Yparawtab-e"/>
    <w:basedOn w:val="P151"/>
    <w:pPr>
      <w:shd w:val="clear" w:fill="D9D9D9"/>
    </w:pPr>
    <w:rPr/>
  </w:style>
  <w:style w:type="paragraph" w:styleId="P299">
    <w:name w:val="YSparagraph-e"/>
    <w:basedOn w:val="P205"/>
    <w:pPr>
      <w:shd w:val="clear" w:fill="D9D9D9"/>
    </w:pPr>
    <w:rPr/>
  </w:style>
  <w:style w:type="paragraph" w:styleId="P300">
    <w:name w:val="Ysubpara-e"/>
    <w:basedOn w:val="P112"/>
    <w:pPr>
      <w:shd w:val="clear" w:fill="D9D9D9"/>
    </w:pPr>
    <w:rPr/>
  </w:style>
  <w:style w:type="paragraph" w:styleId="P301">
    <w:name w:val="YSsubpara-e"/>
    <w:basedOn w:val="P215"/>
    <w:pPr>
      <w:shd w:val="clear" w:fill="D9D9D9"/>
    </w:pPr>
    <w:rPr/>
  </w:style>
  <w:style w:type="paragraph" w:styleId="P302">
    <w:name w:val="Ysubsubpara-e"/>
    <w:basedOn w:val="P118"/>
    <w:pPr>
      <w:shd w:val="clear" w:fill="D9D9D9"/>
    </w:pPr>
    <w:rPr/>
  </w:style>
  <w:style w:type="paragraph" w:styleId="P303">
    <w:name w:val="YSsubsubpara-e"/>
    <w:basedOn w:val="P221"/>
    <w:pPr>
      <w:shd w:val="clear" w:fill="D9D9D9"/>
    </w:pPr>
    <w:rPr/>
  </w:style>
  <w:style w:type="paragraph" w:styleId="P304">
    <w:name w:val="Ysubsubsubpara-e"/>
    <w:basedOn w:val="P187"/>
    <w:pPr>
      <w:shd w:val="clear" w:fill="D9D9D9"/>
    </w:pPr>
    <w:rPr/>
  </w:style>
  <w:style w:type="paragraph" w:styleId="P305">
    <w:name w:val="Yequation-e"/>
    <w:basedOn w:val="P124"/>
    <w:pPr>
      <w:shd w:val="clear" w:fill="D9D9D9"/>
    </w:pPr>
    <w:rPr/>
  </w:style>
  <w:style w:type="paragraph" w:styleId="P306">
    <w:name w:val="YPsection-e"/>
    <w:basedOn w:val="P15"/>
    <w:pPr>
      <w:shd w:val="clear" w:fill="D9D9D9"/>
    </w:pPr>
    <w:rPr>
      <w:b w:val="1"/>
    </w:rPr>
  </w:style>
  <w:style w:type="paragraph" w:styleId="P307">
    <w:name w:val="YSPsection-e"/>
    <w:basedOn w:val="P207"/>
    <w:pPr>
      <w:shd w:val="clear" w:fill="D9D9D9"/>
    </w:pPr>
    <w:rPr/>
  </w:style>
  <w:style w:type="paragraph" w:styleId="P308">
    <w:name w:val="YPsubsection-e"/>
    <w:basedOn w:val="P16"/>
    <w:pPr>
      <w:shd w:val="clear" w:fill="D9D9D9"/>
    </w:pPr>
    <w:rPr>
      <w:b w:val="1"/>
    </w:rPr>
  </w:style>
  <w:style w:type="paragraph" w:styleId="P309">
    <w:name w:val="YSPsubsection-e"/>
    <w:basedOn w:val="P209"/>
    <w:pPr>
      <w:shd w:val="clear" w:fill="D9D9D9"/>
    </w:pPr>
    <w:rPr/>
  </w:style>
  <w:style w:type="paragraph" w:styleId="P310">
    <w:name w:val="YPclause-e"/>
    <w:basedOn w:val="P11"/>
    <w:pPr>
      <w:shd w:val="clear" w:fill="D9D9D9"/>
    </w:pPr>
    <w:rPr>
      <w:b w:val="1"/>
    </w:rPr>
  </w:style>
  <w:style w:type="paragraph" w:styleId="P311">
    <w:name w:val="YPsubclause-e"/>
    <w:basedOn w:val="P109"/>
    <w:pPr>
      <w:shd w:val="clear" w:fill="D9D9D9"/>
    </w:pPr>
    <w:rPr>
      <w:b w:val="1"/>
    </w:rPr>
  </w:style>
  <w:style w:type="paragraph" w:styleId="P312">
    <w:name w:val="YPsubsubclause-e"/>
    <w:basedOn w:val="P115"/>
    <w:pPr>
      <w:shd w:val="clear" w:fill="D9D9D9"/>
    </w:pPr>
    <w:rPr>
      <w:b w:val="1"/>
    </w:rPr>
  </w:style>
  <w:style w:type="paragraph" w:styleId="P313">
    <w:name w:val="YPsubsubsubclause-e"/>
    <w:basedOn w:val="P184"/>
    <w:pPr>
      <w:shd w:val="clear" w:fill="D9D9D9"/>
    </w:pPr>
    <w:rPr>
      <w:b w:val="1"/>
    </w:rPr>
  </w:style>
  <w:style w:type="paragraph" w:styleId="P314">
    <w:name w:val="YPparagraph-e"/>
    <w:basedOn w:val="P106"/>
    <w:pPr>
      <w:shd w:val="clear" w:fill="D9D9D9"/>
    </w:pPr>
    <w:rPr>
      <w:b w:val="1"/>
    </w:rPr>
  </w:style>
  <w:style w:type="paragraph" w:styleId="P315">
    <w:name w:val="YPsubpara-e"/>
    <w:basedOn w:val="P112"/>
    <w:pPr>
      <w:shd w:val="clear" w:fill="D9D9D9"/>
    </w:pPr>
    <w:rPr>
      <w:b w:val="1"/>
    </w:rPr>
  </w:style>
  <w:style w:type="paragraph" w:styleId="P316">
    <w:name w:val="YPsubsubpara-e"/>
    <w:basedOn w:val="P118"/>
    <w:pPr>
      <w:shd w:val="clear" w:fill="D9D9D9"/>
    </w:pPr>
    <w:rPr>
      <w:b w:val="1"/>
    </w:rPr>
  </w:style>
  <w:style w:type="paragraph" w:styleId="P317">
    <w:name w:val="YPsubsubsubpara-e"/>
    <w:basedOn w:val="P187"/>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5"/>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5"/>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5"/>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0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1"/>
    <w:pPr/>
    <w:rPr/>
  </w:style>
  <w:style w:type="paragraph" w:styleId="P454">
    <w:name w:val="transsection-f"/>
    <w:basedOn w:val="P172"/>
    <w:pPr/>
    <w:rPr/>
  </w:style>
  <w:style w:type="paragraph" w:styleId="P455">
    <w:name w:val="transsubsection-e"/>
    <w:basedOn w:val="P177"/>
    <w:pPr/>
    <w:rPr/>
  </w:style>
  <w:style w:type="paragraph" w:styleId="P456">
    <w:name w:val="transsubsection-f"/>
    <w:basedOn w:val="P178"/>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22"/>
    <w:pPr>
      <w:tabs>
        <w:tab w:val="clear" w:pos="1440" w:leader="none"/>
        <w:tab w:val="clear" w:pos="2880" w:leader="none"/>
      </w:tabs>
      <w:ind w:left="1776"/>
    </w:pPr>
    <w:rPr/>
  </w:style>
  <w:style w:type="paragraph" w:styleId="P460">
    <w:name w:val="SeeSource"/>
    <w:basedOn w:val="P22"/>
    <w:pPr/>
    <w:rPr/>
  </w:style>
  <w:style w:type="paragraph" w:styleId="P461">
    <w:name w:val="Standard-e"/>
    <w:basedOn w:val="P15"/>
    <w:pPr/>
    <w:rPr/>
  </w:style>
  <w:style w:type="paragraph" w:styleId="P462">
    <w:name w:val="Standard-f"/>
    <w:basedOn w:val="P201"/>
    <w:pPr/>
    <w:rPr/>
  </w:style>
  <w:style w:type="paragraph" w:styleId="P463">
    <w:name w:val="Ppartnum-e"/>
    <w:basedOn w:val="P153"/>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4"/>
    <w:pPr>
      <w:shd w:val="clear" w:fill="D9D9D9"/>
    </w:pPr>
    <w:rPr/>
  </w:style>
  <w:style w:type="paragraph" w:styleId="P468">
    <w:name w:val="Yschedule-e"/>
    <w:basedOn w:val="P191"/>
    <w:pPr>
      <w:shd w:val="clear" w:fill="D9D9D9"/>
    </w:pPr>
    <w:rPr/>
  </w:style>
  <w:style w:type="paragraph" w:styleId="P469">
    <w:name w:val="Yschedule-f"/>
    <w:basedOn w:val="P468"/>
    <w:pPr/>
    <w:rPr>
      <w:lang w:val="fr-CA"/>
    </w:rPr>
  </w:style>
  <w:style w:type="paragraph" w:styleId="P470">
    <w:name w:val="Yline-e"/>
    <w:basedOn w:val="P138"/>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3"/>
    <w:pPr>
      <w:shd w:val="clear" w:fill="D9D9D9"/>
    </w:pPr>
    <w:rPr/>
  </w:style>
  <w:style w:type="paragraph" w:styleId="P478">
    <w:name w:val="Yregnumber-f"/>
    <w:basedOn w:val="P477"/>
    <w:pPr/>
    <w:rPr>
      <w:lang w:val="fr-CA"/>
    </w:rPr>
  </w:style>
  <w:style w:type="paragraph" w:styleId="P479">
    <w:name w:val="regnumber-f"/>
    <w:basedOn w:val="P13"/>
    <w:pPr/>
    <w:rPr>
      <w:lang w:val="fr-CA"/>
    </w:rPr>
  </w:style>
  <w:style w:type="paragraph" w:styleId="P480">
    <w:name w:val="regtitle-f"/>
    <w:basedOn w:val="P14"/>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2"/>
    <w:pPr>
      <w:shd w:val="clear" w:fill="D9D9D9"/>
    </w:pPr>
    <w:rPr/>
  </w:style>
  <w:style w:type="paragraph" w:styleId="P495">
    <w:name w:val="version-f"/>
    <w:basedOn w:val="P17"/>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4"/>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4"/>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49"/>
    <w:pPr>
      <w:ind w:left="835"/>
    </w:pPr>
    <w:rPr/>
  </w:style>
  <w:style w:type="paragraph" w:styleId="P546">
    <w:name w:val="equationind1-f"/>
    <w:basedOn w:val="P582"/>
    <w:pPr/>
    <w:rPr>
      <w:lang w:val="fr-CA"/>
    </w:rPr>
  </w:style>
  <w:style w:type="paragraph" w:styleId="P547">
    <w:name w:val="equationind2-e"/>
    <w:basedOn w:val="P112"/>
    <w:pPr/>
    <w:rPr/>
  </w:style>
  <w:style w:type="paragraph" w:styleId="P548">
    <w:name w:val="equationind2-f"/>
    <w:basedOn w:val="P547"/>
    <w:pPr/>
    <w:rPr>
      <w:lang w:val="fr-CA"/>
    </w:rPr>
  </w:style>
  <w:style w:type="paragraph" w:styleId="P549">
    <w:name w:val="equationind3-e"/>
    <w:basedOn w:val="P118"/>
    <w:pPr/>
    <w:rPr/>
  </w:style>
  <w:style w:type="paragraph" w:styleId="P550">
    <w:name w:val="equationind3-f"/>
    <w:basedOn w:val="P549"/>
    <w:pPr/>
    <w:rPr>
      <w:lang w:val="fr-CA"/>
    </w:rPr>
  </w:style>
  <w:style w:type="paragraph" w:styleId="P551">
    <w:name w:val="equationind4-e"/>
    <w:basedOn w:val="P187"/>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28"/>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28"/>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53"/>
    <w:pPr/>
    <w:rPr>
      <w:b w:val="0"/>
      <w:caps w:val="0"/>
    </w:rPr>
  </w:style>
  <w:style w:type="paragraph" w:styleId="P575">
    <w:name w:val="partnumRevoked-f"/>
    <w:basedOn w:val="P574"/>
    <w:pPr/>
    <w:rPr>
      <w:lang w:val="fr-CA"/>
    </w:rPr>
  </w:style>
  <w:style w:type="paragraph" w:styleId="P576">
    <w:name w:val="scheduleRevoked-e"/>
    <w:basedOn w:val="P191"/>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0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2"/>
    <w:pPr/>
    <w:rPr/>
  </w:style>
  <w:style w:type="paragraph" w:styleId="P607">
    <w:name w:val="heading1x-f"/>
    <w:basedOn w:val="P129"/>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23"/>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4"/>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191"/>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1"/>
    <w:pPr>
      <w:shd w:val="clear" w:fill="D9D9D9"/>
    </w:pPr>
    <w:rPr/>
  </w:style>
  <w:style w:type="paragraph" w:styleId="P674">
    <w:name w:val="YPheading3-f"/>
    <w:basedOn w:val="P162"/>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0"/>
    <w:pPr/>
    <w:rPr/>
  </w:style>
  <w:style w:type="paragraph" w:styleId="P695">
    <w:name w:val="heading2x-f"/>
    <w:basedOn w:val="P131"/>
    <w:pPr/>
    <w:rPr/>
  </w:style>
  <w:style w:type="paragraph" w:styleId="P696">
    <w:name w:val="heading3x-f"/>
    <w:basedOn w:val="P133"/>
    <w:pPr/>
    <w:rPr/>
  </w:style>
  <w:style w:type="paragraph" w:styleId="P697">
    <w:name w:val="heading3x-e"/>
    <w:basedOn w:val="P132"/>
    <w:pPr/>
    <w:rPr/>
  </w:style>
  <w:style w:type="paragraph" w:styleId="P698">
    <w:name w:val="Yprocparanoindt-e"/>
    <w:basedOn w:val="P147"/>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Balloon Text"/>
    <w:basedOn w:val="P0"/>
    <w:semiHidden/>
    <w:pPr/>
    <w:rPr>
      <w:rFonts w:ascii="Tahoma" w:hAnsi="Tahoma"/>
      <w:sz w:val="16"/>
    </w:rPr>
  </w:style>
  <w:style w:type="paragraph" w:styleId="P723">
    <w:name w:val="annotation subject"/>
    <w:basedOn w:val="P35"/>
    <w:next w:val="P35"/>
    <w:semiHidden/>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rPr>
      <w:color w:val="800080"/>
      <w:u w:val="single"/>
    </w:rPr>
  </w:style>
  <w:style w:type="character" w:styleId="C10">
    <w:name w:val="footnote reference"/>
    <w:semiHidden/>
    <w:rPr>
      <w:vertAlign w:val="superscript"/>
    </w:rPr>
  </w:style>
  <w:style w:type="character" w:styleId="C11">
    <w:name w:val="HTML Acronym"/>
    <w:basedOn w:val="C0"/>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line number"/>
    <w:basedOn w:val="C0"/>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lang w:val="en-GB"/>
    </w:rPr>
  </w:style>
  <w:style w:type="character" w:styleId="C23">
    <w:name w:val="ovbold"/>
    <w:rPr>
      <w:b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12" w:space="0" w:shadow="0" w:frame="0" w:color="008000"/>
        <w:bottom w:val="single" w:sz="12" w:space="0" w:shadow="0" w:frame="0" w:color="008000"/>
      </w:tblBorders>
    </w:tblPr>
    <w:trPr/>
    <w:tcPr/>
    <w:tblStylePr w:type="lastRow">
      <w:tblPr/>
      <w:trPr/>
      <w:tcPr>
        <w:tcBorders>
          <w:top w:val="single" w:sz="6" w:space="0" w:shadow="0" w:frame="0" w:color="008000"/>
          <w:tl2br w:val="nil" w:sz="0" w:space="0" w:shadow="0" w:frame="0" w:color="000000"/>
          <w:tr2bl w:val="nil" w:sz="0" w:space="0" w:shadow="0" w:frame="0" w:color="000000"/>
        </w:tcBorders>
      </w:tcPr>
    </w:tblStylePr>
    <w:tblStylePr w:type="firstRow">
      <w:tblPr/>
      <w:trPr/>
      <w:tcPr>
        <w:tcBorders>
          <w:bottom w:val="single" w:sz="6" w:space="0" w:shadow="0" w:frame="0" w:color="008000"/>
          <w:tl2br w:val="nil" w:sz="0" w:space="0" w:shadow="0" w:frame="0" w:color="000000"/>
          <w:tr2bl w:val="nil" w:sz="0" w:space="0" w:shadow="0" w:frame="0" w:color="000000"/>
        </w:tcBorders>
      </w:tcPr>
    </w:tblStylePr>
  </w:style>
  <w:style w:type="table" w:styleId="T2">
    <w:name w:val="Table 3D effects 1"/>
    <w:basedOn w:val="T0"/>
    <w:tblPr/>
    <w:trPr/>
    <w:tcPr>
      <w:shd w:val="solid" w:color="C0C0C0" w:fill="FFFFFF"/>
    </w:tcPr>
    <w:tblStylePr w:type="swCell">
      <w:rPr>
        <w:color w:val="000080"/>
      </w:rPr>
      <w:tblPr/>
      <w:trPr/>
      <w:tcPr>
        <w:tcBorders>
          <w:top w:val="nil" w:sz="0" w:space="0" w:shadow="0" w:frame="0" w:color="000000"/>
          <w:right w:val="nil" w:sz="0" w:space="0" w:shadow="0" w:frame="0" w:color="000000"/>
          <w:tl2br w:val="nil" w:sz="0" w:space="0" w:shadow="0" w:frame="0" w:color="000000"/>
          <w:tr2bl w:val="nil" w:sz="0" w:space="0" w:shadow="0" w:frame="0" w:color="000000"/>
        </w:tcBorders>
      </w:tcPr>
    </w:tblStylePr>
    <w:tblStylePr w:type="seCell">
      <w:tblPr/>
      <w:trPr/>
      <w:tcPr>
        <w:tcBorders>
          <w:top w:val="nil" w:sz="0" w:space="0" w:shadow="0" w:frame="0" w:color="000000"/>
          <w:left w:val="nil" w:sz="0" w:space="0" w:shadow="0" w:frame="0" w:color="000000"/>
          <w:tl2br w:val="nil" w:sz="0" w:space="0" w:shadow="0" w:frame="0" w:color="000000"/>
          <w:tr2bl w:val="nil" w:sz="0" w:space="0" w:shadow="0" w:frame="0" w:color="000000"/>
        </w:tcBorders>
      </w:tcPr>
    </w:tblStylePr>
    <w:tblStylePr w:type="nwCell">
      <w:tblPr/>
      <w:trPr/>
      <w:tcPr>
        <w:tcBorders>
          <w:bottom w:val="nil" w:sz="0" w:space="0" w:shadow="0" w:frame="0" w:color="000000"/>
          <w:right w:val="nil" w:sz="0" w:space="0" w:shadow="0" w:frame="0" w:color="000000"/>
          <w:tl2br w:val="nil" w:sz="0" w:space="0" w:shadow="0" w:frame="0" w:color="000000"/>
          <w:tr2bl w:val="nil" w:sz="0" w:space="0" w:shadow="0" w:frame="0" w:color="000000"/>
        </w:tcBorders>
      </w:tcPr>
    </w:tblStylePr>
    <w:tblStylePr w:type="neCell">
      <w:tblPr/>
      <w:trPr/>
      <w:tcPr>
        <w:tcBorders>
          <w:left w:val="nil" w:sz="0" w:space="0" w:shadow="0" w:frame="0" w:color="000000"/>
          <w:bottom w:val="nil" w:sz="0" w:space="0" w:shadow="0" w:frame="0" w:color="000000"/>
          <w:tl2br w:val="nil" w:sz="0" w:space="0" w:shadow="0" w:frame="0" w:color="000000"/>
          <w:tr2bl w:val="nil" w:sz="0" w:space="0" w:shadow="0" w:frame="0" w:color="000000"/>
        </w:tcBorders>
      </w:tcPr>
    </w:tblStylePr>
    <w:tblStylePr w:type="lastCol">
      <w:tblPr/>
      <w:trPr/>
      <w:tcPr>
        <w:tcBorders>
          <w:left w:val="single" w:sz="6" w:space="0" w:shadow="0" w:frame="0" w:color="FFFFFF"/>
          <w:tl2br w:val="nil" w:sz="0" w:space="0" w:shadow="0" w:frame="0" w:color="000000"/>
          <w:tr2bl w:val="nil" w:sz="0" w:space="0" w:shadow="0" w:frame="0" w:color="000000"/>
        </w:tcBorders>
      </w:tcPr>
    </w:tblStylePr>
    <w:tblStylePr w:type="firstCol">
      <w:rPr>
        <w:b w:val="1"/>
      </w:rPr>
      <w:tblPr/>
      <w:trPr/>
      <w:tcPr>
        <w:tcBorders>
          <w:right w:val="single" w:sz="6" w:space="0" w:shadow="0" w:frame="0" w:color="808080"/>
          <w:tl2br w:val="nil" w:sz="0" w:space="0" w:shadow="0" w:frame="0" w:color="000000"/>
          <w:tr2bl w:val="nil" w:sz="0" w:space="0" w:shadow="0" w:frame="0" w:color="000000"/>
        </w:tcBorders>
      </w:tcPr>
    </w:tblStylePr>
    <w:tblStylePr w:type="lastRow">
      <w:tblPr/>
      <w:trPr/>
      <w:tcPr>
        <w:tcBorders>
          <w:top w:val="single" w:sz="6" w:space="0" w:shadow="0" w:frame="0" w:color="FFFFFF"/>
          <w:tl2br w:val="nil" w:sz="0" w:space="0" w:shadow="0" w:frame="0" w:color="000000"/>
          <w:tr2bl w:val="nil" w:sz="0" w:space="0" w:shadow="0" w:frame="0" w:color="000000"/>
        </w:tcBorders>
      </w:tcPr>
    </w:tblStylePr>
    <w:tblStylePr w:type="firstRow">
      <w:rPr>
        <w:b w:val="1"/>
        <w:color w:val="800080"/>
      </w:rPr>
      <w:tblPr/>
      <w:trPr/>
      <w:tcPr>
        <w:tcBorders>
          <w:bottom w:val="single" w:sz="6" w:space="0" w:shadow="0" w:frame="0" w:color="808080"/>
          <w:tl2br w:val="nil" w:sz="0" w:space="0" w:shadow="0" w:frame="0" w:color="000000"/>
          <w:tr2bl w:val="nil" w:sz="0" w:space="0" w:shadow="0" w:frame="0" w:color="000000"/>
        </w:tcBorders>
      </w:tcPr>
    </w:tblStylePr>
  </w:style>
  <w:style w:type="table" w:styleId="T3">
    <w:name w:val="Table 3D effects 2"/>
    <w:basedOn w:val="T0"/>
    <w:tblPr>
      <w:tblStyleRowBandSize w:val="1"/>
    </w:tblPr>
    <w:trPr/>
    <w:tcPr>
      <w:shd w:val="solid" w:color="C0C0C0" w:fill="FFFFFF"/>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4">
    <w:name w:val="Table 3D effects 3"/>
    <w:basedOn w:val="T0"/>
    <w:tblPr>
      <w:tblStyleRowBandSize w:val="1"/>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band1Horz">
      <w:tblPr/>
      <w:trPr/>
      <w:tcPr>
        <w:tcBorders>
          <w:top w:val="single" w:sz="6" w:space="0" w:shadow="0" w:frame="0" w:color="808080"/>
          <w:bottom w:val="single" w:sz="6" w:space="0" w:shadow="0" w:frame="0" w:color="FFFFFF"/>
          <w:tl2br w:val="nil" w:sz="0" w:space="0" w:shadow="0" w:frame="0" w:color="000000"/>
          <w:tr2bl w:val="nil" w:sz="0" w:space="0" w:shadow="0" w:frame="0" w:color="000000"/>
        </w:tcBorders>
      </w:tcPr>
    </w:tblStylePr>
    <w:tblStylePr w:type="band2Vert">
      <w:rPr>
        <w:color w:val="auto"/>
      </w:rPr>
      <w:tblPr/>
      <w:trPr/>
      <w:tcPr>
        <w:shd w:val="pct50" w:color="C0C0C0" w:fill="FFFFFF"/>
      </w:tcPr>
    </w:tblStylePr>
    <w:tblStylePr w:type="band1Vert">
      <w:rPr>
        <w:color w:val="auto"/>
      </w:rPr>
      <w:tblPr/>
      <w:trPr/>
      <w:tcPr>
        <w:shd w:val="solid" w:color="C0C0C0" w:fill="FFFFFF"/>
      </w:tcPr>
    </w:tblStylePr>
    <w:tblStylePr w:type="lastCol">
      <w:tblPr/>
      <w:trPr/>
      <w:tcPr>
        <w:tcBorders>
          <w:right w:val="single" w:sz="6" w:space="0" w:shadow="0" w:frame="0" w:color="FFFFFF"/>
          <w:tl2br w:val="nil" w:sz="0" w:space="0" w:shadow="0" w:frame="0" w:color="000000"/>
          <w:tr2bl w:val="nil" w:sz="0" w:space="0" w:shadow="0" w:frame="0" w:color="000000"/>
        </w:tcBorders>
      </w:tcPr>
    </w:tblStylePr>
    <w:tblStylePr w:type="firstCol">
      <w:tblPr/>
      <w:trPr/>
      <w:tcPr>
        <w:tcBorders>
          <w:top w:val="nil" w:sz="0" w:space="0" w:shadow="0" w:frame="0" w:color="000000"/>
          <w:bottom w:val="nil" w:sz="0" w:space="0" w:shadow="0" w:frame="0" w:color="000000"/>
          <w:right w:val="single" w:sz="6" w:space="0" w:shadow="0" w:frame="0" w:color="80808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5">
    <w:name w:val="Table Classic 1"/>
    <w:basedOn w:val="T0"/>
    <w:tblPr>
      <w:tblBorders>
        <w:top w:val="single" w:sz="12" w:space="0" w:shadow="0" w:frame="0" w:color="000000"/>
        <w:bottom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i w:val="0"/>
      </w:rPr>
      <w:tblPr/>
      <w:trPr/>
      <w:tcPr>
        <w:tcBorders>
          <w:tl2br w:val="nil" w:sz="0" w:space="0" w:shadow="0" w:frame="0" w:color="000000"/>
          <w:tr2bl w:val="nil" w:sz="0" w:space="0" w:shadow="0" w:frame="0" w:color="000000"/>
        </w:tcBorders>
      </w:tcPr>
    </w:tblStylePr>
    <w:tblStylePr w:type="firstCol">
      <w:tblPr/>
      <w:trPr/>
      <w:tcPr>
        <w:tcBorders>
          <w:right w:val="single" w:sz="6" w:space="0" w:shadow="0" w:frame="0" w:color="000000"/>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i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6">
    <w:name w:val="Table Classic 2"/>
    <w:basedOn w:val="T0"/>
    <w:tblPr>
      <w:tblBorders>
        <w:top w:val="single" w:sz="12" w:space="0" w:shadow="0" w:frame="0" w:color="000000"/>
        <w:bottom w:val="single" w:sz="12"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800080" w:fill="FFFFFF"/>
      </w:tcPr>
    </w:tblStylePr>
    <w:tblStylePr w:type="ne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color w:val="FFFFFF"/>
      </w:rPr>
      <w:tblPr/>
      <w:trPr/>
      <w:tcPr>
        <w:tcBorders>
          <w:bottom w:val="single" w:sz="6" w:space="0" w:shadow="0" w:frame="0" w:color="000000"/>
          <w:tl2br w:val="nil" w:sz="0" w:space="0" w:shadow="0" w:frame="0" w:color="000000"/>
          <w:tr2bl w:val="nil" w:sz="0" w:space="0" w:shadow="0" w:frame="0" w:color="000000"/>
        </w:tcBorders>
        <w:shd w:val="solid" w:color="800080" w:fill="FFFFFF"/>
      </w:tcPr>
    </w:tblStylePr>
  </w:style>
  <w:style w:type="table" w:styleId="T7">
    <w:name w:val="Table Classic 3"/>
    <w:basedOn w:val="T0"/>
    <w:rPr>
      <w:color w:val="000080"/>
    </w:rPr>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shd w:val="solid" w:color="C0C0C0" w:fill="FFFFFF"/>
    </w:tcPr>
    <w:tblStylePr w:type="firstCol">
      <w:rPr>
        <w:b w:val="1"/>
        <w:color w:val="000000"/>
      </w:rPr>
      <w:tblPr/>
      <w:trPr/>
      <w:tcPr>
        <w:tcBorders>
          <w:tl2br w:val="nil" w:sz="0" w:space="0" w:shadow="0" w:frame="0" w:color="000000"/>
          <w:tr2bl w:val="nil" w:sz="0" w:space="0" w:shadow="0" w:frame="0" w:color="000000"/>
        </w:tcBorders>
      </w:tcPr>
    </w:tblStylePr>
    <w:tblStylePr w:type="lastRow">
      <w:rPr>
        <w:color w:val="000080"/>
      </w:rPr>
      <w:tblPr/>
      <w:trPr/>
      <w:tcPr>
        <w:tcBorders>
          <w:top w:val="single" w:sz="12" w:space="0" w:shadow="0" w:frame="0" w:color="000000"/>
          <w:tl2br w:val="nil" w:sz="0" w:space="0" w:shadow="0" w:frame="0" w:color="000000"/>
          <w:tr2bl w:val="nil" w:sz="0" w:space="0" w:shadow="0" w:frame="0" w:color="000000"/>
        </w:tcBorders>
        <w:shd w:val="solid" w:color="FFFFFF"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solid" w:color="000080" w:fill="FFFFFF"/>
      </w:tcPr>
    </w:tblStylePr>
  </w:style>
  <w:style w:type="table" w:styleId="T8">
    <w:name w:val="Table Classic 4"/>
    <w:basedOn w:val="T0"/>
    <w:tblPr>
      <w:tblBorders>
        <w:top w:val="single" w:sz="12" w:space="0" w:shadow="0" w:frame="0" w:color="000000"/>
        <w:left w:val="single" w:sz="6" w:space="0" w:shadow="0" w:frame="0" w:color="000000"/>
        <w:bottom w:val="single" w:sz="12" w:space="0" w:shadow="0" w:frame="0" w:color="000000"/>
        <w:right w:val="single" w:sz="6" w:space="0" w:shadow="0" w:frame="0" w:color="000000"/>
      </w:tblBorders>
    </w:tblPr>
    <w:trPr/>
    <w:tcPr/>
    <w:tblStylePr w:type="swCell">
      <w:rPr>
        <w:color w:val="000080"/>
      </w:rPr>
      <w:tblPr/>
      <w:trPr/>
      <w:tcPr>
        <w:tcBorders>
          <w:tl2br w:val="nil" w:sz="0" w:space="0" w:shadow="0" w:frame="0" w:color="000000"/>
          <w:tr2bl w:val="nil" w:sz="0" w:space="0" w:shadow="0" w:frame="0" w:color="000000"/>
        </w:tcBorders>
      </w:tcPr>
    </w:tblStylePr>
    <w:tblStylePr w:type="nwCel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000080"/>
      </w:rPr>
      <w:tblPr/>
      <w:trPr/>
      <w:tcPr>
        <w:tcBorders>
          <w:bottom w:val="single" w:sz="6" w:space="0" w:shadow="0" w:frame="0" w:color="000000"/>
          <w:tl2br w:val="nil" w:sz="0" w:space="0" w:shadow="0" w:frame="0" w:color="000000"/>
          <w:tr2bl w:val="nil" w:sz="0" w:space="0" w:shadow="0" w:frame="0" w:color="000000"/>
        </w:tcBorders>
        <w:shd w:val="pct50" w:color="000000" w:fill="FFFFFF"/>
      </w:tcPr>
    </w:tblStylePr>
    <w:tblStylePr w:type="firstRow">
      <w:rPr>
        <w:b w:val="1"/>
        <w:i w:val="1"/>
        <w:color w:val="FFFFFF"/>
      </w:rPr>
      <w:tblPr/>
      <w:trPr/>
      <w:tcPr>
        <w:tcBorders>
          <w:bottom w:val="single" w:sz="6" w:space="0" w:shadow="0" w:frame="0" w:color="000000"/>
          <w:tl2br w:val="nil" w:sz="0" w:space="0" w:shadow="0" w:frame="0" w:color="000000"/>
          <w:tr2bl w:val="nil" w:sz="0" w:space="0" w:shadow="0" w:frame="0" w:color="000000"/>
        </w:tcBorders>
        <w:shd w:val="pct50" w:color="000080" w:fill="FFFFFF"/>
      </w:tcPr>
    </w:tblStylePr>
  </w:style>
  <w:style w:type="table" w:styleId="T9">
    <w:name w:val="Table Colorful 1"/>
    <w:basedOn w:val="T0"/>
    <w:rPr>
      <w:color w:val="FFFFFF"/>
    </w:rPr>
    <w:tblPr>
      <w:tblBorders>
        <w:top w:val="single" w:sz="12" w:space="0" w:shadow="0" w:frame="0" w:color="008080"/>
        <w:left w:val="single" w:sz="12" w:space="0" w:shadow="0" w:frame="0" w:color="008080"/>
        <w:bottom w:val="single" w:sz="12" w:space="0" w:shadow="0" w:frame="0" w:color="008080"/>
        <w:right w:val="single" w:sz="12" w:space="0" w:shadow="0" w:frame="0" w:color="008080"/>
        <w:insideH w:val="single" w:sz="6" w:space="0" w:shadow="0" w:frame="0" w:color="00FFFF"/>
      </w:tblBorders>
    </w:tblPr>
    <w:trPr/>
    <w:tcPr>
      <w:shd w:val="solid" w:color="008080" w:fill="FFFFFF"/>
    </w:tcPr>
    <w:tblStylePr w:type="swCell">
      <w:rPr>
        <w:b w:val="1"/>
        <w:i w:val="0"/>
      </w:rPr>
      <w:tblPr/>
      <w:trPr/>
      <w:tcPr>
        <w:tcBorders>
          <w:tl2br w:val="nil" w:sz="0" w:space="0" w:shadow="0" w:frame="0" w:color="000000"/>
          <w:tr2bl w:val="nil" w:sz="0" w:space="0" w:shadow="0" w:frame="0" w:color="000000"/>
        </w:tcBorders>
      </w:tcPr>
    </w:tblStylePr>
    <w:tblStylePr w:type="nwCell">
      <w:tblPr/>
      <w:trPr/>
      <w:tcPr>
        <w:tcBorders>
          <w:tl2br w:val="nil" w:sz="0" w:space="0" w:shadow="0" w:frame="0" w:color="000000"/>
          <w:tr2bl w:val="nil" w:sz="0" w:space="0" w:shadow="0" w:frame="0" w:color="000000"/>
        </w:tcBorders>
        <w:shd w:val="solid" w:color="000000" w:fill="FFFFFF"/>
      </w:tcPr>
    </w:tblStylePr>
    <w:tblStylePr w:type="firstCol">
      <w:rPr>
        <w:b w:val="1"/>
        <w:i w:val="1"/>
      </w:rPr>
      <w:tblPr/>
      <w:trPr/>
      <w:tcPr>
        <w:tcBorders>
          <w:tl2br w:val="nil" w:sz="0" w:space="0" w:shadow="0" w:frame="0" w:color="000000"/>
          <w:tr2bl w:val="nil" w:sz="0" w:space="0" w:shadow="0" w:frame="0" w:color="000000"/>
        </w:tcBorders>
        <w:shd w:val="solid" w:color="000080" w:fill="FFFFFF"/>
      </w:tcPr>
    </w:tblStylePr>
    <w:tblStylePr w:type="firstRow">
      <w:rPr>
        <w:b w:val="1"/>
        <w:i w:val="1"/>
      </w:rPr>
      <w:tblPr/>
      <w:trPr/>
      <w:tcPr>
        <w:tcBorders>
          <w:tl2br w:val="nil" w:sz="0" w:space="0" w:shadow="0" w:frame="0" w:color="000000"/>
          <w:tr2bl w:val="nil" w:sz="0" w:space="0" w:shadow="0" w:frame="0" w:color="000000"/>
        </w:tcBorders>
        <w:shd w:val="solid" w:color="000000" w:fill="FFFFFF"/>
      </w:tcPr>
    </w:tblStylePr>
  </w:style>
  <w:style w:type="table" w:styleId="T10">
    <w:name w:val="Table Colorful 2"/>
    <w:basedOn w:val="T0"/>
    <w:tblPr>
      <w:tblBorders>
        <w:bottom w:val="single" w:sz="12" w:space="0" w:shadow="0" w:frame="0" w:color="000000"/>
      </w:tblBorders>
    </w:tblPr>
    <w:trPr/>
    <w:tcPr>
      <w:shd w:val="pct20" w:color="FFFF00" w:fill="FFFFFF"/>
    </w:tcPr>
    <w:tblStylePr w:type="swCell">
      <w:rPr>
        <w:b w:val="1"/>
        <w:i w:val="0"/>
      </w:rPr>
      <w:tblPr/>
      <w:trPr/>
      <w:tcPr>
        <w:tcBorders>
          <w:tl2br w:val="nil" w:sz="0" w:space="0" w:shadow="0" w:frame="0" w:color="000000"/>
          <w:tr2bl w:val="nil" w:sz="0" w:space="0" w:shadow="0" w:frame="0" w:color="000000"/>
        </w:tcBorders>
      </w:tcPr>
    </w:tblStylePr>
    <w:tblStylePr w:type="lastCol">
      <w:tblPr/>
      <w:trPr/>
      <w:tcPr>
        <w:tcBorders>
          <w:tl2br w:val="nil" w:sz="0" w:space="0" w:shadow="0" w:frame="0" w:color="000000"/>
          <w:tr2bl w:val="nil" w:sz="0" w:space="0" w:shadow="0" w:frame="0" w:color="000000"/>
        </w:tcBorders>
        <w:shd w:val="solid" w:color="C0C0C0" w:fill="FFFFFF"/>
      </w:tcPr>
    </w:tblStylePr>
    <w:tblStylePr w:type="firstCol">
      <w:rPr>
        <w:b w:val="1"/>
        <w:i w:val="1"/>
      </w:rPr>
      <w:tblPr/>
      <w:trPr/>
      <w:tcPr>
        <w:tcBorders>
          <w:tl2br w:val="nil" w:sz="0" w:space="0" w:shadow="0" w:frame="0" w:color="000000"/>
          <w:tr2bl w:val="nil" w:sz="0" w:space="0" w:shadow="0" w:frame="0" w:color="000000"/>
        </w:tcBorders>
      </w:tcPr>
    </w:tblStylePr>
    <w:tblStylePr w:type="firstRow">
      <w:rPr>
        <w:b w:val="1"/>
        <w:i w:val="1"/>
        <w:color w:val="FFFFFF"/>
      </w:rPr>
      <w:tblPr/>
      <w:trPr/>
      <w:tcPr>
        <w:tcBorders>
          <w:bottom w:val="single" w:sz="12" w:space="0" w:shadow="0" w:frame="0" w:color="000000"/>
          <w:tl2br w:val="nil" w:sz="0" w:space="0" w:shadow="0" w:frame="0" w:color="000000"/>
          <w:tr2bl w:val="nil" w:sz="0" w:space="0" w:shadow="0" w:frame="0" w:color="000000"/>
        </w:tcBorders>
        <w:shd w:val="solid" w:color="800000" w:fill="FFFFFF"/>
      </w:tcPr>
    </w:tblStylePr>
  </w:style>
  <w:style w:type="table" w:styleId="T11">
    <w:name w:val="Table Colorful 3"/>
    <w:basedOn w:val="T0"/>
    <w:tblPr>
      <w:tblBorders>
        <w:top w:val="single" w:sz="18" w:space="0" w:shadow="0" w:frame="0" w:color="000000"/>
        <w:left w:val="single" w:sz="18" w:space="0" w:shadow="0" w:frame="0" w:color="000000"/>
        <w:bottom w:val="single" w:sz="18" w:space="0" w:shadow="0" w:frame="0" w:color="000000"/>
        <w:right w:val="single" w:sz="18" w:space="0" w:shadow="0" w:frame="0" w:color="000000"/>
        <w:insideH w:val="single" w:sz="6" w:space="0" w:shadow="0" w:frame="0" w:color="C0C0C0"/>
      </w:tblBorders>
    </w:tblPr>
    <w:trPr/>
    <w:tcPr>
      <w:shd w:val="pct25" w:color="008080" w:fill="FFFFFF"/>
    </w:tcPr>
    <w:tblStylePr w:type="nwCell">
      <w:rPr>
        <w:b w:val="1"/>
        <w:color w:val="FFFFFF"/>
      </w:rPr>
      <w:tblPr/>
      <w:trPr/>
      <w:tcPr>
        <w:tcBorders>
          <w:tl2br w:val="nil" w:sz="0" w:space="0" w:shadow="0" w:frame="0" w:color="000000"/>
          <w:tr2bl w:val="nil" w:sz="0" w:space="0" w:shadow="0" w:frame="0" w:color="000000"/>
        </w:tcBorders>
        <w:shd w:val="solid" w:color="000000" w:fill="FFFFFF"/>
      </w:tcPr>
    </w:tblStylePr>
    <w:tblStylePr w:type="firstCol">
      <w:tblPr/>
      <w:trPr/>
      <w:tcPr>
        <w:tcBorders>
          <w:left w:val="single" w:sz="36" w:space="0" w:shadow="0" w:frame="0" w:color="000000"/>
          <w:right w:val="single" w:sz="6" w:space="0" w:shadow="0" w:frame="0" w:color="000000"/>
          <w:tl2br w:val="nil" w:sz="0" w:space="0" w:shadow="0" w:frame="0" w:color="000000"/>
          <w:tr2bl w:val="nil" w:sz="0" w:space="0" w:shadow="0" w:frame="0" w:color="000000"/>
        </w:tcBorders>
        <w:shd w:val="solid" w:color="008080" w:fill="FFFFFF"/>
      </w:tcPr>
    </w:tblStylePr>
    <w:tblStylePr w:type="firstRow">
      <w:tblPr/>
      <w:trPr/>
      <w:tcPr>
        <w:tcBorders>
          <w:bottom w:val="single" w:sz="6" w:space="0" w:shadow="0" w:frame="0" w:color="000000"/>
          <w:tl2br w:val="nil" w:sz="0" w:space="0" w:shadow="0" w:frame="0" w:color="000000"/>
          <w:tr2bl w:val="nil" w:sz="0" w:space="0" w:shadow="0" w:frame="0" w:color="000000"/>
        </w:tcBorders>
        <w:shd w:val="solid" w:color="008080" w:fill="FFFFFF"/>
      </w:tcPr>
    </w:tblStylePr>
  </w:style>
  <w:style w:type="table" w:styleId="T12">
    <w:name w:val="Table Columns 1"/>
    <w:basedOn w:val="T0"/>
    <w:rPr>
      <w:b w:val="1"/>
    </w:rPr>
    <w:tblPr>
      <w:tblStyleColBandSize w:val="1"/>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FFFF00" w:fill="FFFFFF"/>
      </w:tcPr>
    </w:tblStylePr>
    <w:tblStylePr w:type="band1Vert">
      <w:rPr>
        <w:color w:val="auto"/>
      </w:rPr>
      <w:tblPr/>
      <w:trPr/>
      <w:tcPr>
        <w:shd w:val="pct25"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b w:val="0"/>
      </w:rPr>
      <w:tblPr/>
      <w:trPr/>
      <w:tcPr>
        <w:tcBorders>
          <w:bottom w:val="double" w:sz="6" w:space="0" w:shadow="0" w:frame="0" w:color="000000"/>
          <w:tl2br w:val="nil" w:sz="0" w:space="0" w:shadow="0" w:frame="0" w:color="000000"/>
          <w:tr2bl w:val="nil" w:sz="0" w:space="0" w:shadow="0" w:frame="0" w:color="000000"/>
        </w:tcBorders>
      </w:tcPr>
    </w:tblStylePr>
  </w:style>
  <w:style w:type="table" w:styleId="T13">
    <w:name w:val="Table Columns 2"/>
    <w:basedOn w:val="T0"/>
    <w:rPr>
      <w:b w:val="1"/>
    </w:rPr>
    <w:tblPr>
      <w:tblStyleCol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25" w:color="00FF00" w:fill="FFFFFF"/>
      </w:tcPr>
    </w:tblStylePr>
    <w:tblStylePr w:type="band1Vert">
      <w:rPr>
        <w:color w:val="auto"/>
      </w:rPr>
      <w:tblPr/>
      <w:trPr/>
      <w:tcPr>
        <w:shd w:val="pct30" w:color="00000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color w:val="000000"/>
      </w:rPr>
      <w:tblPr/>
      <w:trPr/>
      <w:tcPr>
        <w:tcBorders>
          <w:tl2br w:val="nil" w:sz="0" w:space="0" w:shadow="0" w:frame="0" w:color="000000"/>
          <w:tr2bl w:val="nil" w:sz="0" w:space="0" w:shadow="0" w:frame="0" w:color="000000"/>
        </w:tcBorders>
      </w:tcPr>
    </w:tblStylePr>
    <w:tblStylePr w:type="lastRow">
      <w:rPr>
        <w:b w:val="0"/>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4">
    <w:name w:val="Table Columns 3"/>
    <w:basedOn w:val="T0"/>
    <w:rPr>
      <w:b w:val="1"/>
    </w:rPr>
    <w:tblPr>
      <w:tblStyleColBandSize w:val="1"/>
      <w:tblBorders>
        <w:top w:val="single" w:sz="6" w:space="0" w:shadow="0" w:frame="0" w:color="000080"/>
        <w:left w:val="single" w:sz="6" w:space="0" w:shadow="0" w:frame="0" w:color="000080"/>
        <w:bottom w:val="single" w:sz="6" w:space="0" w:shadow="0" w:frame="0" w:color="000080"/>
        <w:right w:val="single" w:sz="6" w:space="0" w:shadow="0" w:frame="0" w:color="000080"/>
        <w:insideV w:val="single" w:sz="6" w:space="0" w:shadow="0" w:frame="0" w:color="000080"/>
      </w:tblBorders>
    </w:tblPr>
    <w:trPr/>
    <w:tcPr/>
    <w:tblStylePr w:type="neCell">
      <w:rPr>
        <w:b w:val="1"/>
      </w:rPr>
      <w:tblPr/>
      <w:trPr/>
      <w:tcPr>
        <w:tcBorders>
          <w:tl2br w:val="nil" w:sz="0" w:space="0" w:shadow="0" w:frame="0" w:color="000000"/>
          <w:tr2bl w:val="nil" w:sz="0" w:space="0" w:shadow="0" w:frame="0" w:color="000000"/>
        </w:tcBorders>
      </w:tcPr>
    </w:tblStylePr>
    <w:tblStylePr w:type="band2Vert">
      <w:rPr>
        <w:color w:val="auto"/>
      </w:rPr>
      <w:tblPr/>
      <w:trPr/>
      <w:tcPr>
        <w:shd w:val="pct10" w:color="000000" w:fill="FFFFFF"/>
      </w:tcPr>
    </w:tblStylePr>
    <w:tblStylePr w:type="band1Vert">
      <w:rPr>
        <w:color w:val="auto"/>
      </w:rPr>
      <w:tblPr/>
      <w:trPr/>
      <w:tcPr>
        <w:shd w:val="solid" w:color="C0C0C0" w:fill="FFFFFF"/>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80"/>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80" w:fill="FFFFFF"/>
      </w:tcPr>
    </w:tblStylePr>
  </w:style>
  <w:style w:type="table" w:styleId="T15">
    <w:name w:val="Table Columns 4"/>
    <w:basedOn w:val="T0"/>
    <w:tblPr>
      <w:tblStyleColBandSize w:val="1"/>
    </w:tblPr>
    <w:trPr/>
    <w:tcPr/>
    <w:tblStylePr w:type="band2Vert">
      <w:rPr>
        <w:color w:val="auto"/>
      </w:rPr>
      <w:tblPr/>
      <w:trPr/>
      <w:tcPr>
        <w:shd w:val="pct10" w:color="000000" w:fill="FFFFFF"/>
      </w:tcPr>
    </w:tblStylePr>
    <w:tblStylePr w:type="band1Vert">
      <w:rPr>
        <w:color w:val="auto"/>
      </w:rPr>
      <w:tblPr/>
      <w:trPr/>
      <w:tcPr>
        <w:shd w:val="pct50" w:color="008080" w:fill="FFFFFF"/>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rPr>
        <w:color w:val="FFFFFF"/>
      </w:rPr>
      <w:tblPr/>
      <w:trPr/>
      <w:tcPr>
        <w:tcBorders>
          <w:tl2br w:val="nil" w:sz="0" w:space="0" w:shadow="0" w:frame="0" w:color="000000"/>
          <w:tr2bl w:val="nil" w:sz="0" w:space="0" w:shadow="0" w:frame="0" w:color="000000"/>
        </w:tcBorders>
        <w:shd w:val="solid" w:color="000000" w:fill="FFFFFF"/>
      </w:tcPr>
    </w:tblStylePr>
  </w:style>
  <w:style w:type="table" w:styleId="T16">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table" w:styleId="T17">
    <w:name w:val="Table Contemporary"/>
    <w:basedOn w:val="T0"/>
    <w:tblPr>
      <w:tblStyleRowBandSize w:val="1"/>
      <w:tblBorders>
        <w:insideH w:val="single" w:sz="18" w:space="0" w:shadow="0" w:frame="0" w:color="FFFFFF"/>
        <w:insideV w:val="single" w:sz="18" w:space="0" w:shadow="0" w:frame="0" w:color="FFFFFF"/>
      </w:tblBorders>
    </w:tblPr>
    <w:trPr/>
    <w:tcPr/>
    <w:tblStylePr w:type="band2Horz">
      <w:rPr>
        <w:color w:val="auto"/>
      </w:rPr>
      <w:tblPr/>
      <w:trPr/>
      <w:tcPr>
        <w:tcBorders>
          <w:tl2br w:val="nil" w:sz="0" w:space="0" w:shadow="0" w:frame="0" w:color="000000"/>
          <w:tr2bl w:val="nil" w:sz="0" w:space="0" w:shadow="0" w:frame="0" w:color="000000"/>
        </w:tcBorders>
        <w:shd w:val="pct20" w:color="000000" w:fill="FFFFFF"/>
      </w:tcPr>
    </w:tblStylePr>
    <w:tblStylePr w:type="band1Horz">
      <w:rPr>
        <w:color w:val="auto"/>
      </w:rPr>
      <w:tblPr/>
      <w:trPr/>
      <w:tcPr>
        <w:tcBorders>
          <w:tl2br w:val="nil" w:sz="0" w:space="0" w:shadow="0" w:frame="0" w:color="000000"/>
          <w:tr2bl w:val="nil" w:sz="0" w:space="0" w:shadow="0" w:frame="0" w:color="000000"/>
        </w:tcBorders>
        <w:shd w:val="pct5" w:color="000000" w:fill="FFFFFF"/>
      </w:tcPr>
    </w:tblStylePr>
    <w:tblStylePr w:type="firstRow">
      <w:rPr>
        <w:b w:val="1"/>
        <w:color w:val="auto"/>
      </w:rPr>
      <w:tblPr/>
      <w:trPr/>
      <w:tcPr>
        <w:tcBorders>
          <w:tl2br w:val="nil" w:sz="0" w:space="0" w:shadow="0" w:frame="0" w:color="000000"/>
          <w:tr2bl w:val="nil" w:sz="0" w:space="0" w:shadow="0" w:frame="0" w:color="000000"/>
        </w:tcBorders>
        <w:shd w:val="pct20" w:color="000000" w:fill="FFFFFF"/>
      </w:tcPr>
    </w:tblStylePr>
  </w:style>
  <w:style w:type="table" w:styleId="T18">
    <w:name w:val="Table Elegant"/>
    <w:basedOn w:val="T0"/>
    <w:tblPr>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Pr>
    <w:trPr/>
    <w:tcPr/>
    <w:tblStylePr w:type="firstRow">
      <w:rPr>
        <w:caps w:val="1"/>
        <w:color w:val="auto"/>
      </w:rPr>
      <w:tblPr/>
      <w:trPr/>
      <w:tcPr>
        <w:tcBorders>
          <w:tl2br w:val="nil" w:sz="0" w:space="0" w:shadow="0" w:frame="0" w:color="000000"/>
          <w:tr2bl w:val="nil" w:sz="0" w:space="0" w:shadow="0" w:frame="0" w:color="000000"/>
        </w:tcBorders>
      </w:tcPr>
    </w:tblStylePr>
  </w:style>
  <w:style w:type="table" w:styleId="T19">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20">
    <w:name w:val="Table Grid 1"/>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lastCol">
      <w:rPr>
        <w:i w:val="1"/>
      </w:rPr>
      <w:tblPr/>
      <w:trPr/>
      <w:tcPr>
        <w:tcBorders>
          <w:tl2br w:val="nil" w:sz="0" w:space="0" w:shadow="0" w:frame="0" w:color="000000"/>
          <w:tr2bl w:val="nil" w:sz="0" w:space="0" w:shadow="0" w:frame="0" w:color="000000"/>
        </w:tcBorders>
      </w:tcPr>
    </w:tblStylePr>
    <w:tblStylePr w:type="lastRow">
      <w:rPr>
        <w:i w:val="1"/>
      </w:rPr>
      <w:tblPr/>
      <w:trPr/>
      <w:tcPr>
        <w:tcBorders>
          <w:tl2br w:val="nil" w:sz="0" w:space="0" w:shadow="0" w:frame="0" w:color="000000"/>
          <w:tr2bl w:val="nil" w:sz="0" w:space="0" w:shadow="0" w:frame="0" w:color="000000"/>
        </w:tcBorders>
      </w:tcPr>
    </w:tblStylePr>
  </w:style>
  <w:style w:type="table" w:styleId="T21">
    <w:name w:val="Table Grid 2"/>
    <w:basedOn w:val="T0"/>
    <w:tblPr>
      <w:tblBorders>
        <w:insideH w:val="single" w:sz="6"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tl2br w:val="nil" w:sz="0" w:space="0" w:shadow="0" w:frame="0" w:color="000000"/>
          <w:tr2bl w:val="nil" w:sz="0" w:space="0" w:shadow="0" w:frame="0" w:color="000000"/>
        </w:tcBorders>
      </w:tcPr>
    </w:tblStylePr>
  </w:style>
  <w:style w:type="table" w:styleId="T22">
    <w:name w:val="Table Grid 3"/>
    <w:basedOn w:val="T0"/>
    <w:tblPr>
      <w:tblBorders>
        <w:top w:val="single" w:sz="6" w:space="0" w:shadow="0" w:frame="0" w:color="000000"/>
        <w:left w:val="single" w:sz="12" w:space="0" w:shadow="0" w:frame="0" w:color="000000"/>
        <w:bottom w:val="single" w:sz="6" w:space="0" w:shadow="0" w:frame="0" w:color="000000"/>
        <w:right w:val="single" w:sz="12" w:space="0" w:shadow="0" w:frame="0" w:color="000000"/>
        <w:insideV w:val="single" w:sz="6" w:space="0" w:shadow="0" w:frame="0" w:color="000000"/>
      </w:tblBorders>
    </w:tblPr>
    <w:trPr/>
    <w:tc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3">
    <w:name w:val="Table Grid 4"/>
    <w:basedOn w:val="T0"/>
    <w:tblPr>
      <w:tblBorders>
        <w:left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shd w:val="pct30" w:color="FFFF00" w:fill="FFFFFF"/>
      </w:tcPr>
    </w:tblStylePr>
    <w:tblStylePr w:type="firstRow">
      <w:rPr>
        <w:color w:val="auto"/>
      </w:rPr>
      <w:tblPr/>
      <w:trPr/>
      <w:tcPr>
        <w:tcBorders>
          <w:bottom w:val="single" w:sz="6" w:space="0" w:shadow="0" w:frame="0" w:color="000000"/>
          <w:tl2br w:val="nil" w:sz="0" w:space="0" w:shadow="0" w:frame="0" w:color="000000"/>
          <w:tr2bl w:val="nil" w:sz="0" w:space="0" w:shadow="0" w:frame="0" w:color="000000"/>
        </w:tcBorders>
        <w:shd w:val="pct30" w:color="FFFF00" w:fill="FFFFFF"/>
      </w:tcPr>
    </w:tblStylePr>
  </w:style>
  <w:style w:type="table" w:styleId="T24">
    <w:name w:val="Table Grid 5"/>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1"/>
      </w:rPr>
      <w:tblPr/>
      <w:trPr/>
      <w:tcPr>
        <w:tcBorders>
          <w:tl2br w:val="nil" w:sz="0" w:space="0" w:shadow="0" w:frame="0" w:color="000000"/>
          <w:tr2bl w:val="nil" w:sz="0" w:space="0" w:shadow="0" w:frame="0" w:color="000000"/>
        </w:tcBorders>
      </w:tcPr>
    </w:tblStylePr>
    <w:tblStylePr w:type="lastRow">
      <w:rPr>
        <w:b w:val="1"/>
      </w:rPr>
      <w:tblPr/>
      <w:trPr/>
      <w:tcPr>
        <w:tcBorders>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25">
    <w:name w:val="Table Grid 6"/>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6" w:space="0" w:shadow="0" w:frame="0" w:color="000000"/>
          <w:tl2br w:val="nil" w:sz="0" w:space="0" w:shadow="0" w:frame="0" w:color="000000"/>
          <w:tr2bl w:val="nil" w:sz="0" w:space="0" w:shadow="0" w:frame="0" w:color="000000"/>
        </w:tcBorders>
      </w:tcPr>
    </w:tblStylePr>
  </w:style>
  <w:style w:type="table" w:styleId="T26">
    <w:name w:val="Table Grid 7"/>
    <w:basedOn w:val="T0"/>
    <w:rPr>
      <w:b w:val="1"/>
    </w:rPr>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insideV w:val="single" w:sz="6" w:space="0" w:shadow="0" w:frame="0" w:color="000000"/>
      </w:tblBorders>
    </w:tblPr>
    <w:trPr/>
    <w:tcPr/>
    <w:tblStylePr w:type="nwCell">
      <w:tblPr/>
      <w:trPr/>
      <w:tcPr>
        <w:tcBorders>
          <w:tl2br w:val="single" w:sz="6" w:space="0" w:shadow="0" w:frame="0" w:color="000000"/>
          <w:tr2bl w:val="nil" w:sz="0" w:space="0" w:shadow="0" w:frame="0" w:color="000000"/>
        </w:tcBorders>
      </w:tcPr>
    </w:tblStylePr>
    <w:tblStylePr w:type="lastCol">
      <w:rPr>
        <w:b w:val="0"/>
      </w:rPr>
      <w:tblPr/>
      <w:trPr/>
      <w:tcPr>
        <w:tcBorders>
          <w:tl2br w:val="nil" w:sz="0" w:space="0" w:shadow="0" w:frame="0" w:color="000000"/>
          <w:tr2bl w:val="nil" w:sz="0" w:space="0" w:shadow="0" w:frame="0" w:color="000000"/>
        </w:tcBorders>
      </w:tcPr>
    </w:tblStylePr>
    <w:tblStylePr w:type="firstCol">
      <w:rPr>
        <w:b w:val="0"/>
      </w:rPr>
      <w:tblPr/>
      <w:trPr/>
      <w:tcPr>
        <w:tcBorders>
          <w:tl2br w:val="nil" w:sz="0" w:space="0" w:shadow="0" w:frame="0" w:color="000000"/>
          <w:tr2bl w:val="nil" w:sz="0" w:space="0" w:shadow="0" w:frame="0" w:color="000000"/>
        </w:tcBorders>
      </w:tcPr>
    </w:tblStylePr>
    <w:tblStylePr w:type="lastRow">
      <w:rPr>
        <w:b w:val="0"/>
      </w:rPr>
      <w:tblPr/>
      <w:trPr/>
      <w:tcPr>
        <w:tcBorders>
          <w:top w:val="single" w:sz="6" w:space="0" w:shadow="0" w:frame="0" w:color="000000"/>
          <w:tl2br w:val="nil" w:sz="0" w:space="0" w:shadow="0" w:frame="0" w:color="000000"/>
          <w:tr2bl w:val="nil" w:sz="0" w:space="0" w:shadow="0" w:frame="0" w:color="000000"/>
        </w:tcBorders>
      </w:tcPr>
    </w:tblStylePr>
    <w:tblStylePr w:type="firstRow">
      <w:rPr>
        <w:b w:val="0"/>
      </w:rPr>
      <w:tblPr/>
      <w:trPr/>
      <w:tcPr>
        <w:tcBorders>
          <w:bottom w:val="single" w:sz="12" w:space="0" w:shadow="0" w:frame="0" w:color="000000"/>
          <w:tl2br w:val="nil" w:sz="0" w:space="0" w:shadow="0" w:frame="0" w:color="000000"/>
          <w:tr2bl w:val="nil" w:sz="0" w:space="0" w:shadow="0" w:frame="0" w:color="000000"/>
        </w:tcBorders>
      </w:tcPr>
    </w:tblStylePr>
  </w:style>
  <w:style w:type="table" w:styleId="T27">
    <w:name w:val="Table Grid 8"/>
    <w:basedOn w:val="T0"/>
    <w:tblPr>
      <w:tblBorders>
        <w:top w:val="single" w:sz="6" w:space="0" w:shadow="0" w:frame="0" w:color="000080"/>
        <w:left w:val="single" w:sz="6" w:space="0" w:shadow="0" w:frame="0" w:color="000080"/>
        <w:bottom w:val="single" w:sz="6" w:space="0" w:shadow="0" w:frame="0" w:color="000080"/>
        <w:right w:val="single" w:sz="6" w:space="0" w:shadow="0" w:frame="0" w:color="000080"/>
        <w:insideH w:val="single" w:sz="6" w:space="0" w:shadow="0" w:frame="0" w:color="000080"/>
        <w:insideV w:val="single" w:sz="6" w:space="0" w:shadow="0" w:frame="0" w:color="000080"/>
      </w:tblBorders>
    </w:tblPr>
    <w:trPr/>
    <w:tcPr/>
    <w:tblStylePr w:type="lastCol">
      <w:rPr>
        <w:b w:val="1"/>
        <w:color w:val="auto"/>
      </w:rPr>
      <w:tblPr/>
      <w:trPr/>
      <w:tcPr>
        <w:tcBorders>
          <w:tl2br w:val="nil" w:sz="0" w:space="0" w:shadow="0" w:frame="0" w:color="000000"/>
          <w:tr2bl w:val="nil" w:sz="0" w:space="0" w:shadow="0" w:frame="0" w:color="000000"/>
        </w:tcBorders>
      </w:tcPr>
    </w:tblStylePr>
    <w:tblStylePr w:type="lastRow">
      <w:rPr>
        <w:b w:val="1"/>
        <w:color w:val="auto"/>
      </w:rPr>
      <w:tblPr/>
      <w:trPr/>
      <w:tcPr>
        <w:tcBorders>
          <w:tl2br w:val="nil" w:sz="0" w:space="0" w:shadow="0" w:frame="0" w:color="000000"/>
          <w:tr2bl w:val="nil" w:sz="0" w:space="0" w:shadow="0" w:frame="0" w:color="000000"/>
        </w:tcBorders>
      </w:tcPr>
    </w:tblStylePr>
    <w:tblStylePr w:type="firstRow">
      <w:rPr>
        <w:b w:val="1"/>
        <w:color w:val="FFFFFF"/>
      </w:rPr>
      <w:tblPr/>
      <w:trPr/>
      <w:tcPr>
        <w:tcBorders>
          <w:tl2br w:val="nil" w:sz="0" w:space="0" w:shadow="0" w:frame="0" w:color="000000"/>
          <w:tr2bl w:val="nil" w:sz="0" w:space="0" w:shadow="0" w:frame="0" w:color="000000"/>
        </w:tcBorders>
        <w:shd w:val="solid" w:color="000080" w:fill="FFFFFF"/>
      </w:tcPr>
    </w:tblStylePr>
  </w:style>
  <w:style w:type="table" w:styleId="T28">
    <w:name w:val="Table List 1"/>
    <w:basedOn w:val="T0"/>
    <w:tblPr>
      <w:tblStyleRowBandSize w:val="1"/>
      <w:tblBorders>
        <w:top w:val="single" w:sz="12" w:space="0" w:shadow="0" w:frame="0" w:color="008080"/>
        <w:left w:val="single" w:sz="6" w:space="0" w:shadow="0" w:frame="0" w:color="008080"/>
        <w:bottom w:val="single" w:sz="12" w:space="0" w:shadow="0" w:frame="0" w:color="008080"/>
        <w:right w:val="single" w:sz="6" w:space="0" w:shadow="0" w:frame="0" w:color="0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solid" w:color="C0C0C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color w:val="800000"/>
      </w:rPr>
      <w:tblPr/>
      <w:trPr/>
      <w:tcPr>
        <w:tcBorders>
          <w:bottom w:val="single" w:sz="6" w:space="0" w:shadow="0" w:frame="0" w:color="000000"/>
          <w:tl2br w:val="nil" w:sz="0" w:space="0" w:shadow="0" w:frame="0" w:color="000000"/>
          <w:tr2bl w:val="nil" w:sz="0" w:space="0" w:shadow="0" w:frame="0" w:color="000000"/>
        </w:tcBorders>
        <w:shd w:val="solid" w:color="C0C0C0" w:fill="FFFFFF"/>
      </w:tcPr>
    </w:tblStylePr>
  </w:style>
  <w:style w:type="table" w:styleId="T29">
    <w:name w:val="Table List 2"/>
    <w:basedOn w:val="T0"/>
    <w:tblPr>
      <w:tblStyleRowBandSize w:val="2"/>
      <w:tblBorders>
        <w:bottom w:val="single" w:sz="12" w:space="0" w:shadow="0" w:frame="0" w:color="808080"/>
      </w:tblBorders>
    </w:tblPr>
    <w:trPr/>
    <w:tcPr/>
    <w:tblStylePr w:type="swCell">
      <w:rPr>
        <w:b w:val="1"/>
      </w:rPr>
      <w:tblPr/>
      <w:trPr/>
      <w:tcPr>
        <w:tcBorders>
          <w:tl2br w:val="nil" w:sz="0" w:space="0" w:shadow="0" w:frame="0" w:color="000000"/>
          <w:tr2bl w:val="nil" w:sz="0" w:space="0" w:shadow="0" w:frame="0" w:color="000000"/>
        </w:tcBorders>
      </w:tcPr>
    </w:tblStylePr>
    <w:tblStylePr w:type="band2Horz">
      <w:rPr>
        <w:color w:val="auto"/>
      </w:rPr>
      <w:tblPr/>
      <w:trPr/>
      <w:tcPr>
        <w:tcBorders>
          <w:tl2br w:val="nil" w:sz="0" w:space="0" w:shadow="0" w:frame="0" w:color="000000"/>
          <w:tr2bl w:val="nil" w:sz="0" w:space="0" w:shadow="0" w:frame="0" w:color="000000"/>
        </w:tcBorders>
      </w:tcPr>
    </w:tblStylePr>
    <w:tblStylePr w:type="band1Horz">
      <w:rPr>
        <w:color w:val="auto"/>
      </w:rPr>
      <w:tblPr/>
      <w:trPr/>
      <w:tcPr>
        <w:tcBorders>
          <w:tl2br w:val="nil" w:sz="0" w:space="0" w:shadow="0" w:frame="0" w:color="000000"/>
          <w:tr2bl w:val="nil" w:sz="0" w:space="0" w:shadow="0" w:frame="0" w:color="000000"/>
        </w:tcBorders>
        <w:shd w:val="pct20" w:color="00FF00" w:fill="FFFFFF"/>
      </w:tcPr>
    </w:tblStylePr>
    <w:tblStylePr w:type="lastRow">
      <w:tblPr/>
      <w:trPr/>
      <w:tcPr>
        <w:tcBorders>
          <w:top w:val="single" w:sz="6" w:space="0" w:shadow="0" w:frame="0" w:color="000000"/>
          <w:tl2br w:val="nil" w:sz="0" w:space="0" w:shadow="0" w:frame="0" w:color="000000"/>
          <w:tr2bl w:val="nil" w:sz="0" w:space="0" w:shadow="0" w:frame="0" w:color="000000"/>
        </w:tcBorders>
      </w:tcPr>
    </w:tblStylePr>
    <w:tblStylePr w:type="firstRow">
      <w:rPr>
        <w:b w:val="1"/>
        <w:color w:val="FFFFFF"/>
      </w:rPr>
      <w:tblPr/>
      <w:trPr/>
      <w:tcPr>
        <w:tcBorders>
          <w:bottom w:val="single" w:sz="6" w:space="0" w:shadow="0" w:frame="0" w:color="000000"/>
          <w:tl2br w:val="nil" w:sz="0" w:space="0" w:shadow="0" w:frame="0" w:color="000000"/>
          <w:tr2bl w:val="nil" w:sz="0" w:space="0" w:shadow="0" w:frame="0" w:color="000000"/>
        </w:tcBorders>
        <w:shd w:val="pct75" w:color="008080" w:fill="008000"/>
      </w:tcPr>
    </w:tblStylePr>
  </w:style>
  <w:style w:type="table" w:styleId="T30">
    <w:name w:val="Table List 3"/>
    <w:basedOn w:val="T0"/>
    <w:tblPr>
      <w:tblBorders>
        <w:top w:val="single" w:sz="12" w:space="0" w:shadow="0" w:frame="0" w:color="000000"/>
        <w:bottom w:val="single" w:sz="12" w:space="0" w:shadow="0" w:frame="0" w:color="000000"/>
        <w:insideH w:val="single" w:sz="6" w:space="0" w:shadow="0" w:frame="0" w:color="000000"/>
      </w:tblBorders>
    </w:tblPr>
    <w:trPr/>
    <w:tcPr/>
    <w:tblStylePr w:type="swCell">
      <w:rPr>
        <w:i w:val="1"/>
        <w:color w:val="000080"/>
      </w:rPr>
      <w:tblPr/>
      <w:trPr/>
      <w:tcPr>
        <w:tcBorders>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rPr>
        <w:b w:val="1"/>
        <w:color w:val="000080"/>
      </w:rPr>
      <w:tblPr/>
      <w:trPr/>
      <w:tcPr>
        <w:tcBorders>
          <w:bottom w:val="single" w:sz="12" w:space="0" w:shadow="0" w:frame="0" w:color="000000"/>
          <w:tl2br w:val="nil" w:sz="0" w:space="0" w:shadow="0" w:frame="0" w:color="000000"/>
          <w:tr2bl w:val="nil" w:sz="0" w:space="0" w:shadow="0" w:frame="0" w:color="000000"/>
        </w:tcBorders>
      </w:tcPr>
    </w:tblStylePr>
  </w:style>
  <w:style w:type="table" w:styleId="T31">
    <w:name w:val="Table List 4"/>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insideH w:val="single" w:sz="6" w:space="0" w:shadow="0" w:frame="0" w:color="000000"/>
      </w:tblBorders>
    </w:tblPr>
    <w:trPr/>
    <w:tcPr/>
    <w:tblStylePr w:type="firstRow">
      <w:rPr>
        <w:b w:val="1"/>
        <w:color w:val="FFFFFF"/>
      </w:rPr>
      <w:tblPr/>
      <w:trPr/>
      <w:tcPr>
        <w:tcBorders>
          <w:bottom w:val="single" w:sz="12" w:space="0" w:shadow="0" w:frame="0" w:color="000000"/>
          <w:tl2br w:val="nil" w:sz="0" w:space="0" w:shadow="0" w:frame="0" w:color="000000"/>
          <w:tr2bl w:val="nil" w:sz="0" w:space="0" w:shadow="0" w:frame="0" w:color="000000"/>
        </w:tcBorders>
        <w:shd w:val="solid" w:color="808080" w:fill="FFFFFF"/>
      </w:tcPr>
    </w:tblStylePr>
  </w:style>
  <w:style w:type="table" w:styleId="T32">
    <w:name w:val="Table List 5"/>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tblBorders>
    </w:tblPr>
    <w:trPr/>
    <w:tcPr/>
    <w:tblStylePr w:type="firstCol">
      <w:rPr>
        <w:b w:val="1"/>
      </w:rPr>
      <w:tblPr/>
      <w:trPr/>
      <w:tcPr>
        <w:tcBorders>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3">
    <w:name w:val="Table List 6"/>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tblBorders>
    </w:tblPr>
    <w:trPr/>
    <w:tcPr>
      <w:shd w:val="pct50" w:color="000000" w:fill="FFFFFF"/>
    </w:tcPr>
    <w:tblStylePr w:type="band1Horz">
      <w:tblPr/>
      <w:trPr/>
      <w:tcPr>
        <w:tcBorders>
          <w:tl2br w:val="nil" w:sz="0" w:space="0" w:shadow="0" w:frame="0" w:color="000000"/>
          <w:tr2bl w:val="nil" w:sz="0" w:space="0" w:shadow="0" w:frame="0" w:color="000000"/>
        </w:tcBorders>
        <w:shd w:val="pct25" w:color="000000" w:fill="FFFFFF"/>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4">
    <w:name w:val="Table List 7"/>
    <w:basedOn w:val="T0"/>
    <w:tblPr>
      <w:tblStyleRowBandSize w:val="1"/>
      <w:tblBorders>
        <w:top w:val="single" w:sz="12" w:space="0" w:shadow="0" w:frame="0" w:color="008000"/>
        <w:left w:val="single" w:sz="6" w:space="0" w:shadow="0" w:frame="0" w:color="008000"/>
        <w:bottom w:val="single" w:sz="12" w:space="0" w:shadow="0" w:frame="0" w:color="008000"/>
        <w:right w:val="single" w:sz="6" w:space="0" w:shadow="0" w:frame="0" w:color="008000"/>
        <w:insideH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25" w:color="FFFF00" w:fill="FFFFFF"/>
      </w:tcPr>
    </w:tblStylePr>
    <w:tblStylePr w:type="band1Horz">
      <w:rPr>
        <w:color w:val="auto"/>
      </w:rPr>
      <w:tblPr/>
      <w:trPr/>
      <w:tcPr>
        <w:tcBorders>
          <w:tl2br w:val="nil" w:sz="0" w:space="0" w:shadow="0" w:frame="0" w:color="000000"/>
          <w:tr2bl w:val="nil" w:sz="0" w:space="0" w:shadow="0" w:frame="0" w:color="000000"/>
        </w:tcBorders>
        <w:shd w:val="pct20" w:color="0000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12" w:space="0" w:shadow="0" w:frame="0" w:color="008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8000"/>
          <w:tl2br w:val="nil" w:sz="0" w:space="0" w:shadow="0" w:frame="0" w:color="000000"/>
          <w:tr2bl w:val="nil" w:sz="0" w:space="0" w:shadow="0" w:frame="0" w:color="000000"/>
        </w:tcBorders>
        <w:shd w:val="solid" w:color="C0C0C0" w:fill="FFFFFF"/>
      </w:tcPr>
    </w:tblStylePr>
  </w:style>
  <w:style w:type="table" w:styleId="T35">
    <w:name w:val="Table List 8"/>
    <w:basedOn w:val="T0"/>
    <w:tblPr>
      <w:tblStyleRowBandSize w:val="1"/>
      <w:tblBorders>
        <w:top w:val="single" w:sz="6" w:space="0" w:shadow="0" w:frame="0" w:color="000000"/>
        <w:left w:val="single" w:sz="6" w:space="0" w:shadow="0" w:frame="0" w:color="000000"/>
        <w:bottom w:val="single" w:sz="6" w:space="0" w:shadow="0" w:frame="0" w:color="000000"/>
        <w:right w:val="single" w:sz="6" w:space="0" w:shadow="0" w:frame="0" w:color="000000"/>
        <w:insideV w:val="single" w:sz="6" w:space="0" w:shadow="0" w:frame="0" w:color="000000"/>
      </w:tblBorders>
    </w:tblPr>
    <w:trPr/>
    <w:tcPr/>
    <w:tblStylePr w:type="band2Horz">
      <w:tblPr/>
      <w:trPr/>
      <w:tcPr>
        <w:tcBorders>
          <w:tl2br w:val="nil" w:sz="0" w:space="0" w:shadow="0" w:frame="0" w:color="000000"/>
          <w:tr2bl w:val="nil" w:sz="0" w:space="0" w:shadow="0" w:frame="0" w:color="000000"/>
        </w:tcBorders>
        <w:shd w:val="pct50" w:color="FF0000" w:fill="FFFFFF"/>
      </w:tcPr>
    </w:tblStylePr>
    <w:tblStylePr w:type="band1Horz">
      <w:rPr>
        <w:color w:val="auto"/>
      </w:rPr>
      <w:tblPr/>
      <w:trPr/>
      <w:tcPr>
        <w:tcBorders>
          <w:tl2br w:val="nil" w:sz="0" w:space="0" w:shadow="0" w:frame="0" w:color="000000"/>
          <w:tr2bl w:val="nil" w:sz="0" w:space="0" w:shadow="0" w:frame="0" w:color="000000"/>
        </w:tcBorders>
        <w:shd w:val="pct25" w:color="FFFF0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000000"/>
          <w:tl2br w:val="nil" w:sz="0" w:space="0" w:shadow="0" w:frame="0" w:color="000000"/>
          <w:tr2bl w:val="nil" w:sz="0" w:space="0" w:shadow="0" w:frame="0" w:color="000000"/>
        </w:tcBorders>
        <w:shd w:val="solid" w:color="FFFF00" w:fill="FFFFFF"/>
      </w:tcPr>
    </w:tblStylePr>
  </w:style>
  <w:style w:type="table" w:styleId="T36">
    <w:name w:val="Table Professional"/>
    <w:basedOn w:val="T0"/>
    <w:tblPr>
      <w:tblBorders>
        <w:top w:val="single" w:sz="6" w:space="0" w:shadow="0" w:frame="0" w:color="000000"/>
        <w:left w:val="single" w:sz="6" w:space="0" w:shadow="0" w:frame="0" w:color="000000"/>
        <w:bottom w:val="single" w:sz="6" w:space="0" w:shadow="0" w:frame="0" w:color="000000"/>
        <w:right w:val="single" w:sz="6" w:space="0" w:shadow="0" w:frame="0" w:color="000000"/>
        <w:insideH w:val="single" w:sz="6" w:space="0" w:shadow="0" w:frame="0" w:color="000000"/>
        <w:insideV w:val="single" w:sz="6" w:space="0" w:shadow="0" w:frame="0" w:color="000000"/>
      </w:tblBorders>
    </w:tblPr>
    <w:trPr/>
    <w:tcPr/>
    <w:tblStylePr w:type="firstRow">
      <w:rPr>
        <w:b w:val="1"/>
        <w:color w:val="auto"/>
      </w:rPr>
      <w:tblPr/>
      <w:trPr/>
      <w:tcPr>
        <w:tcBorders>
          <w:tl2br w:val="nil" w:sz="0" w:space="0" w:shadow="0" w:frame="0" w:color="000000"/>
          <w:tr2bl w:val="nil" w:sz="0" w:space="0" w:shadow="0" w:frame="0" w:color="000000"/>
        </w:tcBorders>
        <w:shd w:val="solid" w:color="000000" w:fill="FFFFFF"/>
      </w:tcPr>
    </w:tblStylePr>
  </w:style>
  <w:style w:type="table" w:styleId="T37">
    <w:name w:val="Table Simple 2"/>
    <w:basedOn w:val="T0"/>
    <w:tblPr/>
    <w:trPr/>
    <w:tcPr/>
    <w:tblStylePr w:type="swCell">
      <w:rPr>
        <w:b w:val="1"/>
      </w:rPr>
      <w:tblPr/>
      <w:trPr/>
      <w:tcPr>
        <w:tcBorders>
          <w:top w:val="nil" w:sz="0" w:space="0" w:shadow="0" w:frame="0" w:color="000000"/>
          <w:tl2br w:val="nil" w:sz="0" w:space="0" w:shadow="0" w:frame="0" w:color="000000"/>
          <w:tr2bl w:val="nil" w:sz="0" w:space="0" w:shadow="0" w:frame="0" w:color="000000"/>
        </w:tcBorders>
      </w:tcPr>
    </w:tblStylePr>
    <w:tblStylePr w:type="neCell">
      <w:rPr>
        <w:b w:val="1"/>
      </w:rPr>
      <w:tblPr/>
      <w:trPr/>
      <w:tcPr>
        <w:tcBorders>
          <w:left w:val="nil" w:sz="0" w:space="0" w:shadow="0" w:frame="0" w:color="000000"/>
          <w:tl2br w:val="nil" w:sz="0" w:space="0" w:shadow="0" w:frame="0" w:color="000000"/>
          <w:tr2bl w:val="nil" w:sz="0" w:space="0" w:shadow="0" w:frame="0" w:color="000000"/>
        </w:tcBorders>
      </w:tcPr>
    </w:tblStylePr>
    <w:tblStylePr w:type="lastCol">
      <w:rPr>
        <w:b w:val="1"/>
      </w:rPr>
      <w:tblPr/>
      <w:trPr/>
      <w:tcPr>
        <w:tcBorders>
          <w:left w:val="single" w:sz="6" w:space="0" w:shadow="0" w:frame="0" w:color="000000"/>
          <w:tl2br w:val="nil" w:sz="0" w:space="0" w:shadow="0" w:frame="0" w:color="000000"/>
          <w:tr2bl w:val="nil" w:sz="0" w:space="0" w:shadow="0" w:frame="0" w:color="000000"/>
        </w:tcBorders>
      </w:tcPr>
    </w:tblStylePr>
    <w:tblStylePr w:type="firstCol">
      <w:rPr>
        <w:b w:val="1"/>
      </w:rPr>
      <w:tblPr/>
      <w:trPr/>
      <w:tcPr>
        <w:tcBorders>
          <w:right w:val="single" w:sz="12" w:space="0" w:shadow="0" w:frame="0" w:color="000000"/>
          <w:tl2br w:val="nil" w:sz="0" w:space="0" w:shadow="0" w:frame="0" w:color="000000"/>
          <w:tr2bl w:val="nil" w:sz="0" w:space="0" w:shadow="0" w:frame="0" w:color="000000"/>
        </w:tcBorders>
      </w:tcPr>
    </w:tblStylePr>
    <w:tblStylePr w:type="lastRow">
      <w:rPr>
        <w:b w:val="1"/>
        <w:color w:val="auto"/>
      </w:rPr>
      <w:tblPr/>
      <w:trPr/>
      <w:tcPr>
        <w:tcBorders>
          <w:top w:val="single" w:sz="6" w:space="0" w:shadow="0" w:frame="0" w:color="000000"/>
          <w:tl2br w:val="nil" w:sz="0" w:space="0" w:shadow="0" w:frame="0" w:color="000000"/>
          <w:tr2bl w:val="nil" w:sz="0" w:space="0" w:shadow="0" w:frame="0" w:color="000000"/>
        </w:tcBorders>
      </w:tcPr>
    </w:tblStylePr>
    <w:tblStylePr w:type="firstRow">
      <w:rPr>
        <w:b w:val="1"/>
      </w:rPr>
      <w:tblPr/>
      <w:trPr/>
      <w:tcPr>
        <w:tcBorders>
          <w:bottom w:val="single" w:sz="12" w:space="0" w:shadow="0" w:frame="0" w:color="000000"/>
          <w:tl2br w:val="nil" w:sz="0" w:space="0" w:shadow="0" w:frame="0" w:color="000000"/>
          <w:tr2bl w:val="nil" w:sz="0" w:space="0" w:shadow="0" w:frame="0" w:color="000000"/>
        </w:tcBorders>
      </w:tcPr>
    </w:tblStylePr>
  </w:style>
  <w:style w:type="table" w:styleId="T38">
    <w:name w:val="Table Simple 3"/>
    <w:basedOn w:val="T0"/>
    <w:tblPr>
      <w:tblBorders>
        <w:top w:val="single" w:sz="12" w:space="0" w:shadow="0" w:frame="0" w:color="000000"/>
        <w:left w:val="single" w:sz="12" w:space="0" w:shadow="0" w:frame="0" w:color="000000"/>
        <w:bottom w:val="single" w:sz="12" w:space="0" w:shadow="0" w:frame="0" w:color="000000"/>
        <w:right w:val="single" w:sz="12" w:space="0" w:shadow="0" w:frame="0" w:color="000000"/>
      </w:tblBorders>
    </w:tblPr>
    <w:trPr/>
    <w:tcPr/>
    <w:tblStylePr w:type="firstRow">
      <w:rPr>
        <w:b w:val="1"/>
        <w:color w:val="FFFFFF"/>
      </w:rPr>
      <w:tblPr/>
      <w:trPr/>
      <w:tcPr>
        <w:tcBorders>
          <w:tl2br w:val="nil" w:sz="0" w:space="0" w:shadow="0" w:frame="0" w:color="000000"/>
          <w:tr2bl w:val="nil" w:sz="0" w:space="0" w:shadow="0" w:frame="0" w:color="000000"/>
        </w:tcBorders>
        <w:shd w:val="solid" w:color="000000" w:fill="FFFFFF"/>
      </w:tcPr>
    </w:tblStylePr>
  </w:style>
  <w:style w:type="table" w:styleId="T39">
    <w:name w:val="Table Subtle 1"/>
    <w:basedOn w:val="T0"/>
    <w:tblPr>
      <w:tblStyleRowBandSize w:val="1"/>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band1Horz">
      <w:tblPr/>
      <w:trPr/>
      <w:tcPr>
        <w:tcBorders>
          <w:bottom w:val="single" w:sz="6" w:space="0" w:shadow="0" w:frame="0" w:color="000000"/>
          <w:tl2br w:val="nil" w:sz="0" w:space="0" w:shadow="0" w:frame="0" w:color="000000"/>
          <w:tr2bl w:val="nil" w:sz="0" w:space="0" w:shadow="0" w:frame="0" w:color="000000"/>
        </w:tcBorders>
        <w:shd w:val="pct25" w:color="808000" w:fill="FFFFFF"/>
      </w:tcPr>
    </w:tblStylePr>
    <w:tblStylePr w:type="lastCol">
      <w:tblPr/>
      <w:trPr/>
      <w:tcPr>
        <w:tcBorders>
          <w:left w:val="single" w:sz="12" w:space="0" w:shadow="0" w:frame="0" w:color="000000"/>
          <w:tl2br w:val="nil" w:sz="0" w:space="0" w:shadow="0" w:frame="0" w:color="000000"/>
          <w:tr2bl w:val="nil" w:sz="0" w:space="0" w:shadow="0" w:frame="0" w:color="000000"/>
        </w:tcBorders>
      </w:tcPr>
    </w:tblStylePr>
    <w:tblStylePr w:type="firstCol">
      <w:tblPr/>
      <w:trPr/>
      <w:tcPr>
        <w:tcBorders>
          <w:right w:val="single" w:sz="12" w:space="0" w:shadow="0" w:frame="0" w:color="000000"/>
          <w:tl2br w:val="nil" w:sz="0" w:space="0" w:shadow="0" w:frame="0" w:color="000000"/>
          <w:tr2bl w:val="nil" w:sz="0" w:space="0" w:shadow="0" w:frame="0" w:color="000000"/>
        </w:tcBorders>
      </w:tcPr>
    </w:tblStylePr>
    <w:tblStylePr w:type="lastRow">
      <w:tblPr/>
      <w:trPr/>
      <w:tcPr>
        <w:tcBorders>
          <w:top w:val="single" w:sz="12" w:space="0" w:shadow="0" w:frame="0" w:color="000000"/>
          <w:tl2br w:val="nil" w:sz="0" w:space="0" w:shadow="0" w:frame="0" w:color="000000"/>
          <w:tr2bl w:val="nil" w:sz="0" w:space="0" w:shadow="0" w:frame="0" w:color="000000"/>
        </w:tcBorders>
        <w:shd w:val="pct25" w:color="800080" w:fill="FFFFFF"/>
      </w:tcPr>
    </w:tblStylePr>
    <w:tblStylePr w:type="firstRow">
      <w:tblPr/>
      <w:trPr/>
      <w:tcPr>
        <w:tcBorders>
          <w:top w:val="single" w:sz="6" w:space="0" w:shadow="0" w:frame="0" w:color="000000"/>
          <w:bottom w:val="single" w:sz="12" w:space="0" w:shadow="0" w:frame="0" w:color="000000"/>
          <w:tl2br w:val="nil" w:sz="0" w:space="0" w:shadow="0" w:frame="0" w:color="000000"/>
          <w:tr2bl w:val="nil" w:sz="0" w:space="0" w:shadow="0" w:frame="0" w:color="000000"/>
        </w:tcBorders>
      </w:tcPr>
    </w:tblStylePr>
  </w:style>
  <w:style w:type="table" w:styleId="T40">
    <w:name w:val="Table Subtle 2"/>
    <w:basedOn w:val="T0"/>
    <w:tblPr>
      <w:tblBorders>
        <w:left w:val="single" w:sz="6" w:space="0" w:shadow="0" w:frame="0" w:color="000000"/>
        <w:right w:val="single" w:sz="6" w:space="0" w:shadow="0" w:frame="0" w:color="000000"/>
      </w:tblBorders>
    </w:tblPr>
    <w:trPr/>
    <w:tcPr/>
    <w:tblStylePr w:type="swCell">
      <w:rPr>
        <w:b w:val="1"/>
      </w:rPr>
      <w:tblPr/>
      <w:trPr/>
      <w:tcPr>
        <w:tcBorders>
          <w:tl2br w:val="nil" w:sz="0" w:space="0" w:shadow="0" w:frame="0" w:color="000000"/>
          <w:tr2bl w:val="nil" w:sz="0" w:space="0" w:shadow="0" w:frame="0" w:color="000000"/>
        </w:tcBorders>
      </w:tcPr>
    </w:tblStylePr>
    <w:tblStylePr w:type="neCell">
      <w:rPr>
        <w:b w:val="1"/>
      </w:rPr>
      <w:tblPr/>
      <w:trPr/>
      <w:tcPr>
        <w:tcBorders>
          <w:tl2br w:val="nil" w:sz="0" w:space="0" w:shadow="0" w:frame="0" w:color="000000"/>
          <w:tr2bl w:val="nil" w:sz="0" w:space="0" w:shadow="0" w:frame="0" w:color="000000"/>
        </w:tcBorders>
      </w:tcPr>
    </w:tblStylePr>
    <w:tblStylePr w:type="lastCol">
      <w:tblPr/>
      <w:trPr/>
      <w:tcPr>
        <w:tcBorders>
          <w:left w:val="single" w:sz="12" w:space="0" w:shadow="0" w:frame="0" w:color="000000"/>
          <w:tl2br w:val="nil" w:sz="0" w:space="0" w:shadow="0" w:frame="0" w:color="000000"/>
          <w:tr2bl w:val="nil" w:sz="0" w:space="0" w:shadow="0" w:frame="0" w:color="000000"/>
        </w:tcBorders>
        <w:shd w:val="pct25" w:color="808000" w:fill="FFFFFF"/>
      </w:tcPr>
    </w:tblStylePr>
    <w:tblStylePr w:type="firstCol">
      <w:tblPr/>
      <w:trPr/>
      <w:tcPr>
        <w:tcBorders>
          <w:right w:val="single" w:sz="12" w:space="0" w:shadow="0" w:frame="0" w:color="000000"/>
          <w:tl2br w:val="nil" w:sz="0" w:space="0" w:shadow="0" w:frame="0" w:color="000000"/>
          <w:tr2bl w:val="nil" w:sz="0" w:space="0" w:shadow="0" w:frame="0" w:color="000000"/>
        </w:tcBorders>
        <w:shd w:val="pct25" w:color="008000" w:fill="FFFFFF"/>
      </w:tcPr>
    </w:tblStylePr>
    <w:tblStylePr w:type="lastRow">
      <w:tblPr/>
      <w:trPr/>
      <w:tcPr>
        <w:tcBorders>
          <w:top w:val="single" w:sz="12" w:space="0" w:shadow="0" w:frame="0" w:color="000000"/>
          <w:tl2br w:val="nil" w:sz="0" w:space="0" w:shadow="0" w:frame="0" w:color="000000"/>
          <w:tr2bl w:val="nil" w:sz="0" w:space="0" w:shadow="0" w:frame="0" w:color="000000"/>
        </w:tcBorders>
      </w:tcPr>
    </w:tblStylePr>
    <w:tblStylePr w:type="firstRow">
      <w:tblPr/>
      <w:trPr/>
      <w:tcPr>
        <w:tcBorders>
          <w:bottom w:val="single" w:sz="12" w:space="0" w:shadow="0" w:frame="0" w:color="000000"/>
          <w:tl2br w:val="nil" w:sz="0" w:space="0" w:shadow="0" w:frame="0" w:color="000000"/>
          <w:tr2bl w:val="nil" w:sz="0" w:space="0" w:shadow="0" w:frame="0" w:color="000000"/>
        </w:tcBorders>
      </w:tcPr>
    </w:tblStylePr>
  </w:style>
  <w:style w:type="table" w:styleId="T41">
    <w:name w:val="Table Theme"/>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2">
    <w:name w:val="Table Web 1"/>
    <w:basedOn w:val="T0"/>
    <w:tblPr>
      <w:tblCellSpacing w:w="20" w:type="dxa"/>
      <w:tblBorders>
        <w:top w:val="outset" w:sz="6" w:space="0" w:shadow="0" w:frame="0"/>
        <w:left w:val="outset" w:sz="6" w:space="0" w:shadow="0" w:frame="0"/>
        <w:bottom w:val="outset" w:sz="6" w:space="0" w:shadow="0" w:frame="0"/>
        <w:right w:val="outset" w:sz="6"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3">
    <w:name w:val="Table Web 2"/>
    <w:basedOn w:val="T0"/>
    <w:tblPr>
      <w:tblCellSpacing w:w="20" w:type="dxa"/>
      <w:tblBorders>
        <w:top w:val="inset" w:sz="6" w:space="0" w:shadow="0" w:frame="0"/>
        <w:left w:val="inset" w:sz="6" w:space="0" w:shadow="0" w:frame="0"/>
        <w:bottom w:val="inset" w:sz="6" w:space="0" w:shadow="0" w:frame="0"/>
        <w:right w:val="inset" w:sz="6" w:space="0" w:shadow="0" w:frame="0"/>
        <w:insideH w:val="inset" w:sz="6" w:space="0" w:shadow="0" w:frame="0"/>
        <w:insideV w:val="in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table" w:styleId="T44">
    <w:name w:val="Table Web 3"/>
    <w:basedOn w:val="T0"/>
    <w:tblPr>
      <w:tblCellSpacing w:w="20" w:type="dxa"/>
      <w:tblBorders>
        <w:top w:val="outset" w:sz="24" w:space="0" w:shadow="0" w:frame="0"/>
        <w:left w:val="outset" w:sz="24" w:space="0" w:shadow="0" w:frame="0"/>
        <w:bottom w:val="outset" w:sz="24" w:space="0" w:shadow="0" w:frame="0"/>
        <w:right w:val="outset" w:sz="24" w:space="0" w:shadow="0" w:frame="0"/>
        <w:insideH w:val="outset" w:sz="6" w:space="0" w:shadow="0" w:frame="0"/>
        <w:insideV w:val="outset" w:sz="6" w:space="0" w:shadow="0" w:frame="0"/>
      </w:tblBorders>
    </w:tblPr>
    <w:trPr>
      <w:tblCellSpacing w:w="20" w:type="dxa"/>
    </w:trPr>
    <w:tcPr/>
    <w:tblStylePr w:type="firstRow">
      <w:rPr>
        <w:color w:val="auto"/>
      </w:rPr>
      <w:tblPr/>
      <w:trPr/>
      <w:tcPr>
        <w:tcBorders>
          <w:tl2br w:val="nil" w:sz="0" w:space="0" w:shadow="0" w:frame="0" w:color="000000"/>
          <w:tr2bl w:val="nil" w:sz="0" w:space="0" w:shadow="0" w:frame="0" w:color="000000"/>
        </w:tcBorders>
      </w:tcPr>
    </w:tblStylePr>
  </w:style>
  <w:style w:type="numbering" w:styleId="N0">
    <w:name w:val="No List"/>
  </w:style>
  <w:style w:type="numbering" w:styleId="N1">
    <w:name w:val="Outline List 2"/>
    <w:pPr>
      <w:numPr>
        <w:numId w:val="11"/>
      </w:numPr>
    </w:pPr>
  </w:style>
  <w:style w:type="numbering" w:styleId="N2">
    <w:name w:val="Outline List 1"/>
    <w:pPr>
      <w:numPr>
        <w:numId w:val="12"/>
      </w:numPr>
    </w:pPr>
  </w:style>
  <w:style w:type="numbering" w:styleId="N3">
    <w:name w:val="Outline List 3"/>
    <w:pPr>
      <w:numPr>
        <w:numId w:val="13"/>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2019-01-09T20:46:00Z</dcterms:created>
  <cp:lastModifiedBy>Sud, Manu (MEDJCT)</cp:lastModifiedBy>
  <cp:lastPrinted>2007-08-16T15:43:00Z</cp:lastPrinted>
  <dcterms:modified xsi:type="dcterms:W3CDTF">2019-01-10T16:39:28Z</dcterms:modified>
  <cp:revision>1</cp:revision>
  <dc:subject>CLASSIFICATION AND EXEMPTION OF SPILLS AND REPORTING OF DISCHARGES</dc:subject>
  <dc:title>Environmental Protection Act - O. Reg. 675/98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2019-01-09T20:46:06.6049777Z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