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4B8BDDB7" Type="http://schemas.openxmlformats.org/package/2006/relationships/metadata/core-properties" Target="docProps/core.xml"/><Relationship Id="R4B8BDDB7" Type="http://schemas.openxmlformats.org/officeDocument/2006/relationships/officeDocument" Target="word/document.xml"/><Relationship Id="customR4B8BDDB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"http://www.ontario.ca/fr/lois/reglement/900340" </w:instrText>
      </w:r>
      <w:r>
        <w:fldChar w:fldCharType="separate"/>
      </w:r>
      <w:r>
        <w:rPr>
          <w:rStyle w:val="C2"/>
        </w:rPr>
        <w:t>Français</w:t>
      </w:r>
      <w:r>
        <w:fldChar w:fldCharType="end"/>
      </w:r>
    </w:p>
    <w:p>
      <w:pPr>
        <w:pStyle w:val="P33"/>
      </w:pPr>
      <w:r>
        <w:t>Environmental Protection Act</w:t>
      </w:r>
    </w:p>
    <w:p>
      <w:pPr>
        <w:pStyle w:val="P17"/>
        <w:rPr>
          <w:b w:val="0"/>
        </w:rPr>
      </w:pPr>
      <w:r>
        <w:t>R.R.O. 1990, REGULATION 340</w:t>
      </w:r>
    </w:p>
    <w:p>
      <w:pPr>
        <w:pStyle w:val="P18"/>
        <w:rPr>
          <w:b w:val="0"/>
        </w:rPr>
      </w:pPr>
      <w:r>
        <w:t>CONTAINERS</w:t>
      </w:r>
    </w:p>
    <w:p>
      <w:pPr>
        <w:pStyle w:val="P679"/>
      </w:pPr>
      <w:r>
        <w:rPr>
          <w:b w:val="1"/>
        </w:rPr>
        <w:t>Consolidation Period:</w:t>
      </w:r>
      <w:r>
        <w:t xml:space="preserve">  From February 12, 2007 to the </w:t>
      </w:r>
      <w:r>
        <w:fldChar w:fldCharType="begin"/>
      </w:r>
      <w:r>
        <w:instrText>HYPERLINK "http://www.e-laws.gov.on.ca/navigation?file=currencyDates&amp;lang=en"</w:instrText>
      </w:r>
      <w:r>
        <w:fldChar w:fldCharType="separate"/>
      </w:r>
      <w:r>
        <w:rPr>
          <w:rStyle w:val="C2"/>
        </w:rPr>
        <w:t>e-Laws currency date</w:t>
      </w:r>
      <w:r>
        <w:rPr>
          <w:rStyle w:val="C2"/>
        </w:rPr>
        <w:fldChar w:fldCharType="end"/>
      </w:r>
      <w:r>
        <w:t>.</w:t>
      </w:r>
    </w:p>
    <w:p>
      <w:pPr>
        <w:pStyle w:val="P263"/>
      </w:pPr>
      <w:r>
        <w:t xml:space="preserve">Last amendment: </w:t>
      </w:r>
      <w:r>
        <w:fldChar w:fldCharType="begin"/>
      </w:r>
      <w:r>
        <w:instrText>HYPERLINK "https://www.ontario.ca/laws/regulation/R07031"</w:instrText>
      </w:r>
      <w:r>
        <w:fldChar w:fldCharType="separate"/>
      </w:r>
      <w:r>
        <w:rPr>
          <w:rStyle w:val="C2"/>
        </w:rPr>
        <w:t>31/07</w:t>
      </w:r>
      <w:r>
        <w:rPr>
          <w:rStyle w:val="C2"/>
        </w:rPr>
        <w:fldChar w:fldCharType="end"/>
      </w:r>
      <w:r>
        <w:t>.</w:t>
      </w:r>
    </w:p>
    <w:p>
      <w:pPr>
        <w:pStyle w:val="P557"/>
        <w:rPr>
          <w:lang w:val="fr-CA"/>
        </w:rPr>
      </w:pPr>
      <w:r>
        <w:t xml:space="preserve">Legislative History: </w:t>
      </w:r>
      <w:r>
        <w:fldChar w:fldCharType="begin"/>
      </w:r>
      <w:r>
        <w:instrText>HYPERLINK "https://www.ontario.ca/laws/regulation/R07031"</w:instrText>
      </w:r>
      <w:r>
        <w:fldChar w:fldCharType="separate"/>
      </w:r>
      <w:r>
        <w:rPr>
          <w:rStyle w:val="C2"/>
        </w:rPr>
        <w:t>31/07</w:t>
      </w:r>
      <w:r>
        <w:rPr>
          <w:rStyle w:val="C2"/>
        </w:rPr>
        <w:fldChar w:fldCharType="end"/>
      </w:r>
      <w:r>
        <w:t>.</w:t>
      </w:r>
    </w:p>
    <w:p>
      <w:pPr>
        <w:pStyle w:val="P24"/>
        <w:rPr>
          <w:b w:val="0"/>
          <w:i w:val="0"/>
        </w:rPr>
      </w:pPr>
      <w:r>
        <w:t>This is the English version of a bilingual regulation.</w:t>
      </w:r>
    </w:p>
    <w:p>
      <w:pPr>
        <w:pStyle w:val="P19"/>
      </w:pPr>
      <w:r>
        <w:tab/>
      </w:r>
      <w:r>
        <w:rPr>
          <w:b w:val="1"/>
        </w:rPr>
        <w:t>1.  </w:t>
      </w:r>
      <w:r>
        <w:t>In this Regulation,</w:t>
      </w:r>
    </w:p>
    <w:p>
      <w:pPr>
        <w:pStyle w:val="P15"/>
      </w:pPr>
      <w:r>
        <w:t>“administrative region” means an administrative region of the Ministry as shown on a map produced by the Ministry, as revised November, 1974, designated as Map 2001-4 and filed in the office of the Assistant Deputy Minister of the Ministry, Regional Operations Division; (“région administrative”)</w:t>
      </w:r>
    </w:p>
    <w:p>
      <w:pPr>
        <w:pStyle w:val="P13"/>
      </w:pPr>
      <w:r>
        <w:t>“auditor” means the person appointed by the Minister as the auditor for purposes of this Regulation; (“vérificateur”)</w:t>
      </w:r>
    </w:p>
    <w:p>
      <w:pPr>
        <w:pStyle w:val="P13"/>
      </w:pPr>
      <w:r>
        <w:t>“brand of carbonated soft drink” means a carbonated soft drink or carbonated soft drinks designated as a brand of carbonated soft drink in a notice filed under subsection 3 (1) or by the Minister under subsection 3 (8); (“marque de boisson gazeuse”)</w:t>
      </w:r>
    </w:p>
    <w:p>
      <w:pPr>
        <w:pStyle w:val="P13"/>
      </w:pPr>
      <w:r>
        <w:t>“brand owner” means a person who has filed a notice with the Ministry under subsection 3 (1); (“propriétaire de marque”)</w:t>
      </w:r>
    </w:p>
    <w:p>
      <w:pPr>
        <w:pStyle w:val="P13"/>
      </w:pPr>
      <w:r>
        <w:t>“brand user” means a person designated as such or who first acquires ownership in Ontario of a carbonated soft drink that is not put in its retail container in Ontario; (“usager de marque”)</w:t>
      </w:r>
    </w:p>
    <w:p>
      <w:pPr>
        <w:pStyle w:val="P13"/>
      </w:pPr>
      <w:r>
        <w:t>“capacity”, when used with respect to a container for carbonated soft drink, means the volume of carbonated soft drink the container is represented to hold when carbonated soft drink is sold at retail in the container; (“capacité”)</w:t>
      </w:r>
    </w:p>
    <w:p>
      <w:pPr>
        <w:pStyle w:val="P13"/>
      </w:pPr>
      <w:r>
        <w:t xml:space="preserve">  </w:t>
      </w:r>
      <w:r>
        <w:rPr/>
        <w:t xml:space="preserve">“carbonated soft drink” includes unflavoured soda or seltzer water and any carbonated beverage containing alcohol other than liquor with respect to which a licence or permit is </w:t>
      </w:r>
      <w:r>
        <w:rPr>
          <w:highlight w:val="cyan"/>
        </w:rPr>
        <w:t>required</w:t>
      </w:r>
      <w:r>
        <w:rPr/>
        <w:t xml:space="preserve"> under section 5 of the </w:t>
      </w:r>
      <w:r>
        <w:rPr>
          <w:rStyle w:val="C5"/>
        </w:rPr>
        <w:t>Liquor Licence Act</w:t>
      </w:r>
      <w:r>
        <w:rPr/>
        <w:t>; (“boisson gazeuse”)</w:t>
      </w:r>
    </w:p>
    <w:p>
      <w:pPr>
        <w:pStyle w:val="P13"/>
      </w:pPr>
      <w:r>
        <w:t>“import sale” means the sale of a carbonated soft drink placed in the container in which it is retailed in a country other than Canada or the United States of America and of which less than 250,000 litres are sold at retail in Ontario in every twelve month period ending on the last day of each month; (“vente d’importation”)</w:t>
      </w:r>
    </w:p>
    <w:p>
      <w:pPr>
        <w:pStyle w:val="P13"/>
      </w:pPr>
      <w:r>
        <w:t>“multi-material” means three or more materials, of which one is used newspapers, that can be recycled; (“matériaux multiples”)</w:t>
      </w:r>
    </w:p>
    <w:p>
      <w:pPr>
        <w:pStyle w:val="P13"/>
      </w:pPr>
      <w:r>
        <w:t xml:space="preserve">  </w:t>
      </w:r>
      <w:r>
        <w:rPr/>
        <w:t xml:space="preserve">“non alcoholic beer and wine” means a beverage that would be a malt liquor within the meaning of the Food and Drug Regulations made under the </w:t>
      </w:r>
      <w:r>
        <w:rPr>
          <w:rStyle w:val="C5"/>
        </w:rPr>
        <w:t>Food and Drugs Act</w:t>
      </w:r>
      <w:r>
        <w:rPr/>
        <w:t xml:space="preserve"> (Canada) or wine within the meaning of the said Regulations except that the beverage contains less than the proportion of alcohol </w:t>
      </w:r>
      <w:r>
        <w:rPr>
          <w:highlight w:val="cyan"/>
        </w:rPr>
        <w:t>required</w:t>
      </w:r>
      <w:r>
        <w:rPr/>
        <w:t xml:space="preserve"> under the said Regulations; (“bière et vin non alcoolisés”)</w:t>
      </w:r>
    </w:p>
    <w:p>
      <w:pPr>
        <w:pStyle w:val="P13"/>
      </w:pPr>
      <w:r>
        <w:t>“recycling advisory committee” means the advisory committee of that name established by the Minister under the Act for the purposes of this Regulation; (“comité consultatif du recyclage”)</w:t>
      </w:r>
    </w:p>
    <w:p>
      <w:pPr>
        <w:pStyle w:val="P13"/>
      </w:pPr>
      <w:r>
        <w:t>“recycling rate” means the rate at which non-refillable containers or non-refillable containers of a particular type are being recycled; (“taux de recyclage”)</w:t>
      </w:r>
    </w:p>
    <w:p>
      <w:pPr>
        <w:pStyle w:val="P13"/>
      </w:pPr>
      <w:r>
        <w:t>“refillable container” means a container classified as a refillable container under Regulation 357 of the Revised Regulations of Ontario, 1990; (“contenant réutilisable”)</w:t>
      </w:r>
    </w:p>
    <w:p>
      <w:pPr>
        <w:pStyle w:val="P13"/>
      </w:pPr>
      <w:r>
        <w:t>“sales area” means an area of the province designated under subsection 3 (7) or (8) as the area in which a particular brand user,</w:t>
      </w:r>
    </w:p>
    <w:p>
      <w:pPr>
        <w:pStyle w:val="P12"/>
      </w:pPr>
      <w:r>
        <w:tab/>
        <w:t>(a)</w:t>
        <w:tab/>
        <w:t>distributes or intends to distribute the carbonated soft drink,</w:t>
      </w:r>
    </w:p>
    <w:p>
      <w:pPr>
        <w:pStyle w:val="P12"/>
      </w:pPr>
      <w:r>
        <w:tab/>
        <w:t>(b)</w:t>
        <w:tab/>
        <w:t>maintains separate warehousing or manufacturing facilities from which the carbonated soft drink is or will be distributed in that area, and</w:t>
      </w:r>
    </w:p>
    <w:p>
      <w:pPr>
        <w:pStyle w:val="P12"/>
      </w:pPr>
      <w:r>
        <w:tab/>
        <w:t>(c)</w:t>
        <w:tab/>
        <w:t>normally maintains separate sales records,</w:t>
      </w:r>
    </w:p>
    <w:p>
      <w:pPr>
        <w:pStyle w:val="P199"/>
      </w:pPr>
      <w:r>
        <w:t>or, where no such designation has been made, means an administrative region of the Ministry; (“territoire de vente”)</w:t>
      </w:r>
    </w:p>
    <w:p>
      <w:pPr>
        <w:pStyle w:val="P13"/>
      </w:pPr>
      <w:r>
        <w:t xml:space="preserve">“spring water” means mineral or spring water within the meaning of the Food and Drug Regulations made under the </w:t>
      </w:r>
      <w:r>
        <w:rPr>
          <w:rStyle w:val="C5"/>
        </w:rPr>
        <w:t>Food and Drugs Act</w:t>
      </w:r>
      <w:r>
        <w:t xml:space="preserve"> (Canada); (“eau de source”)</w:t>
      </w:r>
    </w:p>
    <w:p>
      <w:pPr>
        <w:pStyle w:val="P13"/>
      </w:pPr>
      <w:r>
        <w:t xml:space="preserve">“steel can” means a metal can of which the sides and one end are made of steel. (“canette en acier”)  R.R.O. 1990, Reg. 340, s. 1.</w:t>
      </w:r>
    </w:p>
    <w:p>
      <w:pPr>
        <w:pStyle w:val="P19"/>
      </w:pPr>
      <w:r>
        <w:tab/>
      </w:r>
      <w:r>
        <w:rPr>
          <w:b w:val="1"/>
        </w:rPr>
        <w:t>2.  </w:t>
      </w:r>
      <w:r>
        <w:t xml:space="preserve">(1)  Cylindrical metal cans are classified as metal can containers.  R.R.O. 1990, Reg. 340, s. 2 (1).</w:t>
      </w:r>
    </w:p>
    <w:p>
      <w:pPr>
        <w:pStyle w:val="P21"/>
      </w:pPr>
      <w:r>
        <w:tab/>
        <w:t xml:space="preserve">(2)  Containers for carbonated soft drink that are not refillable containers are classified as non-refillable containers.  R.R.O. 1990, Reg. 340, s. 2 (2).</w:t>
      </w:r>
    </w:p>
    <w:p>
      <w:pPr>
        <w:pStyle w:val="P21"/>
      </w:pPr>
      <w:r>
        <w:tab/>
        <w:t xml:space="preserve">(3)  Non-refillable containers that as a type of container are recycled and that as used containers are collected in widespread multi-material recycling projects and for which there is a market in Ontario are classified as recyclable containers.  R.R.O. 1990, Reg. 340, s. 2 (3).</w:t>
      </w:r>
    </w:p>
    <w:p>
      <w:pPr>
        <w:pStyle w:val="P19"/>
      </w:pPr>
      <w:r>
        <w:tab/>
      </w:r>
      <w:r>
        <w:rPr>
          <w:b w:val="1"/>
        </w:rPr>
        <w:t>3.  </w:t>
      </w:r>
      <w:r>
        <w:t xml:space="preserve">(1)  Every brand owner of a carbonated soft drink who files a notice with the Director designating a specified carbonated soft drink as a brand of carbonated soft drink of which he, she or it is the brand owner and meets the requirements set out in section 7 is classified.  R.R.O. 1990, Reg. 340, s. 3 (1).</w:t>
      </w:r>
    </w:p>
    <w:p>
      <w:pPr>
        <w:pStyle w:val="P21"/>
      </w:pPr>
      <w:r>
        <w:tab/>
        <w:t xml:space="preserve">(2)  The notice referred to in subsection (1) may include reference to carbonated soft drinks of more than one flavour or that are sold under more than one name.  R.R.O. 1990, Reg. 340, s. 3 (2).</w:t>
      </w:r>
    </w:p>
    <w:p>
      <w:pPr>
        <w:pStyle w:val="P21"/>
      </w:pPr>
      <w:r>
        <w:t xml:space="preserve">  </w:t>
      </w:r>
      <w:r>
        <w:rPr/>
        <w:tab/>
        <w:t xml:space="preserve">(3)  In every notice filed under subsection (1), a person </w:t>
      </w:r>
      <w:r>
        <w:rPr>
          <w:highlight w:val="yellow"/>
        </w:rPr>
        <w:t>shall</w:t>
      </w:r>
      <w:r>
        <w:rPr/>
        <w:t xml:space="preserve"> be designated as a brand user with respect to each sales area.  R.R.O. 1990, Reg. 340, s. 3 (3).</w:t>
      </w:r>
    </w:p>
    <w:p>
      <w:pPr>
        <w:pStyle w:val="P21"/>
      </w:pPr>
      <w:r>
        <w:tab/>
        <w:t>(4)  Every brand user is classified,</w:t>
      </w:r>
    </w:p>
    <w:p>
      <w:pPr>
        <w:pStyle w:val="P11"/>
      </w:pPr>
      <w:r>
        <w:tab/>
        <w:t>(a)</w:t>
        <w:tab/>
        <w:t>who is not designated as a brand user and who files the notice referred to in subsection (1) and meets the requirements set out in section 7; or</w:t>
      </w:r>
    </w:p>
    <w:p>
      <w:pPr>
        <w:pStyle w:val="P11"/>
      </w:pPr>
      <w:r>
        <w:tab/>
        <w:t>(b)</w:t>
        <w:tab/>
        <w:t xml:space="preserve">who is designated under subsection (3) by a brand owner who meets the requirements set out in section 7.  R.R.O. 1990, Reg. 340, s. 3 (4).</w:t>
      </w:r>
    </w:p>
    <w:p>
      <w:pPr>
        <w:pStyle w:val="P21"/>
      </w:pPr>
      <w:r>
        <w:tab/>
        <w:t xml:space="preserve">(5)  Every person classified under subsection (1) or (4) who does not stock, display, offer for sale or sell carbonated soft drinks in a non-refillable container other than a recyclable container is exempt from subsection 3 (1) of Regulation 357 of the Revised Regulations of Ontario, 1990.  R.R.O. 1990, Reg. 340, s. 3 (5).</w:t>
      </w:r>
    </w:p>
    <w:p>
      <w:pPr>
        <w:pStyle w:val="P21"/>
      </w:pPr>
      <w:r>
        <w:tab/>
        <w:t xml:space="preserve">(6)  Section 3 of Regulation 357 of the Revised Regulations of Ontario, 1990 does not apply to prohibit the stocking, displaying, offering for sale or selling of carbonated soft drinks in recyclable containers that were originally sold by a person classified under subsection (1) or (4).  R.R.O. 1990, Reg. 340, s. 3 (6).</w:t>
      </w:r>
    </w:p>
    <w:p>
      <w:pPr>
        <w:pStyle w:val="P21"/>
      </w:pPr>
      <w:r>
        <w:tab/>
        <w:t xml:space="preserve">(7)  Any brand owner or, where there is no brand owner, brand user for a brand of carbonated soft drink may designate sales areas.  R.R.O. 1990, Reg. 340, s. 3 (7).</w:t>
      </w:r>
    </w:p>
    <w:p>
      <w:pPr>
        <w:pStyle w:val="P21"/>
      </w:pPr>
      <w:r>
        <w:tab/>
        <w:t xml:space="preserve">(8)  Any sales area designated may be redesignated by the Minister.  R.R.O. 1990, Reg. 340, s. 3 (8).</w:t>
      </w:r>
    </w:p>
    <w:p>
      <w:pPr>
        <w:pStyle w:val="P21"/>
      </w:pPr>
      <w:r>
        <w:tab/>
        <w:t xml:space="preserve">(9)  Any brand of carbonated soft drink designated may be redesignated by the Minister.  R.R.O. 1990, Reg. 340, s. 3 (9).</w:t>
      </w:r>
    </w:p>
    <w:p>
      <w:pPr>
        <w:pStyle w:val="P19"/>
      </w:pPr>
      <w:r>
        <w:tab/>
      </w:r>
      <w:r>
        <w:rPr>
          <w:b w:val="1"/>
        </w:rPr>
        <w:t>4.  </w:t>
      </w:r>
      <w:r>
        <w:t>(1)  In this section,</w:t>
      </w:r>
    </w:p>
    <w:p>
      <w:pPr>
        <w:pStyle w:val="P15"/>
      </w:pPr>
      <w:r>
        <w:t xml:space="preserve">“small manufacturer” means a manufacturer of carbonated soft drink who manufactures less than 250,000 litres of carbonated soft drinks a year and has filed a notice under subsection 3 (1).  R.R.O. 1990, Reg. 340, s. 4 (1).</w:t>
      </w:r>
    </w:p>
    <w:p>
      <w:pPr>
        <w:pStyle w:val="P21"/>
      </w:pPr>
      <w:r>
        <w:t xml:space="preserve">  </w:t>
      </w:r>
      <w:r>
        <w:rPr/>
        <w:tab/>
        <w:t xml:space="preserve">(2)  For the purpose of subsection (1), in determining the volume of drink, all drinks of the same brand as manufactured by that manufacturer, whether actually manufactured by the manufacturer or not, </w:t>
      </w:r>
      <w:r>
        <w:rPr>
          <w:highlight w:val="yellow"/>
        </w:rPr>
        <w:t>shall</w:t>
      </w:r>
      <w:r>
        <w:rPr/>
        <w:t xml:space="preserve"> be included in the calculation.  R.R.O. 1990, Reg. 340, s. 4 (2).</w:t>
      </w:r>
    </w:p>
    <w:p>
      <w:pPr>
        <w:pStyle w:val="P21"/>
      </w:pPr>
      <w:r>
        <w:tab/>
        <w:t xml:space="preserve">(3)  Subsection (2) does not apply to drinks exported out of Ontario before their sale by retail or manufactured outside of Ontario and not imported into Ontario.  R.R.O. 1990, Reg. 340, s. 4 (3).</w:t>
      </w:r>
    </w:p>
    <w:p>
      <w:pPr>
        <w:pStyle w:val="P21"/>
      </w:pPr>
      <w:r>
        <w:tab/>
        <w:t xml:space="preserve">(4)  Containers for carbonated soft drink manufactured by a small manufacturer are exempt from the application of section 3 of Regulation 357 of the Revised Regulations of Ontario, 1990 and sections 6 to 8 of this Regulation.  R.R.O. 1990, Reg. 340, s. 4 (4).</w:t>
      </w:r>
    </w:p>
    <w:p>
      <w:pPr>
        <w:pStyle w:val="P21"/>
      </w:pPr>
      <w:r>
        <w:t xml:space="preserve">  </w:t>
      </w:r>
      <w:r>
        <w:rPr/>
        <w:tab/>
        <w:t xml:space="preserve">(5)  Every small manufacturer filing a notice under subsection 3 (1) </w:t>
      </w:r>
      <w:r>
        <w:rPr>
          <w:highlight w:val="yellow"/>
        </w:rPr>
        <w:t>shall</w:t>
      </w:r>
      <w:r>
        <w:rPr/>
        <w:t>, in the notice, set out the quantity of carbonated soft drink sold by the manufacturer.  R.R.O. 1990, Reg. 340, s. 4 (5).</w:t>
      </w:r>
    </w:p>
    <w:p>
      <w:pPr>
        <w:pStyle w:val="P21"/>
      </w:pPr>
      <w:r>
        <w:t xml:space="preserve">  </w:t>
      </w:r>
      <w:r>
        <w:rPr/>
        <w:tab/>
        <w:t xml:space="preserve">(6)  Every small manufacturer </w:t>
      </w:r>
      <w:r>
        <w:rPr>
          <w:highlight w:val="yellow"/>
        </w:rPr>
        <w:t>shall</w:t>
      </w:r>
      <w:r>
        <w:rPr/>
        <w:t xml:space="preserve"> file, within twenty days after each calendar quarter, a return with the Director showing the quantity of carbonated soft drink manufactured by that manufacturer, applying subsections (2) and (3), in the twelve months ending on the last day of that quarter.  R.R.O. 1990, Reg. 340, s. 4 (6).</w:t>
      </w:r>
    </w:p>
    <w:p>
      <w:pPr>
        <w:pStyle w:val="P21"/>
      </w:pPr>
      <w:r>
        <w:tab/>
        <w:t xml:space="preserve">(7)  Small manufacturers whose carbonated soft drinks are sold in Ontario only by way of an import sale are exempt from subsections (5) and (6) and the containers of carbonated soft drink of those manufacturers are exempt from section 9.  R.R.O. 1990, Reg. 340, s. 4 (7).</w:t>
      </w:r>
    </w:p>
    <w:p>
      <w:pPr>
        <w:pStyle w:val="P19"/>
      </w:pPr>
      <w:r>
        <w:tab/>
      </w:r>
      <w:r>
        <w:rPr>
          <w:b w:val="1"/>
        </w:rPr>
        <w:t>5.  </w:t>
      </w:r>
      <w:r>
        <w:t xml:space="preserve">(1)  Containers of non-alcoholic beer and wine and unflavoured spring water are exempt from the application of section 3 of Regulation 357 of the Revised Regulations of Ontario, 1990 and from sections 6 to 9 of this Regulation.  R.R.O. 1990, Reg. 340, s. 5 (1).</w:t>
      </w:r>
    </w:p>
    <w:p>
      <w:pPr>
        <w:pStyle w:val="P21"/>
      </w:pPr>
      <w:r>
        <w:tab/>
        <w:t>(2)  The following containers for carbonated soft drinks are exempt from the application of section 3 of Regulation 357 of the Revised Regulations of Ontario, 1990 and from sections 6 to 9 of this Regulation:</w:t>
      </w:r>
    </w:p>
    <w:p>
      <w:pPr>
        <w:pStyle w:val="P16"/>
      </w:pPr>
      <w:r>
        <w:tab/>
        <w:t>1.</w:t>
        <w:tab/>
        <w:t>Containers designed to contain other containers in which carbonated soft drinks may be sold separately.</w:t>
      </w:r>
    </w:p>
    <w:p>
      <w:pPr>
        <w:pStyle w:val="P16"/>
      </w:pPr>
      <w:r>
        <w:tab/>
        <w:t>2.</w:t>
        <w:tab/>
        <w:t>Containers not intended to contain carbonated soft drink under pressure.</w:t>
      </w:r>
    </w:p>
    <w:p>
      <w:pPr>
        <w:pStyle w:val="P16"/>
      </w:pPr>
      <w:r>
        <w:tab/>
        <w:t>3.</w:t>
        <w:tab/>
        <w:t>Containers,</w:t>
      </w:r>
    </w:p>
    <w:p>
      <w:pPr>
        <w:pStyle w:val="P20"/>
      </w:pPr>
      <w:r>
        <w:tab/>
        <w:t>i.</w:t>
        <w:tab/>
        <w:t>designed to contain a product in bulk,</w:t>
      </w:r>
    </w:p>
    <w:p>
      <w:pPr>
        <w:pStyle w:val="P20"/>
      </w:pPr>
      <w:r>
        <w:tab/>
        <w:t>ii.</w:t>
        <w:tab/>
        <w:t>intended to be used in connection with carbonated soft drink dispensing machines,</w:t>
      </w:r>
    </w:p>
    <w:p>
      <w:pPr>
        <w:pStyle w:val="P20"/>
      </w:pPr>
      <w:r>
        <w:tab/>
        <w:t>iii.</w:t>
        <w:tab/>
        <w:t>accepted for reuse as containers for carbonated soft drinks by distributors, processors or manufacturers of carbonated soft drinks, and</w:t>
      </w:r>
    </w:p>
    <w:p>
      <w:pPr>
        <w:pStyle w:val="P20"/>
      </w:pPr>
      <w:r>
        <w:tab/>
        <w:t>iv.</w:t>
        <w:tab/>
        <w:t>not of a type customarily transferred to purchasers by retail of the carbonated soft drinks contained therein.</w:t>
      </w:r>
    </w:p>
    <w:p>
      <w:pPr>
        <w:pStyle w:val="P16"/>
      </w:pPr>
      <w:r>
        <w:tab/>
        <w:t>4.</w:t>
        <w:tab/>
        <w:t>Containers intended for use in the sale by retail of carbonated soft drinks outside Ontario.</w:t>
      </w:r>
    </w:p>
    <w:p>
      <w:pPr>
        <w:pStyle w:val="P16"/>
      </w:pPr>
      <w:r>
        <w:tab/>
        <w:t>5.</w:t>
        <w:tab/>
        <w:t>Refillable containers manufactured before the 1st day of April, 1978.</w:t>
      </w:r>
    </w:p>
    <w:p>
      <w:pPr>
        <w:pStyle w:val="P16"/>
      </w:pPr>
      <w:r>
        <w:tab/>
        <w:t>6.</w:t>
        <w:tab/>
        <w:t xml:space="preserve">Refillable containers with a capacity between 500 and 851 millilitres that are used for a brand of carbonated soft drink that was not sold in non-refillable containers before the 29th day of November, 1985 and has not been sold in containers with a different capacity over 500 millilitres, other than a single capacity, during 1984.  R.R.O. 1990, Reg. 340, s. 5 (2).</w:t>
      </w:r>
    </w:p>
    <w:p>
      <w:pPr>
        <w:pStyle w:val="P19"/>
      </w:pPr>
      <w:r>
        <w:t xml:space="preserve">  </w:t>
      </w:r>
      <w:r>
        <w:rPr/>
        <w:tab/>
      </w:r>
      <w:r>
        <w:rPr>
          <w:b/>
        </w:rPr>
        <w:t xml:space="preserve">6.  </w:t>
      </w:r>
      <w:r>
        <w:rPr/>
        <w:t xml:space="preserve">(1)  No person </w:t>
      </w:r>
      <w:r>
        <w:rPr>
          <w:highlight w:val="yellow"/>
        </w:rPr>
        <w:t>shall</w:t>
      </w:r>
      <w:r>
        <w:rPr/>
        <w:t xml:space="preserve"> advertise or display a brand of carbonated soft drink in a non-refillable container in an off-premises advertisement unless it is also advertised or displayed in a refillable container in the same off-premises advertisement.  R.R.O. 1990, Reg. 340, s. 6 (1).</w:t>
      </w:r>
    </w:p>
    <w:p>
      <w:pPr>
        <w:pStyle w:val="P21"/>
      </w:pPr>
      <w:r>
        <w:tab/>
        <w:t>(2)  To meet the requirement of subsection (1), an advertisement for a carbonated soft drink in a refillable container that is,</w:t>
      </w:r>
    </w:p>
    <w:p>
      <w:pPr>
        <w:pStyle w:val="P11"/>
      </w:pPr>
      <w:r>
        <w:t xml:space="preserve">  </w:t>
      </w:r>
      <w:r>
        <w:rPr/>
        <w:tab/>
        <w:t>(a)</w:t>
        <w:tab/>
        <w:t xml:space="preserve">a printed advertisement, </w:t>
      </w:r>
      <w:r>
        <w:rPr>
          <w:highlight w:val="yellow"/>
        </w:rPr>
        <w:t>shall</w:t>
      </w:r>
      <w:r>
        <w:rPr/>
        <w:t xml:space="preserve"> occupy an area not less than the area used to advertise the drink in a non-refillable container; or</w:t>
      </w:r>
    </w:p>
    <w:p>
      <w:pPr>
        <w:pStyle w:val="P11"/>
      </w:pPr>
      <w:r>
        <w:t xml:space="preserve">  </w:t>
      </w:r>
      <w:r>
        <w:rPr/>
        <w:tab/>
        <w:t>(b)</w:t>
        <w:tab/>
        <w:t xml:space="preserve">not a printed advertisement, </w:t>
      </w:r>
      <w:r>
        <w:rPr>
          <w:highlight w:val="yellow"/>
        </w:rPr>
        <w:t>shall</w:t>
      </w:r>
      <w:r>
        <w:rPr/>
        <w:t xml:space="preserve"> receive at least equal time to the time allotted to advertising the drink in a non-refillable container.  R.R.O. 1990, Reg. 340, s. 6 (2).</w:t>
      </w:r>
    </w:p>
    <w:p>
      <w:pPr>
        <w:pStyle w:val="P21"/>
      </w:pPr>
      <w:r>
        <w:tab/>
        <w:t xml:space="preserve">(3)  Clause (2) (b) does not apply to a television advertisement prepared for broadcast outside of Ontario but used in Ontario if the advertisement is immediately followed by an announcement that the drink is available in refillable containers.  R.R.O. 1990, Reg. 340, s. 6 (3).</w:t>
      </w:r>
    </w:p>
    <w:p>
      <w:pPr>
        <w:pStyle w:val="P21"/>
      </w:pPr>
      <w:r>
        <w:tab/>
        <w:t xml:space="preserve">(4)  Subsection (1) does not apply to an advertisement or display in conjunction with mobile industrial canteen sales or vending machine sales.  R.R.O. 1990, Reg. 340, s. 6 (4).</w:t>
      </w:r>
    </w:p>
    <w:p>
      <w:pPr>
        <w:pStyle w:val="P21"/>
      </w:pPr>
      <w:r>
        <w:t xml:space="preserve">  </w:t>
      </w:r>
      <w:r>
        <w:rPr/>
        <w:tab/>
        <w:t xml:space="preserve">(5)  No person </w:t>
      </w:r>
      <w:r>
        <w:rPr>
          <w:highlight w:val="yellow"/>
        </w:rPr>
        <w:t>shall</w:t>
      </w:r>
      <w:r>
        <w:rPr/>
        <w:t xml:space="preserve"> indicate in an off-premises advertisement the price of a carbonated soft drink in a non-refillable container without indicating in the same advertisement the price of the carbonated soft drink in a refillable container.  R.R.O. 1990, Reg. 340, s. 6 (5).</w:t>
      </w:r>
    </w:p>
    <w:p>
      <w:pPr>
        <w:pStyle w:val="P21"/>
      </w:pPr>
      <w:r>
        <w:t xml:space="preserve">  </w:t>
      </w:r>
      <w:r>
        <w:rPr/>
        <w:tab/>
        <w:t xml:space="preserve">(6)  Every person indicating the price of a carbonated soft drink in an off-premises advertisement </w:t>
      </w:r>
      <w:r>
        <w:rPr>
          <w:highlight w:val="yellow"/>
        </w:rPr>
        <w:t>shall</w:t>
      </w:r>
      <w:r>
        <w:rPr/>
        <w:t xml:space="preserve"> indicate the price for 100 millilitres of the drink.  R.R.O. 1990, Reg. 340, s. 6 (6).</w:t>
      </w:r>
    </w:p>
    <w:p>
      <w:pPr>
        <w:pStyle w:val="P21"/>
      </w:pPr>
      <w:r>
        <w:t xml:space="preserve">  </w:t>
      </w:r>
      <w:r>
        <w:rPr/>
        <w:tab/>
        <w:t xml:space="preserve">(7)  The price referred to in subsection (6) </w:t>
      </w:r>
      <w:r>
        <w:rPr>
          <w:highlight w:val="yellow"/>
        </w:rPr>
        <w:t>shall</w:t>
      </w:r>
      <w:r>
        <w:rPr/>
        <w:t xml:space="preserve"> not include any amount on account of a deposit for a refillable container.  R.R.O. 1990, Reg. 340, s. 6 (7).</w:t>
      </w:r>
    </w:p>
    <w:p>
      <w:pPr>
        <w:pStyle w:val="P21"/>
      </w:pPr>
      <w:r>
        <w:tab/>
        <w:t xml:space="preserve">(8)  Subsection (6) does not apply to prevent indicating the price in a manner other than as set out in subsection (6) in the same advertisement or indicating the amount of a deposit.  R.R.O. 1990, Reg. 340, s. 6 (8).</w:t>
      </w:r>
    </w:p>
    <w:p>
      <w:pPr>
        <w:pStyle w:val="P21"/>
      </w:pPr>
      <w:r>
        <w:tab/>
        <w:t xml:space="preserve">(9)  Subsection (6) does not apply where the advertisement is for carbonated soft drinks to be sold by way of on-premises sales, vending machine sales or mobile industrial canteen sales.  R.R.O. 1990, Reg. 340, s. 6 (9).</w:t>
      </w:r>
    </w:p>
    <w:p>
      <w:pPr>
        <w:pStyle w:val="P21"/>
      </w:pPr>
      <w:r>
        <w:tab/>
        <w:t>(10)  In this section,</w:t>
      </w:r>
    </w:p>
    <w:p>
      <w:pPr>
        <w:pStyle w:val="P15"/>
      </w:pPr>
      <w:r>
        <w:t>“mobile industrial canteen sales” means sales of carbonated soft drinks in non-refillable containers other than glass bottles made,</w:t>
      </w:r>
    </w:p>
    <w:p>
      <w:pPr>
        <w:pStyle w:val="P12"/>
      </w:pPr>
      <w:r>
        <w:tab/>
        <w:t>(a)</w:t>
        <w:tab/>
        <w:t>from,</w:t>
      </w:r>
    </w:p>
    <w:p>
      <w:pPr>
        <w:pStyle w:val="P14"/>
      </w:pPr>
      <w:r>
        <w:tab/>
        <w:t>(i)</w:t>
        <w:tab/>
        <w:t>a commercial motor vehicle having no more than two axles, other than a bus, or</w:t>
      </w:r>
    </w:p>
    <w:p>
      <w:pPr>
        <w:pStyle w:val="P14"/>
      </w:pPr>
      <w:r>
        <w:tab/>
        <w:t>(ii)</w:t>
        <w:tab/>
        <w:t>a push-cart in a building,</w:t>
      </w:r>
    </w:p>
    <w:p>
      <w:pPr>
        <w:pStyle w:val="P12"/>
      </w:pPr>
      <w:r>
        <w:tab/>
        <w:t>(b)</w:t>
        <w:tab/>
        <w:t>at the same time as other ready-to-eat food is offered for sale from the vehicle or push-cart referred to in clause (a),</w:t>
      </w:r>
    </w:p>
    <w:p>
      <w:pPr>
        <w:pStyle w:val="P12"/>
      </w:pPr>
      <w:r>
        <w:tab/>
        <w:t>(c)</w:t>
        <w:tab/>
        <w:t>at an industrial, commercial, construction or other similar site,</w:t>
      </w:r>
    </w:p>
    <w:p>
      <w:pPr>
        <w:pStyle w:val="P12"/>
      </w:pPr>
      <w:r>
        <w:tab/>
        <w:t>(d)</w:t>
        <w:tab/>
        <w:t>to persons who are employed at a site referred to in clause (c), and</w:t>
      </w:r>
    </w:p>
    <w:p>
      <w:pPr>
        <w:pStyle w:val="P12"/>
      </w:pPr>
      <w:r>
        <w:tab/>
        <w:t>(e)</w:t>
        <w:tab/>
        <w:t>intended for consumption at the site; (“vente à partir d’une cantine mobile industrielle”)</w:t>
      </w:r>
    </w:p>
    <w:p>
      <w:pPr>
        <w:pStyle w:val="P13"/>
      </w:pPr>
      <w:r>
        <w:t>“on-premises sale” means the sale, offering for sale or display of a beverage intended for consumption on the premises on which it is sold; (“vente sur place”)</w:t>
      </w:r>
    </w:p>
    <w:p>
      <w:pPr>
        <w:pStyle w:val="P13"/>
      </w:pPr>
      <w:r>
        <w:t xml:space="preserve">“vending machine sales” means the sale of individual containers of carbonated soft drink from a coin or token operated vending machine. (“vente dans un distributeur automatique”)  R.R.O. 1990, Reg. 340, s. 6 (10).</w:t>
      </w:r>
    </w:p>
    <w:p>
      <w:pPr>
        <w:pStyle w:val="P19"/>
      </w:pPr>
      <w:r>
        <w:t xml:space="preserve">  </w:t>
      </w:r>
      <w:r>
        <w:rPr/>
        <w:tab/>
      </w:r>
      <w:r>
        <w:rPr>
          <w:b/>
        </w:rPr>
        <w:t xml:space="preserve">7.  </w:t>
      </w:r>
      <w:r>
        <w:rPr/>
        <w:t xml:space="preserve">(1)  Every brand owner and every brand user filing a notice under section 3 </w:t>
      </w:r>
      <w:r>
        <w:rPr>
          <w:highlight w:val="yellow"/>
        </w:rPr>
        <w:t>shall</w:t>
      </w:r>
      <w:r>
        <w:rPr/>
        <w:t xml:space="preserve"> file with the auditor monthly returns indicating all carbonated soft drinks for each brand that the owner or user is the brand owner or brand user of and in what types and sizes of containers they are sold and indicating the per cent, on an annual basis, by volume, of each brand of the carbonated soft drinks of which the owner or user is the brand owner or brand user that is sold in each sales area that he, she or it has in refillable containers.  R.R.O. 1990, Reg. 340, s. 7 (1).</w:t>
      </w:r>
    </w:p>
    <w:p>
      <w:pPr>
        <w:pStyle w:val="P21"/>
      </w:pPr>
      <w:r>
        <w:t xml:space="preserve">  </w:t>
      </w:r>
      <w:r>
        <w:rPr/>
        <w:tab/>
        <w:t xml:space="preserve">(2)  The per cent referred to in subsection (1) </w:t>
      </w:r>
      <w:r>
        <w:rPr>
          <w:highlight w:val="yellow"/>
        </w:rPr>
        <w:t>shall</w:t>
      </w:r>
      <w:r>
        <w:rPr/>
        <w:t xml:space="preserve"> be at least forty.  R.R.O. 1990, Reg. 340, s. 7 (2).</w:t>
      </w:r>
    </w:p>
    <w:p>
      <w:pPr>
        <w:pStyle w:val="P21"/>
      </w:pPr>
      <w:r>
        <w:tab/>
        <w:t xml:space="preserve">(3)  The per cent is calculated on the basis of the twelve months immediately preceding the return.  R.R.O. 1990, Reg. 340, s. 7 (3).</w:t>
      </w:r>
    </w:p>
    <w:p>
      <w:pPr>
        <w:pStyle w:val="P21"/>
      </w:pPr>
      <w:r>
        <w:t xml:space="preserve">  </w:t>
      </w:r>
      <w:r>
        <w:rPr/>
        <w:tab/>
        <w:t xml:space="preserve">(4)  No monthly return </w:t>
      </w:r>
      <w:r>
        <w:rPr>
          <w:highlight w:val="yellow"/>
        </w:rPr>
        <w:t>shall</w:t>
      </w:r>
      <w:r>
        <w:rPr/>
        <w:t xml:space="preserve"> show a monthly sales volume in refillable containers that is less than 30 per cent of the volume sold.  R.R.O. 1990, Reg. 340, s. 7 (4).</w:t>
      </w:r>
    </w:p>
    <w:p>
      <w:pPr>
        <w:pStyle w:val="P21"/>
      </w:pPr>
      <w:r>
        <w:tab/>
        <w:t xml:space="preserve">(5)  The returns referred to in subsection (1) are due within thirty days after each monthly period being reported.  R.R.O. 1990, Reg. 340, s. 7 (5).</w:t>
      </w:r>
    </w:p>
    <w:p>
      <w:pPr>
        <w:pStyle w:val="P21"/>
      </w:pPr>
      <w:r>
        <w:t xml:space="preserve">  </w:t>
      </w:r>
      <w:r>
        <w:rPr/>
        <w:tab/>
        <w:t xml:space="preserve">(6)  No brand user or brand owner </w:t>
      </w:r>
      <w:r>
        <w:rPr>
          <w:highlight w:val="yellow"/>
        </w:rPr>
        <w:t>shall</w:t>
      </w:r>
      <w:r>
        <w:rPr/>
        <w:t xml:space="preserve"> sell carbonated soft drink in recyclable containers to a person who resells carbonated soft drinks or who transfers carbonated soft drinks between sales areas other than as brand users of that carbonated soft drink without obtaining verifiable distribution information from that person for purposes of reporting retail distribution by sales area.  R.R.O. 1990, Reg. 340, s. 7 (6).</w:t>
      </w:r>
    </w:p>
    <w:p>
      <w:pPr>
        <w:pStyle w:val="P21"/>
      </w:pPr>
      <w:r>
        <w:t xml:space="preserve">  </w:t>
      </w:r>
      <w:r>
        <w:rPr/>
        <w:tab/>
        <w:t xml:space="preserve">(7)  No person who is not a brand owner or brand user </w:t>
      </w:r>
      <w:r>
        <w:rPr>
          <w:highlight w:val="yellow"/>
        </w:rPr>
        <w:t>shall</w:t>
      </w:r>
      <w:r>
        <w:rPr/>
        <w:t xml:space="preserve"> stock, display, offer for sale or sell carbonated soft drinks in recyclable containers unless that person provides the distribution information referred to in subsection (6) to the last brand owner or brand user who owned the carbonated soft drink within twenty days after that person received the drinks.  R.R.O. 1990, Reg. 340, s. 7 (7).</w:t>
      </w:r>
    </w:p>
    <w:p>
      <w:pPr>
        <w:pStyle w:val="P19"/>
      </w:pPr>
      <w:r>
        <w:t xml:space="preserve">  </w:t>
      </w:r>
      <w:r>
        <w:rPr/>
        <w:t xml:space="preserve">  </w:t>
      </w:r>
      <w:r>
        <w:rPr/>
        <w:tab/>
      </w:r>
      <w:r>
        <w:rPr>
          <w:b/>
        </w:rPr>
        <w:t xml:space="preserve">8.  </w:t>
      </w:r>
      <w:r>
        <w:rPr/>
        <w:t xml:space="preserve">(1)  The requirement in section 7 that 40 per cent of the volume of carbonated soft drinks be sold in refillable containers </w:t>
      </w:r>
      <w:r>
        <w:rPr>
          <w:highlight w:val="yellow"/>
        </w:rPr>
        <w:t>shall</w:t>
      </w:r>
      <w:r>
        <w:rPr/>
        <w:t xml:space="preserve"> vary in accordance with the Table so that when the recycling rate, as determined by the recycling advisory committee, is at a recycling target set out in Column 1 of the Table for each administrative region, the percentage of the carbonated soft drinks </w:t>
      </w:r>
      <w:r>
        <w:rPr>
          <w:highlight w:val="cyan"/>
        </w:rPr>
        <w:t>required</w:t>
      </w:r>
      <w:r>
        <w:rPr/>
        <w:t xml:space="preserve"> to be sold in refillable containers </w:t>
      </w:r>
      <w:r>
        <w:rPr>
          <w:highlight w:val="yellow"/>
        </w:rPr>
        <w:t>shall</w:t>
      </w:r>
      <w:r>
        <w:rPr/>
        <w:t xml:space="preserve"> be that set out in Column 2 of the Table opposite the determined recycling target and the 30 per cent requirement in section 7 </w:t>
      </w:r>
      <w:r>
        <w:rPr>
          <w:highlight w:val="yellow"/>
        </w:rPr>
        <w:t>shall</w:t>
      </w:r>
      <w:r>
        <w:rPr/>
        <w:t xml:space="preserve"> be adjusted proportionately.</w:t>
      </w:r>
    </w:p>
    <w:p>
      <w:pPr>
        <w:pStyle w:val="P104"/>
      </w:pPr>
      <w:r>
        <w:t>Table</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rPr>
          <w:trHeight w:hRule="atLeast" w:val="435"/>
        </w:trPr>
        <w:tc>
          <w:tcPr>
            <w:tcW w:w="2340" w:type="dxa"/>
          </w:tcPr>
          <w:p>
            <w:pPr>
              <w:pStyle w:val="P22"/>
            </w:pPr>
            <w:r>
              <w:t>Column 1</w:t>
            </w:r>
          </w:p>
          <w:p>
            <w:pPr>
              <w:pStyle w:val="P22"/>
            </w:pPr>
            <w:r>
              <w:t>Recycling Target</w:t>
            </w:r>
          </w:p>
        </w:tc>
        <w:tc>
          <w:tcPr>
            <w:tcW w:w="2340" w:type="dxa"/>
          </w:tcPr>
          <w:p>
            <w:pPr>
              <w:pStyle w:val="P22"/>
            </w:pPr>
            <w:r>
              <w:t>Column 2</w:t>
            </w:r>
          </w:p>
          <w:p>
            <w:pPr>
              <w:pStyle w:val="P22"/>
            </w:pPr>
            <w:r>
              <w:t>Minimum Refillable Sales</w:t>
            </w:r>
          </w:p>
        </w:tc>
      </w:tr>
      <w:tr>
        <w:tblPrEx>
          <w:tblCellMar>
            <w:top w:w="0" w:type="dxa"/>
            <w:bottom w:w="0" w:type="dxa"/>
          </w:tblCellMar>
        </w:tblPrEx>
        <w:tc>
          <w:tcPr>
            <w:tcW w:w="2340" w:type="dxa"/>
          </w:tcPr>
          <w:p>
            <w:pPr>
              <w:pStyle w:val="P22"/>
            </w:pPr>
            <w:r>
              <w:t>Less than 50 per cent, 9 out of the previous 12 months</w:t>
            </w:r>
          </w:p>
        </w:tc>
        <w:tc>
          <w:tcPr>
            <w:tcW w:w="2340" w:type="dxa"/>
          </w:tcPr>
          <w:p>
            <w:pPr>
              <w:pStyle w:val="P22"/>
            </w:pPr>
            <w:r>
              <w:t>40 per cent</w:t>
            </w:r>
          </w:p>
        </w:tc>
      </w:tr>
      <w:tr>
        <w:tblPrEx>
          <w:tblCellMar>
            <w:top w:w="0" w:type="dxa"/>
            <w:bottom w:w="0" w:type="dxa"/>
          </w:tblCellMar>
        </w:tblPrEx>
        <w:tc>
          <w:tcPr>
            <w:tcW w:w="2340" w:type="dxa"/>
          </w:tcPr>
          <w:p>
            <w:pPr>
              <w:pStyle w:val="P22"/>
            </w:pPr>
            <w:r>
              <w:t>50 per cent, 9 out of the previous 12 months</w:t>
            </w:r>
          </w:p>
        </w:tc>
        <w:tc>
          <w:tcPr>
            <w:tcW w:w="2340" w:type="dxa"/>
          </w:tcPr>
          <w:p>
            <w:pPr>
              <w:pStyle w:val="P22"/>
            </w:pPr>
            <w:r>
              <w:t>35 per cent</w:t>
            </w:r>
          </w:p>
        </w:tc>
      </w:tr>
      <w:tr>
        <w:tblPrEx>
          <w:tblCellMar>
            <w:top w:w="0" w:type="dxa"/>
            <w:bottom w:w="0" w:type="dxa"/>
          </w:tblCellMar>
        </w:tblPrEx>
        <w:tc>
          <w:tcPr>
            <w:tcW w:w="2340" w:type="dxa"/>
          </w:tcPr>
          <w:p>
            <w:pPr>
              <w:pStyle w:val="P22"/>
            </w:pPr>
            <w:r>
              <w:t>60 per cent, 9 out of the previous 12 months</w:t>
            </w:r>
          </w:p>
        </w:tc>
        <w:tc>
          <w:tcPr>
            <w:tcW w:w="2340" w:type="dxa"/>
          </w:tcPr>
          <w:p>
            <w:pPr>
              <w:pStyle w:val="P22"/>
            </w:pPr>
            <w:r>
              <w:t>30 per cent</w:t>
            </w:r>
          </w:p>
        </w:tc>
      </w:tr>
    </w:tbl>
    <w:p>
      <w:pPr>
        <w:pStyle w:val="P131"/>
      </w:pPr>
      <w:r>
        <w:t>R.R.O. 1990, Reg. 340, s. 8 (1).</w:t>
      </w:r>
    </w:p>
    <w:p>
      <w:pPr>
        <w:pStyle w:val="P21"/>
      </w:pPr>
      <w:r>
        <w:t xml:space="preserve">  </w:t>
      </w:r>
      <w:r>
        <w:rPr/>
        <w:tab/>
        <w:t xml:space="preserve">(2)  No person </w:t>
      </w:r>
      <w:r>
        <w:rPr>
          <w:highlight w:val="yellow"/>
        </w:rPr>
        <w:t>shall</w:t>
      </w:r>
      <w:r>
        <w:rPr/>
        <w:t xml:space="preserve"> sell carbonated soft drinks in a non-refillable container that contains a material that is recycled at a recycling rate that is less than 50 per cent for each administrative region after, where the material is first used for a non-refillable container under this Regulation, the day falling eighteen months after the container is first used.  R.R.O. 1990, Reg. 340, s. 8 (2).</w:t>
      </w:r>
    </w:p>
    <w:p>
      <w:pPr>
        <w:pStyle w:val="P21"/>
      </w:pPr>
      <w:r>
        <w:tab/>
        <w:t xml:space="preserve">(3)  Despite subsection (2), carbonated soft drinks in recyclable containers may be sold if the containers are subject to a deposit charge.  R.R.O. 1990, Reg. 340, s. 8 (3).</w:t>
      </w:r>
    </w:p>
    <w:p>
      <w:pPr>
        <w:pStyle w:val="P21"/>
      </w:pPr>
      <w:r>
        <w:tab/>
        <w:t xml:space="preserve">(4)  Where a deposit is charged in the sale of a carbonated soft drink in a recyclable container, sections 4, 5, 6 and 7 of Regulation 357 of the Revised Regulations of Ontario, 1990 apply as though the recyclable container was a refillable container.  R.R.O. 1990, Reg. 340, s. 8 (4).</w:t>
      </w:r>
    </w:p>
    <w:p>
      <w:pPr>
        <w:pStyle w:val="P19"/>
      </w:pPr>
      <w:r>
        <w:tab/>
      </w:r>
      <w:r>
        <w:rPr>
          <w:b w:val="1"/>
        </w:rPr>
        <w:t>9.  </w:t>
      </w:r>
      <w:r>
        <w:t>(1)  Recyclable containers having clearly marked thereon “</w:t>
      </w:r>
      <w:r>
        <w:rPr>
          <w:rStyle w:val="C6"/>
        </w:rPr>
        <w:t>RECYCLABLE</w:t>
      </w:r>
      <w:r>
        <w:t xml:space="preserve">” are classified.  R.R.O. 1990, Reg. 340, s. 9 (1).</w:t>
      </w:r>
    </w:p>
    <w:p>
      <w:pPr>
        <w:pStyle w:val="P21"/>
      </w:pPr>
      <w:r>
        <w:tab/>
        <w:t xml:space="preserve">(2)  Recyclable containers not classified under subsection (1) are classified.  R.R.O. 1990, Reg. 340, s. 9 (2).</w:t>
      </w:r>
    </w:p>
    <w:p>
      <w:pPr>
        <w:pStyle w:val="P21"/>
      </w:pPr>
      <w:r>
        <w:t xml:space="preserve">  </w:t>
      </w:r>
      <w:r>
        <w:rPr/>
        <w:tab/>
        <w:t xml:space="preserve">(3)  No person </w:t>
      </w:r>
      <w:r>
        <w:rPr>
          <w:highlight w:val="yellow"/>
        </w:rPr>
        <w:t>shall</w:t>
      </w:r>
      <w:r>
        <w:rPr/>
        <w:t xml:space="preserve"> sell or offer for sale carbonated soft drink in a container classified under subsection (2) where the container is manufactured later than the 29th day of May, 1986.  R.R.O. 1990, Reg. 340, s. 9 (3).</w:t>
      </w:r>
    </w:p>
    <w:p>
      <w:pPr>
        <w:pStyle w:val="P19"/>
      </w:pPr>
      <w:r>
        <w:t xml:space="preserve">  </w:t>
      </w:r>
      <w:r>
        <w:rPr/>
        <w:tab/>
      </w:r>
      <w:r>
        <w:rPr>
          <w:b/>
        </w:rPr>
        <w:t xml:space="preserve">10.  </w:t>
      </w:r>
      <w:r>
        <w:rPr/>
        <w:t xml:space="preserve">No person </w:t>
      </w:r>
      <w:r>
        <w:rPr>
          <w:highlight w:val="yellow"/>
        </w:rPr>
        <w:t>shall</w:t>
      </w:r>
      <w:r>
        <w:rPr/>
        <w:t xml:space="preserve"> sell or offer for sale beer as defined in the </w:t>
      </w:r>
      <w:r>
        <w:rPr>
          <w:rStyle w:val="C5"/>
        </w:rPr>
        <w:t>Liquor Licence Act</w:t>
      </w:r>
      <w:r>
        <w:rPr/>
        <w:t xml:space="preserve"> or a carbonated soft drink in a cylindrical metal can that has an opening device that is detachable in ordinary use.  R.R.O. 1990, Reg. 340, s. 10.</w:t>
      </w:r>
    </w:p>
    <w:p>
      <w:pPr>
        <w:pStyle w:val="P19"/>
      </w:pPr>
    </w:p>
    <w:p>
      <w:r>
        <w:fldChar w:fldCharType="begin"/>
      </w:r>
      <w:r>
        <w:instrText>HYPERLINK "http://www.ontario.ca/fr/lois/reglement/900340"</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6"/>
    </w:pPr>
  </w:p>
</w:ftr>
</file>

<file path=word/numbering.xml><?xml version="1.0" encoding="utf-8"?>
<w:numbering xmlns:w="http://schemas.openxmlformats.org/wordprocessingml/2006/main">
  <w:abstractNum w:abstractNumId="0">
    <w:nsid w:val="00000084"/>
    <w:multiLevelType w:val="hybridMultilevel"/>
    <w:lvl w:ilvl="0">
      <w:start w:val="1"/>
      <w:numFmt w:val="decimal"/>
      <w:suff w:val="tab"/>
      <w:lvlText w:val="%1."/>
      <w:lvlJc w:val="left"/>
      <w:pPr>
        <w:ind w:hanging="360" w:left="1492"/>
        <w:tabs>
          <w:tab w:val="left" w:pos="1492" w:leader="none"/>
        </w:tabs>
      </w:pPr>
      <w:rPr/>
    </w:lvl>
    <w:lvl w:ilvl="1" w:tplc="771F523C">
      <w:start w:val="1"/>
      <w:numFmt w:val="decimal"/>
      <w:suff w:val="tab"/>
      <w:lvlText w:val="%1."/>
      <w:lvlJc w:val="left"/>
      <w:pPr/>
      <w:rPr/>
    </w:lvl>
    <w:lvl w:ilvl="2" w:tplc="54653985">
      <w:start w:val="1"/>
      <w:numFmt w:val="decimal"/>
      <w:suff w:val="tab"/>
      <w:lvlText w:val="%1."/>
      <w:lvlJc w:val="left"/>
      <w:pPr/>
      <w:rPr/>
    </w:lvl>
    <w:lvl w:ilvl="3" w:tplc="6F983F64">
      <w:start w:val="1"/>
      <w:numFmt w:val="decimal"/>
      <w:suff w:val="tab"/>
      <w:lvlText w:val="%1."/>
      <w:lvlJc w:val="left"/>
      <w:pPr/>
      <w:rPr/>
    </w:lvl>
    <w:lvl w:ilvl="4" w:tplc="687A7B14">
      <w:start w:val="1"/>
      <w:numFmt w:val="decimal"/>
      <w:suff w:val="tab"/>
      <w:lvlText w:val="%1."/>
      <w:lvlJc w:val="left"/>
      <w:pPr/>
      <w:rPr/>
    </w:lvl>
    <w:lvl w:ilvl="5" w:tplc="50BD58A6">
      <w:start w:val="1"/>
      <w:numFmt w:val="decimal"/>
      <w:suff w:val="tab"/>
      <w:lvlText w:val="%1."/>
      <w:lvlJc w:val="left"/>
      <w:pPr/>
      <w:rPr/>
    </w:lvl>
    <w:lvl w:ilvl="6" w:tplc="35B44F8F">
      <w:start w:val="1"/>
      <w:numFmt w:val="decimal"/>
      <w:suff w:val="tab"/>
      <w:lvlText w:val="%1."/>
      <w:lvlJc w:val="left"/>
      <w:pPr/>
      <w:rPr/>
    </w:lvl>
    <w:lvl w:ilvl="7" w:tplc="3BC16011">
      <w:start w:val="1"/>
      <w:numFmt w:val="decimal"/>
      <w:suff w:val="tab"/>
      <w:lvlText w:val="%1."/>
      <w:lvlJc w:val="left"/>
      <w:pPr/>
      <w:rPr/>
    </w:lvl>
    <w:lvl w:ilvl="8" w:tplc="1E082D45">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473FCDA0">
      <w:start w:val="1"/>
      <w:numFmt w:val="decimal"/>
      <w:suff w:val="tab"/>
      <w:lvlText w:val="%1."/>
      <w:lvlJc w:val="left"/>
      <w:pPr/>
      <w:rPr/>
    </w:lvl>
    <w:lvl w:ilvl="2" w:tplc="7F20F829">
      <w:start w:val="1"/>
      <w:numFmt w:val="decimal"/>
      <w:suff w:val="tab"/>
      <w:lvlText w:val="%1."/>
      <w:lvlJc w:val="left"/>
      <w:pPr/>
      <w:rPr/>
    </w:lvl>
    <w:lvl w:ilvl="3" w:tplc="41892AAA">
      <w:start w:val="1"/>
      <w:numFmt w:val="decimal"/>
      <w:suff w:val="tab"/>
      <w:lvlText w:val="%1."/>
      <w:lvlJc w:val="left"/>
      <w:pPr/>
      <w:rPr/>
    </w:lvl>
    <w:lvl w:ilvl="4" w:tplc="17F7C24E">
      <w:start w:val="1"/>
      <w:numFmt w:val="decimal"/>
      <w:suff w:val="tab"/>
      <w:lvlText w:val="%1."/>
      <w:lvlJc w:val="left"/>
      <w:pPr/>
      <w:rPr/>
    </w:lvl>
    <w:lvl w:ilvl="5" w:tplc="2366DD09">
      <w:start w:val="1"/>
      <w:numFmt w:val="decimal"/>
      <w:suff w:val="tab"/>
      <w:lvlText w:val="%1."/>
      <w:lvlJc w:val="left"/>
      <w:pPr/>
      <w:rPr/>
    </w:lvl>
    <w:lvl w:ilvl="6" w:tplc="16829635">
      <w:start w:val="1"/>
      <w:numFmt w:val="decimal"/>
      <w:suff w:val="tab"/>
      <w:lvlText w:val="%1."/>
      <w:lvlJc w:val="left"/>
      <w:pPr/>
      <w:rPr/>
    </w:lvl>
    <w:lvl w:ilvl="7" w:tplc="401EE1A5">
      <w:start w:val="1"/>
      <w:numFmt w:val="decimal"/>
      <w:suff w:val="tab"/>
      <w:lvlText w:val="%1."/>
      <w:lvlJc w:val="left"/>
      <w:pPr/>
      <w:rPr/>
    </w:lvl>
    <w:lvl w:ilvl="8" w:tplc="74ECE3CD">
      <w:start w:val="1"/>
      <w:numFmt w:val="decimal"/>
      <w:suff w:val="tab"/>
      <w:lvlText w:val="%1."/>
      <w:lvlJc w:val="left"/>
      <w:pPr/>
      <w:rPr/>
    </w:lvl>
  </w:abstractNum>
  <w:abstractNum w:abstractNumId="2">
    <w:nsid w:val="00000082"/>
    <w:multiLevelType w:val="hybridMultilevel"/>
    <w:lvl w:ilvl="0">
      <w:start w:val="1"/>
      <w:numFmt w:val="decimal"/>
      <w:suff w:val="tab"/>
      <w:lvlText w:val="%1."/>
      <w:lvlJc w:val="left"/>
      <w:pPr>
        <w:ind w:hanging="360" w:left="926"/>
        <w:tabs>
          <w:tab w:val="left" w:pos="926" w:leader="none"/>
        </w:tabs>
      </w:pPr>
      <w:rPr/>
    </w:lvl>
    <w:lvl w:ilvl="1" w:tplc="7C3C4C22">
      <w:start w:val="1"/>
      <w:numFmt w:val="decimal"/>
      <w:suff w:val="tab"/>
      <w:lvlText w:val="%1."/>
      <w:lvlJc w:val="left"/>
      <w:pPr/>
      <w:rPr/>
    </w:lvl>
    <w:lvl w:ilvl="2" w:tplc="6A1AA094">
      <w:start w:val="1"/>
      <w:numFmt w:val="decimal"/>
      <w:suff w:val="tab"/>
      <w:lvlText w:val="%1."/>
      <w:lvlJc w:val="left"/>
      <w:pPr/>
      <w:rPr/>
    </w:lvl>
    <w:lvl w:ilvl="3" w:tplc="2623AA39">
      <w:start w:val="1"/>
      <w:numFmt w:val="decimal"/>
      <w:suff w:val="tab"/>
      <w:lvlText w:val="%1."/>
      <w:lvlJc w:val="left"/>
      <w:pPr/>
      <w:rPr/>
    </w:lvl>
    <w:lvl w:ilvl="4" w:tplc="7DBAAF6B">
      <w:start w:val="1"/>
      <w:numFmt w:val="decimal"/>
      <w:suff w:val="tab"/>
      <w:lvlText w:val="%1."/>
      <w:lvlJc w:val="left"/>
      <w:pPr/>
      <w:rPr/>
    </w:lvl>
    <w:lvl w:ilvl="5" w:tplc="6D9BA94E">
      <w:start w:val="1"/>
      <w:numFmt w:val="decimal"/>
      <w:suff w:val="tab"/>
      <w:lvlText w:val="%1."/>
      <w:lvlJc w:val="left"/>
      <w:pPr/>
      <w:rPr/>
    </w:lvl>
    <w:lvl w:ilvl="6" w:tplc="0F9CD20E">
      <w:start w:val="1"/>
      <w:numFmt w:val="decimal"/>
      <w:suff w:val="tab"/>
      <w:lvlText w:val="%1."/>
      <w:lvlJc w:val="left"/>
      <w:pPr/>
      <w:rPr/>
    </w:lvl>
    <w:lvl w:ilvl="7" w:tplc="511051F2">
      <w:start w:val="1"/>
      <w:numFmt w:val="decimal"/>
      <w:suff w:val="tab"/>
      <w:lvlText w:val="%1."/>
      <w:lvlJc w:val="left"/>
      <w:pPr/>
      <w:rPr/>
    </w:lvl>
    <w:lvl w:ilvl="8" w:tplc="1C8860C8">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12249B4F">
      <w:start w:val="1"/>
      <w:numFmt w:val="decimal"/>
      <w:suff w:val="tab"/>
      <w:lvlText w:val="%1."/>
      <w:lvlJc w:val="left"/>
      <w:pPr/>
      <w:rPr/>
    </w:lvl>
    <w:lvl w:ilvl="2" w:tplc="711A171A">
      <w:start w:val="1"/>
      <w:numFmt w:val="decimal"/>
      <w:suff w:val="tab"/>
      <w:lvlText w:val="%1."/>
      <w:lvlJc w:val="left"/>
      <w:pPr/>
      <w:rPr/>
    </w:lvl>
    <w:lvl w:ilvl="3" w:tplc="35B826A1">
      <w:start w:val="1"/>
      <w:numFmt w:val="decimal"/>
      <w:suff w:val="tab"/>
      <w:lvlText w:val="%1."/>
      <w:lvlJc w:val="left"/>
      <w:pPr/>
      <w:rPr/>
    </w:lvl>
    <w:lvl w:ilvl="4" w:tplc="29FD3DF7">
      <w:start w:val="1"/>
      <w:numFmt w:val="decimal"/>
      <w:suff w:val="tab"/>
      <w:lvlText w:val="%1."/>
      <w:lvlJc w:val="left"/>
      <w:pPr/>
      <w:rPr/>
    </w:lvl>
    <w:lvl w:ilvl="5" w:tplc="466F9B89">
      <w:start w:val="1"/>
      <w:numFmt w:val="decimal"/>
      <w:suff w:val="tab"/>
      <w:lvlText w:val="%1."/>
      <w:lvlJc w:val="left"/>
      <w:pPr/>
      <w:rPr/>
    </w:lvl>
    <w:lvl w:ilvl="6" w:tplc="2968F76C">
      <w:start w:val="1"/>
      <w:numFmt w:val="decimal"/>
      <w:suff w:val="tab"/>
      <w:lvlText w:val="%1."/>
      <w:lvlJc w:val="left"/>
      <w:pPr/>
      <w:rPr/>
    </w:lvl>
    <w:lvl w:ilvl="7" w:tplc="3D02A1FE">
      <w:start w:val="1"/>
      <w:numFmt w:val="decimal"/>
      <w:suff w:val="tab"/>
      <w:lvlText w:val="%1."/>
      <w:lvlJc w:val="left"/>
      <w:pPr/>
      <w:rPr/>
    </w:lvl>
    <w:lvl w:ilvl="8" w:tplc="2CD3E159">
      <w:start w:val="1"/>
      <w:numFmt w:val="decimal"/>
      <w:suff w:val="tab"/>
      <w:lvlText w:val="%1."/>
      <w:lvlJc w:val="left"/>
      <w:pPr/>
      <w:rPr/>
    </w:lvl>
  </w:abstractNum>
  <w:abstractNum w:abstractNumId="4">
    <w:nsid w:val="00000080"/>
    <w:multiLevelType w:val="hybridMultilevel"/>
    <w:lvl w:ilvl="0">
      <w:start w:val="1"/>
      <w:numFmt w:val="bullet"/>
      <w:suff w:val="tab"/>
      <w:lvlText w:val=""/>
      <w:lvlJc w:val="left"/>
      <w:pPr>
        <w:ind w:hanging="360" w:left="1492"/>
        <w:tabs>
          <w:tab w:val="left" w:pos="1492" w:leader="none"/>
        </w:tabs>
      </w:pPr>
      <w:rPr>
        <w:rFonts w:ascii="Symbol" w:hAnsi="Symbol"/>
      </w:rPr>
    </w:lvl>
    <w:lvl w:ilvl="1" w:tplc="78403AA6">
      <w:start w:val="1"/>
      <w:numFmt w:val="decimal"/>
      <w:suff w:val="tab"/>
      <w:lvlText w:val="%1."/>
      <w:lvlJc w:val="left"/>
      <w:pPr/>
      <w:rPr/>
    </w:lvl>
    <w:lvl w:ilvl="2" w:tplc="2D5D1189">
      <w:start w:val="1"/>
      <w:numFmt w:val="decimal"/>
      <w:suff w:val="tab"/>
      <w:lvlText w:val="%1."/>
      <w:lvlJc w:val="left"/>
      <w:pPr/>
      <w:rPr/>
    </w:lvl>
    <w:lvl w:ilvl="3" w:tplc="006DFF82">
      <w:start w:val="1"/>
      <w:numFmt w:val="decimal"/>
      <w:suff w:val="tab"/>
      <w:lvlText w:val="%1."/>
      <w:lvlJc w:val="left"/>
      <w:pPr/>
      <w:rPr/>
    </w:lvl>
    <w:lvl w:ilvl="4" w:tplc="7624ACE9">
      <w:start w:val="1"/>
      <w:numFmt w:val="decimal"/>
      <w:suff w:val="tab"/>
      <w:lvlText w:val="%1."/>
      <w:lvlJc w:val="left"/>
      <w:pPr/>
      <w:rPr/>
    </w:lvl>
    <w:lvl w:ilvl="5" w:tplc="0008B295">
      <w:start w:val="1"/>
      <w:numFmt w:val="decimal"/>
      <w:suff w:val="tab"/>
      <w:lvlText w:val="%1."/>
      <w:lvlJc w:val="left"/>
      <w:pPr/>
      <w:rPr/>
    </w:lvl>
    <w:lvl w:ilvl="6" w:tplc="17214502">
      <w:start w:val="1"/>
      <w:numFmt w:val="decimal"/>
      <w:suff w:val="tab"/>
      <w:lvlText w:val="%1."/>
      <w:lvlJc w:val="left"/>
      <w:pPr/>
      <w:rPr/>
    </w:lvl>
    <w:lvl w:ilvl="7" w:tplc="216DD7BE">
      <w:start w:val="1"/>
      <w:numFmt w:val="decimal"/>
      <w:suff w:val="tab"/>
      <w:lvlText w:val="%1."/>
      <w:lvlJc w:val="left"/>
      <w:pPr/>
      <w:rPr/>
    </w:lvl>
    <w:lvl w:ilvl="8" w:tplc="071E3954">
      <w:start w:val="1"/>
      <w:numFmt w:val="decimal"/>
      <w:suff w:val="tab"/>
      <w:lvlText w:val="%1."/>
      <w:lvlJc w:val="left"/>
      <w:pPr/>
      <w:rPr/>
    </w:lvl>
  </w:abstractNum>
  <w:abstractNum w:abstractNumId="5">
    <w:nsid w:val="0000007F"/>
    <w:multiLevelType w:val="hybridMultilevel"/>
    <w:lvl w:ilvl="0">
      <w:start w:val="1"/>
      <w:numFmt w:val="bullet"/>
      <w:suff w:val="tab"/>
      <w:lvlText w:val=""/>
      <w:lvlJc w:val="left"/>
      <w:pPr>
        <w:ind w:hanging="360" w:left="1209"/>
        <w:tabs>
          <w:tab w:val="left" w:pos="1209" w:leader="none"/>
        </w:tabs>
      </w:pPr>
      <w:rPr>
        <w:rFonts w:ascii="Symbol" w:hAnsi="Symbol"/>
      </w:rPr>
    </w:lvl>
    <w:lvl w:ilvl="1" w:tplc="7B3E600C">
      <w:start w:val="1"/>
      <w:numFmt w:val="decimal"/>
      <w:suff w:val="tab"/>
      <w:lvlText w:val="%1."/>
      <w:lvlJc w:val="left"/>
      <w:pPr/>
      <w:rPr/>
    </w:lvl>
    <w:lvl w:ilvl="2" w:tplc="7CA6EEC6">
      <w:start w:val="1"/>
      <w:numFmt w:val="decimal"/>
      <w:suff w:val="tab"/>
      <w:lvlText w:val="%1."/>
      <w:lvlJc w:val="left"/>
      <w:pPr/>
      <w:rPr/>
    </w:lvl>
    <w:lvl w:ilvl="3" w:tplc="166F868E">
      <w:start w:val="1"/>
      <w:numFmt w:val="decimal"/>
      <w:suff w:val="tab"/>
      <w:lvlText w:val="%1."/>
      <w:lvlJc w:val="left"/>
      <w:pPr/>
      <w:rPr/>
    </w:lvl>
    <w:lvl w:ilvl="4" w:tplc="2BCA8387">
      <w:start w:val="1"/>
      <w:numFmt w:val="decimal"/>
      <w:suff w:val="tab"/>
      <w:lvlText w:val="%1."/>
      <w:lvlJc w:val="left"/>
      <w:pPr/>
      <w:rPr/>
    </w:lvl>
    <w:lvl w:ilvl="5" w:tplc="759D54AE">
      <w:start w:val="1"/>
      <w:numFmt w:val="decimal"/>
      <w:suff w:val="tab"/>
      <w:lvlText w:val="%1."/>
      <w:lvlJc w:val="left"/>
      <w:pPr/>
      <w:rPr/>
    </w:lvl>
    <w:lvl w:ilvl="6" w:tplc="13B43ACF">
      <w:start w:val="1"/>
      <w:numFmt w:val="decimal"/>
      <w:suff w:val="tab"/>
      <w:lvlText w:val="%1."/>
      <w:lvlJc w:val="left"/>
      <w:pPr/>
      <w:rPr/>
    </w:lvl>
    <w:lvl w:ilvl="7" w:tplc="3802FF61">
      <w:start w:val="1"/>
      <w:numFmt w:val="decimal"/>
      <w:suff w:val="tab"/>
      <w:lvlText w:val="%1."/>
      <w:lvlJc w:val="left"/>
      <w:pPr/>
      <w:rPr/>
    </w:lvl>
    <w:lvl w:ilvl="8" w:tplc="67733B1E">
      <w:start w:val="1"/>
      <w:numFmt w:val="decimal"/>
      <w:suff w:val="tab"/>
      <w:lvlText w:val="%1."/>
      <w:lvlJc w:val="left"/>
      <w:pPr/>
      <w:rPr/>
    </w:lvl>
  </w:abstractNum>
  <w:abstractNum w:abstractNumId="6">
    <w:nsid w:val="0000007E"/>
    <w:multiLevelType w:val="hybridMultilevel"/>
    <w:lvl w:ilvl="0">
      <w:start w:val="1"/>
      <w:numFmt w:val="bullet"/>
      <w:suff w:val="tab"/>
      <w:lvlText w:val=""/>
      <w:lvlJc w:val="left"/>
      <w:pPr>
        <w:ind w:hanging="360" w:left="926"/>
        <w:tabs>
          <w:tab w:val="left" w:pos="926" w:leader="none"/>
        </w:tabs>
      </w:pPr>
      <w:rPr>
        <w:rFonts w:ascii="Symbol" w:hAnsi="Symbol"/>
      </w:rPr>
    </w:lvl>
    <w:lvl w:ilvl="1" w:tplc="4912786B">
      <w:start w:val="1"/>
      <w:numFmt w:val="decimal"/>
      <w:suff w:val="tab"/>
      <w:lvlText w:val="%1."/>
      <w:lvlJc w:val="left"/>
      <w:pPr/>
      <w:rPr/>
    </w:lvl>
    <w:lvl w:ilvl="2" w:tplc="7964A2D0">
      <w:start w:val="1"/>
      <w:numFmt w:val="decimal"/>
      <w:suff w:val="tab"/>
      <w:lvlText w:val="%1."/>
      <w:lvlJc w:val="left"/>
      <w:pPr/>
      <w:rPr/>
    </w:lvl>
    <w:lvl w:ilvl="3" w:tplc="66C99035">
      <w:start w:val="1"/>
      <w:numFmt w:val="decimal"/>
      <w:suff w:val="tab"/>
      <w:lvlText w:val="%1."/>
      <w:lvlJc w:val="left"/>
      <w:pPr/>
      <w:rPr/>
    </w:lvl>
    <w:lvl w:ilvl="4" w:tplc="5FFB6E56">
      <w:start w:val="1"/>
      <w:numFmt w:val="decimal"/>
      <w:suff w:val="tab"/>
      <w:lvlText w:val="%1."/>
      <w:lvlJc w:val="left"/>
      <w:pPr/>
      <w:rPr/>
    </w:lvl>
    <w:lvl w:ilvl="5" w:tplc="176A2A21">
      <w:start w:val="1"/>
      <w:numFmt w:val="decimal"/>
      <w:suff w:val="tab"/>
      <w:lvlText w:val="%1."/>
      <w:lvlJc w:val="left"/>
      <w:pPr/>
      <w:rPr/>
    </w:lvl>
    <w:lvl w:ilvl="6" w:tplc="3434F8DD">
      <w:start w:val="1"/>
      <w:numFmt w:val="decimal"/>
      <w:suff w:val="tab"/>
      <w:lvlText w:val="%1."/>
      <w:lvlJc w:val="left"/>
      <w:pPr/>
      <w:rPr/>
    </w:lvl>
    <w:lvl w:ilvl="7" w:tplc="5650B130">
      <w:start w:val="1"/>
      <w:numFmt w:val="decimal"/>
      <w:suff w:val="tab"/>
      <w:lvlText w:val="%1."/>
      <w:lvlJc w:val="left"/>
      <w:pPr/>
      <w:rPr/>
    </w:lvl>
    <w:lvl w:ilvl="8" w:tplc="299CC5C1">
      <w:start w:val="1"/>
      <w:numFmt w:val="decimal"/>
      <w:suff w:val="tab"/>
      <w:lvlText w:val="%1."/>
      <w:lvlJc w:val="left"/>
      <w:pPr/>
      <w:rPr/>
    </w:lvl>
  </w:abstractNum>
  <w:abstractNum w:abstractNumId="7">
    <w:nsid w:val="0000007D"/>
    <w:multiLevelType w:val="hybridMultilevel"/>
    <w:lvl w:ilvl="0">
      <w:start w:val="1"/>
      <w:numFmt w:val="bullet"/>
      <w:suff w:val="tab"/>
      <w:lvlText w:val=""/>
      <w:lvlJc w:val="left"/>
      <w:pPr>
        <w:ind w:hanging="360" w:left="643"/>
        <w:tabs>
          <w:tab w:val="left" w:pos="643" w:leader="none"/>
        </w:tabs>
      </w:pPr>
      <w:rPr>
        <w:rFonts w:ascii="Symbol" w:hAnsi="Symbol"/>
      </w:rPr>
    </w:lvl>
    <w:lvl w:ilvl="1" w:tplc="0A19C8F1">
      <w:start w:val="1"/>
      <w:numFmt w:val="decimal"/>
      <w:suff w:val="tab"/>
      <w:lvlText w:val="%1."/>
      <w:lvlJc w:val="left"/>
      <w:pPr/>
      <w:rPr/>
    </w:lvl>
    <w:lvl w:ilvl="2" w:tplc="1D4290A9">
      <w:start w:val="1"/>
      <w:numFmt w:val="decimal"/>
      <w:suff w:val="tab"/>
      <w:lvlText w:val="%1."/>
      <w:lvlJc w:val="left"/>
      <w:pPr/>
      <w:rPr/>
    </w:lvl>
    <w:lvl w:ilvl="3" w:tplc="38B15DA0">
      <w:start w:val="1"/>
      <w:numFmt w:val="decimal"/>
      <w:suff w:val="tab"/>
      <w:lvlText w:val="%1."/>
      <w:lvlJc w:val="left"/>
      <w:pPr/>
      <w:rPr/>
    </w:lvl>
    <w:lvl w:ilvl="4" w:tplc="1820343E">
      <w:start w:val="1"/>
      <w:numFmt w:val="decimal"/>
      <w:suff w:val="tab"/>
      <w:lvlText w:val="%1."/>
      <w:lvlJc w:val="left"/>
      <w:pPr/>
      <w:rPr/>
    </w:lvl>
    <w:lvl w:ilvl="5" w:tplc="5AF5204E">
      <w:start w:val="1"/>
      <w:numFmt w:val="decimal"/>
      <w:suff w:val="tab"/>
      <w:lvlText w:val="%1."/>
      <w:lvlJc w:val="left"/>
      <w:pPr/>
      <w:rPr/>
    </w:lvl>
    <w:lvl w:ilvl="6" w:tplc="7692FBAE">
      <w:start w:val="1"/>
      <w:numFmt w:val="decimal"/>
      <w:suff w:val="tab"/>
      <w:lvlText w:val="%1."/>
      <w:lvlJc w:val="left"/>
      <w:pPr/>
      <w:rPr/>
    </w:lvl>
    <w:lvl w:ilvl="7" w:tplc="31B07709">
      <w:start w:val="1"/>
      <w:numFmt w:val="decimal"/>
      <w:suff w:val="tab"/>
      <w:lvlText w:val="%1."/>
      <w:lvlJc w:val="left"/>
      <w:pPr/>
      <w:rPr/>
    </w:lvl>
    <w:lvl w:ilvl="8" w:tplc="47DEA6FE">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52CBB8D8">
      <w:start w:val="1"/>
      <w:numFmt w:val="decimal"/>
      <w:suff w:val="tab"/>
      <w:lvlText w:val="%1."/>
      <w:lvlJc w:val="left"/>
      <w:pPr/>
      <w:rPr/>
    </w:lvl>
    <w:lvl w:ilvl="2" w:tplc="0617A038">
      <w:start w:val="1"/>
      <w:numFmt w:val="decimal"/>
      <w:suff w:val="tab"/>
      <w:lvlText w:val="%1."/>
      <w:lvlJc w:val="left"/>
      <w:pPr/>
      <w:rPr/>
    </w:lvl>
    <w:lvl w:ilvl="3" w:tplc="6A11EEFE">
      <w:start w:val="1"/>
      <w:numFmt w:val="decimal"/>
      <w:suff w:val="tab"/>
      <w:lvlText w:val="%1."/>
      <w:lvlJc w:val="left"/>
      <w:pPr/>
      <w:rPr/>
    </w:lvl>
    <w:lvl w:ilvl="4" w:tplc="0F026636">
      <w:start w:val="1"/>
      <w:numFmt w:val="decimal"/>
      <w:suff w:val="tab"/>
      <w:lvlText w:val="%1."/>
      <w:lvlJc w:val="left"/>
      <w:pPr/>
      <w:rPr/>
    </w:lvl>
    <w:lvl w:ilvl="5" w:tplc="5C4CD8AD">
      <w:start w:val="1"/>
      <w:numFmt w:val="decimal"/>
      <w:suff w:val="tab"/>
      <w:lvlText w:val="%1."/>
      <w:lvlJc w:val="left"/>
      <w:pPr/>
      <w:rPr/>
    </w:lvl>
    <w:lvl w:ilvl="6" w:tplc="667D70FA">
      <w:start w:val="1"/>
      <w:numFmt w:val="decimal"/>
      <w:suff w:val="tab"/>
      <w:lvlText w:val="%1."/>
      <w:lvlJc w:val="left"/>
      <w:pPr/>
      <w:rPr/>
    </w:lvl>
    <w:lvl w:ilvl="7" w:tplc="19375C7D">
      <w:start w:val="1"/>
      <w:numFmt w:val="decimal"/>
      <w:suff w:val="tab"/>
      <w:lvlText w:val="%1."/>
      <w:lvlJc w:val="left"/>
      <w:pPr/>
      <w:rPr/>
    </w:lvl>
    <w:lvl w:ilvl="8" w:tplc="55D1F1E5">
      <w:start w:val="1"/>
      <w:numFmt w:val="decimal"/>
      <w:suff w:val="tab"/>
      <w:lvlText w:val="%1."/>
      <w:lvlJc w:val="left"/>
      <w:pPr/>
      <w:rPr/>
    </w:lvl>
  </w:abstractNum>
  <w:abstractNum w:abstractNumId="9">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48F418D0">
      <w:start w:val="1"/>
      <w:numFmt w:val="decimal"/>
      <w:suff w:val="tab"/>
      <w:lvlText w:val="%1."/>
      <w:lvlJc w:val="left"/>
      <w:pPr/>
      <w:rPr/>
    </w:lvl>
    <w:lvl w:ilvl="2" w:tplc="665A17C7">
      <w:start w:val="1"/>
      <w:numFmt w:val="decimal"/>
      <w:suff w:val="tab"/>
      <w:lvlText w:val="%1."/>
      <w:lvlJc w:val="left"/>
      <w:pPr/>
      <w:rPr/>
    </w:lvl>
    <w:lvl w:ilvl="3" w:tplc="7B7CC26B">
      <w:start w:val="1"/>
      <w:numFmt w:val="decimal"/>
      <w:suff w:val="tab"/>
      <w:lvlText w:val="%1."/>
      <w:lvlJc w:val="left"/>
      <w:pPr/>
      <w:rPr/>
    </w:lvl>
    <w:lvl w:ilvl="4" w:tplc="2203ECD1">
      <w:start w:val="1"/>
      <w:numFmt w:val="decimal"/>
      <w:suff w:val="tab"/>
      <w:lvlText w:val="%1."/>
      <w:lvlJc w:val="left"/>
      <w:pPr/>
      <w:rPr/>
    </w:lvl>
    <w:lvl w:ilvl="5" w:tplc="71FA3E94">
      <w:start w:val="1"/>
      <w:numFmt w:val="decimal"/>
      <w:suff w:val="tab"/>
      <w:lvlText w:val="%1."/>
      <w:lvlJc w:val="left"/>
      <w:pPr/>
      <w:rPr/>
    </w:lvl>
    <w:lvl w:ilvl="6" w:tplc="5EFC606A">
      <w:start w:val="1"/>
      <w:numFmt w:val="decimal"/>
      <w:suff w:val="tab"/>
      <w:lvlText w:val="%1."/>
      <w:lvlJc w:val="left"/>
      <w:pPr/>
      <w:rPr/>
    </w:lvl>
    <w:lvl w:ilvl="7" w:tplc="58EA0A0D">
      <w:start w:val="1"/>
      <w:numFmt w:val="decimal"/>
      <w:suff w:val="tab"/>
      <w:lvlText w:val="%1."/>
      <w:lvlJc w:val="left"/>
      <w:pPr/>
      <w:rPr/>
    </w:lvl>
    <w:lvl w:ilvl="8" w:tplc="73F02992">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2">
    <w:name w:val="defclause-e"/>
    <w:basedOn w:val="P11"/>
    <w:pPr/>
    <w:rPr/>
  </w:style>
  <w:style w:type="paragraph" w:styleId="P13">
    <w:name w:val="definition-e"/>
    <w:pPr>
      <w:tabs>
        <w:tab w:val="left" w:pos="0" w:leader="none"/>
      </w:tabs>
      <w:spacing w:lineRule="exact" w:line="209" w:before="111" w:beforeAutospacing="0" w:afterAutospacing="0"/>
      <w:ind w:hanging="189" w:left="189"/>
      <w:jc w:val="both"/>
    </w:pPr>
    <w:rPr>
      <w:lang w:val="en-GB" w:eastAsia="en-US"/>
    </w:rPr>
  </w:style>
  <w:style w:type="paragraph" w:styleId="P14">
    <w:name w:val="defsubclause-e"/>
    <w:basedOn w:val="P114"/>
    <w:pPr/>
    <w:rPr/>
  </w:style>
  <w:style w:type="paragraph" w:styleId="P15">
    <w:name w:val="firstdef-e"/>
    <w:basedOn w:val="P13"/>
    <w:pPr/>
    <w:rPr/>
  </w:style>
  <w:style w:type="paragraph" w:styleId="P16">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7">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8">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20">
    <w:name w:val="subpara-e"/>
    <w:basedOn w:val="P16"/>
    <w:pPr>
      <w:tabs>
        <w:tab w:val="clear" w:pos="418" w:leader="none"/>
        <w:tab w:val="clear" w:pos="538" w:leader="none"/>
        <w:tab w:val="right" w:pos="837" w:leader="none"/>
        <w:tab w:val="left" w:pos="956" w:leader="none"/>
      </w:tabs>
      <w:ind w:hanging="955" w:left="955"/>
    </w:pPr>
    <w:rPr/>
  </w:style>
  <w:style w:type="paragraph" w:styleId="P21">
    <w:name w:val="subsection-e"/>
    <w:basedOn w:val="P19"/>
    <w:pPr/>
    <w:rPr/>
  </w:style>
  <w:style w:type="paragraph" w:styleId="P22">
    <w:name w:val="table-e"/>
    <w:pPr>
      <w:suppressAutoHyphens w:val="1"/>
      <w:spacing w:lineRule="exact" w:line="189" w:before="11" w:beforeAutospacing="0" w:afterAutospacing="0"/>
    </w:pPr>
    <w:rPr>
      <w:sz w:val="18"/>
      <w:lang w:val="en-GB" w:eastAsia="en-US"/>
    </w:rPr>
  </w:style>
  <w:style w:type="paragraph" w:styleId="P2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4">
    <w:name w:val="version-e"/>
    <w:pPr>
      <w:tabs>
        <w:tab w:val="left" w:pos="0" w:leader="none"/>
      </w:tabs>
      <w:spacing w:lineRule="exact" w:line="190" w:before="139" w:beforeAutospacing="0" w:afterAutospacing="0"/>
    </w:pPr>
    <w:rPr>
      <w:b w:val="1"/>
      <w:i w:val="1"/>
      <w:lang w:val="en-GB" w:eastAsia="en-US"/>
    </w:rPr>
  </w:style>
  <w:style w:type="paragraph" w:styleId="P25">
    <w:name w:val="header"/>
    <w:basedOn w:val="P0"/>
    <w:pPr>
      <w:tabs>
        <w:tab w:val="center" w:pos="4320" w:leader="none"/>
        <w:tab w:val="right" w:pos="8640" w:leader="none"/>
      </w:tabs>
    </w:pPr>
    <w:rPr/>
  </w:style>
  <w:style w:type="paragraph" w:styleId="P26">
    <w:name w:val="footer"/>
    <w:basedOn w:val="P0"/>
    <w:pPr>
      <w:tabs>
        <w:tab w:val="center" w:pos="4320" w:leader="none"/>
        <w:tab w:val="right" w:pos="8640" w:leader="none"/>
      </w:tabs>
    </w:pPr>
    <w:rPr/>
  </w:style>
  <w:style w:type="paragraph" w:styleId="P27">
    <w:name w:val="Body Text Indent"/>
    <w:basedOn w:val="P0"/>
    <w:pPr>
      <w:spacing w:after="120" w:beforeAutospacing="0" w:afterAutospacing="0"/>
      <w:ind w:left="360"/>
    </w:pPr>
    <w:rPr/>
  </w:style>
  <w:style w:type="paragraph" w:styleId="P28">
    <w:name w:val="Body Text First Indent 2"/>
    <w:basedOn w:val="P27"/>
    <w:pPr>
      <w:ind w:firstLine="210"/>
    </w:pPr>
    <w:rPr/>
  </w:style>
  <w:style w:type="paragraph" w:styleId="P29">
    <w:name w:val="Notice"/>
    <w:basedOn w:val="P145"/>
    <w:pPr>
      <w:spacing w:before="80" w:after="0" w:beforeAutospacing="0" w:afterAutospacing="0"/>
    </w:pPr>
    <w:rPr>
      <w:i w:val="0"/>
      <w:color w:val="FF0000"/>
    </w:rPr>
  </w:style>
  <w:style w:type="paragraph" w:styleId="P30">
    <w:name w:val="NoticeDisclaimer"/>
    <w:basedOn w:val="P29"/>
    <w:pPr>
      <w:spacing w:after="91" w:beforeAutospacing="0" w:afterAutospacing="0"/>
    </w:pPr>
    <w:rPr/>
  </w:style>
  <w:style w:type="paragraph" w:styleId="P31">
    <w:name w:val="Normal (Web)"/>
    <w:basedOn w:val="P0"/>
    <w:pPr/>
    <w:rPr>
      <w:sz w:val="24"/>
    </w:rPr>
  </w:style>
  <w:style w:type="paragraph" w:styleId="P32">
    <w:name w:val="Sdefclause-e"/>
    <w:basedOn w:val="P11"/>
    <w:pPr>
      <w:tabs>
        <w:tab w:val="left" w:pos="0" w:leader="none"/>
      </w:tabs>
      <w:ind w:firstLine="0"/>
    </w:pPr>
    <w:rPr/>
  </w:style>
  <w:style w:type="paragraph" w:styleId="P33">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34">
    <w:name w:val="Block Text"/>
    <w:basedOn w:val="P0"/>
    <w:pPr>
      <w:spacing w:after="120" w:beforeAutospacing="0" w:afterAutospacing="0"/>
      <w:ind w:left="1440" w:right="1440"/>
    </w:pPr>
    <w:rPr/>
  </w:style>
  <w:style w:type="paragraph" w:styleId="P35">
    <w:name w:val="Body Text"/>
    <w:basedOn w:val="P0"/>
    <w:pPr>
      <w:spacing w:after="120" w:beforeAutospacing="0" w:afterAutospacing="0"/>
    </w:pPr>
    <w:rPr/>
  </w:style>
  <w:style w:type="paragraph" w:styleId="P36">
    <w:name w:val="Body Text 2"/>
    <w:basedOn w:val="P0"/>
    <w:pPr>
      <w:spacing w:lineRule="auto" w:line="480" w:after="120" w:beforeAutospacing="0" w:afterAutospacing="0"/>
    </w:pPr>
    <w:rPr/>
  </w:style>
  <w:style w:type="paragraph" w:styleId="P37">
    <w:name w:val="Body Text 3"/>
    <w:basedOn w:val="P0"/>
    <w:pPr>
      <w:spacing w:after="120" w:beforeAutospacing="0" w:afterAutospacing="0"/>
    </w:pPr>
    <w:rPr>
      <w:sz w:val="16"/>
    </w:rPr>
  </w:style>
  <w:style w:type="paragraph" w:styleId="P38">
    <w:name w:val="Body Text First Indent"/>
    <w:basedOn w:val="P35"/>
    <w:pPr>
      <w:ind w:firstLine="210"/>
    </w:pPr>
    <w:rPr/>
  </w:style>
  <w:style w:type="paragraph" w:styleId="P39">
    <w:name w:val="Body Text Indent 2"/>
    <w:basedOn w:val="P0"/>
    <w:pPr>
      <w:spacing w:lineRule="auto" w:line="480" w:after="120" w:beforeAutospacing="0" w:afterAutospacing="0"/>
      <w:ind w:left="283"/>
    </w:pPr>
    <w:rPr/>
  </w:style>
  <w:style w:type="paragraph" w:styleId="P40">
    <w:name w:val="Body Text Indent 3"/>
    <w:basedOn w:val="P0"/>
    <w:pPr>
      <w:spacing w:after="120" w:beforeAutospacing="0" w:afterAutospacing="0"/>
      <w:ind w:left="283"/>
    </w:pPr>
    <w:rPr>
      <w:sz w:val="16"/>
    </w:rPr>
  </w:style>
  <w:style w:type="paragraph" w:styleId="P41">
    <w:name w:val="caption"/>
    <w:basedOn w:val="P0"/>
    <w:next w:val="P0"/>
    <w:qFormat/>
    <w:pPr>
      <w:spacing w:before="120" w:after="120" w:beforeAutospacing="0" w:afterAutospacing="0"/>
    </w:pPr>
    <w:rPr>
      <w:b w:val="1"/>
    </w:rPr>
  </w:style>
  <w:style w:type="paragraph" w:styleId="P42">
    <w:name w:val="Closing"/>
    <w:basedOn w:val="P0"/>
    <w:pPr>
      <w:ind w:left="4252"/>
    </w:pPr>
    <w:rPr/>
  </w:style>
  <w:style w:type="paragraph" w:styleId="P43">
    <w:name w:val="annotation text"/>
    <w:basedOn w:val="P0"/>
    <w:semiHidden/>
    <w:pPr/>
    <w:rPr/>
  </w:style>
  <w:style w:type="paragraph" w:styleId="P44">
    <w:name w:val="Date"/>
    <w:basedOn w:val="P0"/>
    <w:next w:val="P0"/>
    <w:pPr/>
    <w:rPr/>
  </w:style>
  <w:style w:type="paragraph" w:styleId="P45">
    <w:name w:val="Document Map"/>
    <w:basedOn w:val="P0"/>
    <w:semiHidden/>
    <w:pPr>
      <w:shd w:val="clear" w:fill="000080"/>
    </w:pPr>
    <w:rPr>
      <w:rFonts w:ascii="Tahoma" w:hAnsi="Tahoma"/>
    </w:rPr>
  </w:style>
  <w:style w:type="paragraph" w:styleId="P46">
    <w:name w:val="E-mail Signature"/>
    <w:basedOn w:val="P0"/>
    <w:pPr/>
    <w:rPr/>
  </w:style>
  <w:style w:type="paragraph" w:styleId="P47">
    <w:name w:val="endnote text"/>
    <w:basedOn w:val="P0"/>
    <w:semiHidden/>
    <w:pPr/>
    <w:rPr/>
  </w:style>
  <w:style w:type="paragraph" w:styleId="P48">
    <w:name w:val="envelope address"/>
    <w:basedOn w:val="P0"/>
    <w:pPr>
      <w:framePr w:w="7920" w:h="1980" w:hRule="exact" w:hSpace="180" w:wrap="auto" w:hAnchor="page" w:x="0" w:xAlign="center" w:y="0" w:yAlign="bottom"/>
      <w:ind w:left="2880"/>
    </w:pPr>
    <w:rPr>
      <w:rFonts w:ascii="Arial" w:hAnsi="Arial"/>
      <w:sz w:val="24"/>
    </w:rPr>
  </w:style>
  <w:style w:type="paragraph" w:styleId="P49">
    <w:name w:val="envelope return"/>
    <w:basedOn w:val="P0"/>
    <w:pPr/>
    <w:rPr>
      <w:rFonts w:ascii="Arial" w:hAnsi="Arial"/>
    </w:rPr>
  </w:style>
  <w:style w:type="paragraph" w:styleId="P50">
    <w:name w:val="footnote text"/>
    <w:basedOn w:val="P0"/>
    <w:semiHidden/>
    <w:pPr/>
    <w:rPr/>
  </w:style>
  <w:style w:type="paragraph" w:styleId="P51">
    <w:name w:val="HTML Address"/>
    <w:basedOn w:val="P0"/>
    <w:pPr/>
    <w:rPr>
      <w:i w:val="1"/>
    </w:rPr>
  </w:style>
  <w:style w:type="paragraph" w:styleId="P52">
    <w:name w:val="HTML Preformatted"/>
    <w:basedOn w:val="P0"/>
    <w:pPr/>
    <w:rPr>
      <w:rFonts w:ascii="Courier New" w:hAnsi="Courier New"/>
    </w:rPr>
  </w:style>
  <w:style w:type="paragraph" w:styleId="P53">
    <w:name w:val="index 1"/>
    <w:basedOn w:val="P0"/>
    <w:next w:val="P0"/>
    <w:semiHidden/>
    <w:pPr>
      <w:ind w:hanging="200" w:left="200"/>
    </w:pPr>
    <w:rPr/>
  </w:style>
  <w:style w:type="paragraph" w:styleId="P54">
    <w:name w:val="index 2"/>
    <w:basedOn w:val="P0"/>
    <w:next w:val="P0"/>
    <w:semiHidden/>
    <w:pPr>
      <w:ind w:hanging="200" w:left="400"/>
    </w:pPr>
    <w:rPr/>
  </w:style>
  <w:style w:type="paragraph" w:styleId="P55">
    <w:name w:val="index 3"/>
    <w:basedOn w:val="P0"/>
    <w:next w:val="P0"/>
    <w:semiHidden/>
    <w:pPr>
      <w:ind w:hanging="200" w:left="600"/>
    </w:pPr>
    <w:rPr/>
  </w:style>
  <w:style w:type="paragraph" w:styleId="P56">
    <w:name w:val="index 4"/>
    <w:basedOn w:val="P0"/>
    <w:next w:val="P0"/>
    <w:semiHidden/>
    <w:pPr>
      <w:ind w:hanging="200" w:left="800"/>
    </w:pPr>
    <w:rPr/>
  </w:style>
  <w:style w:type="paragraph" w:styleId="P57">
    <w:name w:val="index 5"/>
    <w:basedOn w:val="P0"/>
    <w:next w:val="P0"/>
    <w:semiHidden/>
    <w:pPr>
      <w:ind w:hanging="200" w:left="1000"/>
    </w:pPr>
    <w:rPr/>
  </w:style>
  <w:style w:type="paragraph" w:styleId="P58">
    <w:name w:val="index 6"/>
    <w:basedOn w:val="P0"/>
    <w:next w:val="P0"/>
    <w:semiHidden/>
    <w:pPr>
      <w:ind w:hanging="200" w:left="1200"/>
    </w:pPr>
    <w:rPr/>
  </w:style>
  <w:style w:type="paragraph" w:styleId="P59">
    <w:name w:val="index 7"/>
    <w:basedOn w:val="P0"/>
    <w:next w:val="P0"/>
    <w:semiHidden/>
    <w:pPr>
      <w:ind w:hanging="200" w:left="1400"/>
    </w:pPr>
    <w:rPr/>
  </w:style>
  <w:style w:type="paragraph" w:styleId="P60">
    <w:name w:val="index 8"/>
    <w:basedOn w:val="P0"/>
    <w:next w:val="P0"/>
    <w:semiHidden/>
    <w:pPr>
      <w:ind w:hanging="200" w:left="1600"/>
    </w:pPr>
    <w:rPr/>
  </w:style>
  <w:style w:type="paragraph" w:styleId="P61">
    <w:name w:val="index 9"/>
    <w:basedOn w:val="P0"/>
    <w:next w:val="P0"/>
    <w:semiHidden/>
    <w:pPr>
      <w:ind w:hanging="200" w:left="1800"/>
    </w:pPr>
    <w:rPr/>
  </w:style>
  <w:style w:type="paragraph" w:styleId="P62">
    <w:name w:val="index heading"/>
    <w:basedOn w:val="P0"/>
    <w:next w:val="P53"/>
    <w:semiHidden/>
    <w:pPr/>
    <w:rPr>
      <w:rFonts w:ascii="Arial" w:hAnsi="Arial"/>
      <w:b w:val="1"/>
    </w:rPr>
  </w:style>
  <w:style w:type="paragraph" w:styleId="P63">
    <w:name w:val="List"/>
    <w:basedOn w:val="P0"/>
    <w:pPr>
      <w:ind w:hanging="283" w:left="283"/>
    </w:pPr>
    <w:rPr/>
  </w:style>
  <w:style w:type="paragraph" w:styleId="P64">
    <w:name w:val="List 2"/>
    <w:basedOn w:val="P0"/>
    <w:pPr>
      <w:ind w:hanging="283" w:left="566"/>
    </w:pPr>
    <w:rPr/>
  </w:style>
  <w:style w:type="paragraph" w:styleId="P65">
    <w:name w:val="List 3"/>
    <w:basedOn w:val="P0"/>
    <w:pPr>
      <w:ind w:hanging="283" w:left="849"/>
    </w:pPr>
    <w:rPr/>
  </w:style>
  <w:style w:type="paragraph" w:styleId="P66">
    <w:name w:val="List 4"/>
    <w:basedOn w:val="P0"/>
    <w:pPr>
      <w:ind w:hanging="283" w:left="1132"/>
    </w:pPr>
    <w:rPr/>
  </w:style>
  <w:style w:type="paragraph" w:styleId="P67">
    <w:name w:val="List 5"/>
    <w:basedOn w:val="P0"/>
    <w:pPr>
      <w:ind w:hanging="283" w:left="1415"/>
    </w:pPr>
    <w:rPr/>
  </w:style>
  <w:style w:type="paragraph" w:styleId="P68">
    <w:name w:val="List Bullet"/>
    <w:basedOn w:val="P0"/>
    <w:pPr>
      <w:numPr>
        <w:numId w:val="4"/>
      </w:numPr>
    </w:pPr>
    <w:rPr/>
  </w:style>
  <w:style w:type="paragraph" w:styleId="P69">
    <w:name w:val="List Bullet 2"/>
    <w:basedOn w:val="P0"/>
    <w:pPr>
      <w:numPr>
        <w:numId w:val="5"/>
      </w:numPr>
    </w:pPr>
    <w:rPr/>
  </w:style>
  <w:style w:type="paragraph" w:styleId="P70">
    <w:name w:val="List Bullet 3"/>
    <w:basedOn w:val="P0"/>
    <w:pPr>
      <w:numPr>
        <w:numId w:val="6"/>
      </w:numPr>
    </w:pPr>
    <w:rPr/>
  </w:style>
  <w:style w:type="paragraph" w:styleId="P71">
    <w:name w:val="List Bullet 4"/>
    <w:basedOn w:val="P0"/>
    <w:pPr>
      <w:numPr>
        <w:numId w:val="7"/>
      </w:numPr>
    </w:pPr>
    <w:rPr/>
  </w:style>
  <w:style w:type="paragraph" w:styleId="P72">
    <w:name w:val="List Bullet 5"/>
    <w:basedOn w:val="P0"/>
    <w:pPr>
      <w:numPr>
        <w:numId w:val="8"/>
      </w:numPr>
    </w:pPr>
    <w:rPr/>
  </w:style>
  <w:style w:type="paragraph" w:styleId="P73">
    <w:name w:val="List Continue"/>
    <w:basedOn w:val="P0"/>
    <w:pPr>
      <w:spacing w:after="120" w:beforeAutospacing="0" w:afterAutospacing="0"/>
      <w:ind w:left="283"/>
    </w:pPr>
    <w:rPr/>
  </w:style>
  <w:style w:type="paragraph" w:styleId="P74">
    <w:name w:val="List Continue 2"/>
    <w:basedOn w:val="P0"/>
    <w:pPr>
      <w:spacing w:after="120" w:beforeAutospacing="0" w:afterAutospacing="0"/>
      <w:ind w:left="566"/>
    </w:pPr>
    <w:rPr/>
  </w:style>
  <w:style w:type="paragraph" w:styleId="P75">
    <w:name w:val="List Continue 3"/>
    <w:basedOn w:val="P0"/>
    <w:pPr>
      <w:spacing w:after="120" w:beforeAutospacing="0" w:afterAutospacing="0"/>
      <w:ind w:left="849"/>
    </w:pPr>
    <w:rPr/>
  </w:style>
  <w:style w:type="paragraph" w:styleId="P76">
    <w:name w:val="List Continue 4"/>
    <w:basedOn w:val="P0"/>
    <w:pPr>
      <w:spacing w:after="120" w:beforeAutospacing="0" w:afterAutospacing="0"/>
      <w:ind w:left="1132"/>
    </w:pPr>
    <w:rPr/>
  </w:style>
  <w:style w:type="paragraph" w:styleId="P77">
    <w:name w:val="List Continue 5"/>
    <w:basedOn w:val="P0"/>
    <w:pPr>
      <w:spacing w:after="120" w:beforeAutospacing="0" w:afterAutospacing="0"/>
      <w:ind w:left="1415"/>
    </w:pPr>
    <w:rPr/>
  </w:style>
  <w:style w:type="paragraph" w:styleId="P78">
    <w:name w:val="List Number"/>
    <w:basedOn w:val="P0"/>
    <w:pPr>
      <w:numPr>
        <w:numId w:val="2"/>
      </w:numPr>
    </w:pPr>
    <w:rPr/>
  </w:style>
  <w:style w:type="paragraph" w:styleId="P79">
    <w:name w:val="List Number 2"/>
    <w:basedOn w:val="P0"/>
    <w:pPr>
      <w:numPr>
        <w:numId w:val="1"/>
      </w:numPr>
    </w:pPr>
    <w:rPr/>
  </w:style>
  <w:style w:type="paragraph" w:styleId="P80">
    <w:name w:val="List Number 3"/>
    <w:basedOn w:val="P0"/>
    <w:pPr>
      <w:numPr>
        <w:numId w:val="9"/>
      </w:numPr>
    </w:pPr>
    <w:rPr/>
  </w:style>
  <w:style w:type="paragraph" w:styleId="P81">
    <w:name w:val="List Number 4"/>
    <w:basedOn w:val="P0"/>
    <w:pPr>
      <w:numPr>
        <w:numId w:val="3"/>
      </w:numPr>
    </w:pPr>
    <w:rPr/>
  </w:style>
  <w:style w:type="paragraph" w:styleId="P82">
    <w:name w:val="List Number 5"/>
    <w:basedOn w:val="P0"/>
    <w:pPr>
      <w:numPr>
        <w:numId w:val="10"/>
      </w:numPr>
    </w:pPr>
    <w:rPr/>
  </w:style>
  <w:style w:type="paragraph" w:styleId="P83">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4">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85">
    <w:name w:val="Normal Indent"/>
    <w:basedOn w:val="P0"/>
    <w:pPr>
      <w:ind w:left="720"/>
    </w:pPr>
    <w:rPr/>
  </w:style>
  <w:style w:type="paragraph" w:styleId="P86">
    <w:name w:val="Note Heading"/>
    <w:basedOn w:val="P0"/>
    <w:next w:val="P0"/>
    <w:pPr/>
    <w:rPr/>
  </w:style>
  <w:style w:type="paragraph" w:styleId="P87">
    <w:name w:val="Plain Text"/>
    <w:basedOn w:val="P0"/>
    <w:pPr/>
    <w:rPr>
      <w:rFonts w:ascii="Courier New" w:hAnsi="Courier New"/>
    </w:rPr>
  </w:style>
  <w:style w:type="paragraph" w:styleId="P88">
    <w:name w:val="Salutation"/>
    <w:basedOn w:val="P0"/>
    <w:next w:val="P0"/>
    <w:pPr/>
    <w:rPr/>
  </w:style>
  <w:style w:type="paragraph" w:styleId="P89">
    <w:name w:val="Signature"/>
    <w:basedOn w:val="P0"/>
    <w:pPr>
      <w:ind w:left="4252"/>
    </w:pPr>
    <w:rPr/>
  </w:style>
  <w:style w:type="paragraph" w:styleId="P90">
    <w:name w:val="Subtitle"/>
    <w:basedOn w:val="P0"/>
    <w:qFormat/>
    <w:pPr>
      <w:spacing w:after="60" w:beforeAutospacing="0" w:afterAutospacing="0"/>
      <w:jc w:val="center"/>
      <w:outlineLvl w:val="1"/>
    </w:pPr>
    <w:rPr>
      <w:rFonts w:ascii="Arial" w:hAnsi="Arial"/>
      <w:sz w:val="24"/>
    </w:rPr>
  </w:style>
  <w:style w:type="paragraph" w:styleId="P91">
    <w:name w:val="table of authorities"/>
    <w:basedOn w:val="P0"/>
    <w:next w:val="P0"/>
    <w:semiHidden/>
    <w:pPr>
      <w:ind w:hanging="200" w:left="200"/>
    </w:pPr>
    <w:rPr/>
  </w:style>
  <w:style w:type="paragraph" w:styleId="P92">
    <w:name w:val="table of figures"/>
    <w:basedOn w:val="P0"/>
    <w:next w:val="P0"/>
    <w:semiHidden/>
    <w:pPr>
      <w:ind w:hanging="400" w:left="400"/>
    </w:pPr>
    <w:rPr/>
  </w:style>
  <w:style w:type="paragraph" w:styleId="P93">
    <w:name w:val="Title"/>
    <w:basedOn w:val="P0"/>
    <w:qFormat/>
    <w:pPr>
      <w:spacing w:before="240" w:after="60" w:beforeAutospacing="0" w:afterAutospacing="0"/>
      <w:jc w:val="center"/>
      <w:outlineLvl w:val="0"/>
    </w:pPr>
    <w:rPr>
      <w:rFonts w:ascii="Arial" w:hAnsi="Arial"/>
      <w:b w:val="1"/>
      <w:sz w:val="32"/>
    </w:rPr>
  </w:style>
  <w:style w:type="paragraph" w:styleId="P94">
    <w:name w:val="toa heading"/>
    <w:basedOn w:val="P0"/>
    <w:next w:val="P0"/>
    <w:semiHidden/>
    <w:pPr>
      <w:spacing w:before="120" w:beforeAutospacing="0" w:afterAutospacing="0"/>
    </w:pPr>
    <w:rPr>
      <w:rFonts w:ascii="Arial" w:hAnsi="Arial"/>
      <w:b w:val="1"/>
      <w:sz w:val="24"/>
    </w:rPr>
  </w:style>
  <w:style w:type="paragraph" w:styleId="P95">
    <w:name w:val="toc 1"/>
    <w:basedOn w:val="P0"/>
    <w:next w:val="P0"/>
    <w:semiHidden/>
    <w:pPr/>
    <w:rPr/>
  </w:style>
  <w:style w:type="paragraph" w:styleId="P96">
    <w:name w:val="toc 2"/>
    <w:basedOn w:val="P0"/>
    <w:next w:val="P0"/>
    <w:semiHidden/>
    <w:pPr>
      <w:ind w:left="200"/>
    </w:pPr>
    <w:rPr/>
  </w:style>
  <w:style w:type="paragraph" w:styleId="P97">
    <w:name w:val="toc 3"/>
    <w:basedOn w:val="P0"/>
    <w:next w:val="P0"/>
    <w:semiHidden/>
    <w:pPr>
      <w:ind w:left="400"/>
    </w:pPr>
    <w:rPr/>
  </w:style>
  <w:style w:type="paragraph" w:styleId="P98">
    <w:name w:val="toc 4"/>
    <w:basedOn w:val="P0"/>
    <w:next w:val="P0"/>
    <w:semiHidden/>
    <w:pPr>
      <w:ind w:left="600"/>
    </w:pPr>
    <w:rPr/>
  </w:style>
  <w:style w:type="paragraph" w:styleId="P99">
    <w:name w:val="toc 5"/>
    <w:basedOn w:val="P0"/>
    <w:next w:val="P0"/>
    <w:semiHidden/>
    <w:pPr>
      <w:ind w:left="800"/>
    </w:pPr>
    <w:rPr/>
  </w:style>
  <w:style w:type="paragraph" w:styleId="P100">
    <w:name w:val="toc 6"/>
    <w:basedOn w:val="P0"/>
    <w:next w:val="P0"/>
    <w:semiHidden/>
    <w:pPr>
      <w:ind w:left="1000"/>
    </w:pPr>
    <w:rPr/>
  </w:style>
  <w:style w:type="paragraph" w:styleId="P101">
    <w:name w:val="toc 7"/>
    <w:basedOn w:val="P0"/>
    <w:next w:val="P0"/>
    <w:semiHidden/>
    <w:pPr>
      <w:ind w:left="1200"/>
    </w:pPr>
    <w:rPr/>
  </w:style>
  <w:style w:type="paragraph" w:styleId="P102">
    <w:name w:val="toc 8"/>
    <w:basedOn w:val="P0"/>
    <w:next w:val="P0"/>
    <w:semiHidden/>
    <w:pPr>
      <w:ind w:left="1400"/>
    </w:pPr>
    <w:rPr/>
  </w:style>
  <w:style w:type="paragraph" w:styleId="P103">
    <w:name w:val="toc 9"/>
    <w:basedOn w:val="P0"/>
    <w:next w:val="P0"/>
    <w:semiHidden/>
    <w:pPr>
      <w:ind w:left="1600"/>
    </w:pPr>
    <w:rPr/>
  </w:style>
  <w:style w:type="paragraph" w:styleId="P104">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05">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06">
    <w:name w:val="assent-f"/>
    <w:basedOn w:val="P105"/>
    <w:pPr/>
    <w:rPr>
      <w:lang w:val="fr-CA"/>
    </w:rPr>
  </w:style>
  <w:style w:type="paragraph" w:styleId="P107">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8">
    <w:name w:val="chapter-f"/>
    <w:basedOn w:val="P107"/>
    <w:pPr/>
    <w:rPr>
      <w:lang w:val="fr-CA"/>
    </w:rPr>
  </w:style>
  <w:style w:type="paragraph" w:styleId="P109">
    <w:name w:val="clause-f"/>
    <w:basedOn w:val="P11"/>
    <w:pPr/>
    <w:rPr>
      <w:lang w:val="fr-CA"/>
    </w:rPr>
  </w:style>
  <w:style w:type="paragraph" w:styleId="P110">
    <w:name w:val="defclause-f"/>
    <w:basedOn w:val="P11"/>
    <w:pPr/>
    <w:rPr>
      <w:lang w:val="fr-CA"/>
    </w:rPr>
  </w:style>
  <w:style w:type="paragraph" w:styleId="P111">
    <w:name w:val="definition-f"/>
    <w:basedOn w:val="P13"/>
    <w:pPr/>
    <w:rPr>
      <w:lang w:val="fr-CA"/>
    </w:rPr>
  </w:style>
  <w:style w:type="paragraph" w:styleId="P112">
    <w:name w:val="defparagraph-e"/>
    <w:basedOn w:val="P16"/>
    <w:pPr/>
    <w:rPr/>
  </w:style>
  <w:style w:type="paragraph" w:styleId="P113">
    <w:name w:val="defparagraph-f"/>
    <w:basedOn w:val="P16"/>
    <w:pPr/>
    <w:rPr>
      <w:lang w:val="fr-CA"/>
    </w:rPr>
  </w:style>
  <w:style w:type="paragraph" w:styleId="P114">
    <w:name w:val="subclause-e"/>
    <w:basedOn w:val="P11"/>
    <w:pPr>
      <w:tabs>
        <w:tab w:val="clear" w:pos="418" w:leader="none"/>
        <w:tab w:val="clear" w:pos="538" w:leader="none"/>
        <w:tab w:val="right" w:pos="838" w:leader="none"/>
        <w:tab w:val="left" w:pos="955" w:leader="none"/>
      </w:tabs>
      <w:ind w:hanging="955" w:left="955"/>
    </w:pPr>
    <w:rPr/>
  </w:style>
  <w:style w:type="paragraph" w:styleId="P115">
    <w:name w:val="defsubclause-f"/>
    <w:basedOn w:val="P114"/>
    <w:pPr/>
    <w:rPr>
      <w:lang w:val="fr-CA"/>
    </w:rPr>
  </w:style>
  <w:style w:type="paragraph" w:styleId="P116">
    <w:name w:val="defsubpara-e"/>
    <w:basedOn w:val="P20"/>
    <w:pPr/>
    <w:rPr/>
  </w:style>
  <w:style w:type="paragraph" w:styleId="P117">
    <w:name w:val="defsubpara-f"/>
    <w:basedOn w:val="P20"/>
    <w:pPr/>
    <w:rPr>
      <w:lang w:val="fr-CA"/>
    </w:rPr>
  </w:style>
  <w:style w:type="paragraph" w:styleId="P118">
    <w:name w:val="defsubsubclause-e"/>
    <w:basedOn w:val="P119"/>
    <w:pPr/>
    <w:rPr/>
  </w:style>
  <w:style w:type="paragraph" w:styleId="P119">
    <w:name w:val="subsubclause-e"/>
    <w:basedOn w:val="P11"/>
    <w:pPr>
      <w:tabs>
        <w:tab w:val="clear" w:pos="418" w:leader="none"/>
        <w:tab w:val="clear" w:pos="538" w:leader="none"/>
        <w:tab w:val="right" w:pos="1315" w:leader="none"/>
        <w:tab w:val="left" w:pos="1435" w:leader="none"/>
      </w:tabs>
      <w:ind w:hanging="1435" w:left="1435"/>
    </w:pPr>
    <w:rPr/>
  </w:style>
  <w:style w:type="paragraph" w:styleId="P120">
    <w:name w:val="defsubsubclause-f"/>
    <w:basedOn w:val="P119"/>
    <w:pPr/>
    <w:rPr>
      <w:lang w:val="fr-CA"/>
    </w:rPr>
  </w:style>
  <w:style w:type="paragraph" w:styleId="P121">
    <w:name w:val="defsubsubpara-e"/>
    <w:basedOn w:val="P122"/>
    <w:pPr/>
    <w:rPr/>
  </w:style>
  <w:style w:type="paragraph" w:styleId="P122">
    <w:name w:val="subsubpara-e"/>
    <w:basedOn w:val="P16"/>
    <w:pPr>
      <w:tabs>
        <w:tab w:val="clear" w:pos="418" w:leader="none"/>
        <w:tab w:val="clear" w:pos="538" w:leader="none"/>
        <w:tab w:val="right" w:pos="1315" w:leader="none"/>
        <w:tab w:val="left" w:pos="1435" w:leader="none"/>
      </w:tabs>
      <w:ind w:hanging="1435" w:left="1435"/>
    </w:pPr>
    <w:rPr/>
  </w:style>
  <w:style w:type="paragraph" w:styleId="P123">
    <w:name w:val="defsubsubpara-f"/>
    <w:basedOn w:val="P122"/>
    <w:pPr/>
    <w:rPr>
      <w:lang w:val="fr-CA"/>
    </w:rPr>
  </w:style>
  <w:style w:type="paragraph" w:styleId="P124">
    <w:name w:val="ellipsis-e"/>
    <w:pPr>
      <w:tabs>
        <w:tab w:val="left" w:pos="0" w:leader="none"/>
      </w:tabs>
      <w:spacing w:lineRule="exact" w:line="209" w:before="111" w:beforeAutospacing="0" w:afterAutospacing="0"/>
      <w:jc w:val="center"/>
    </w:pPr>
    <w:rPr>
      <w:lang w:val="en-GB" w:eastAsia="en-US"/>
    </w:rPr>
  </w:style>
  <w:style w:type="paragraph" w:styleId="P125">
    <w:name w:val="ellipsis-f"/>
    <w:basedOn w:val="P124"/>
    <w:pPr/>
    <w:rPr>
      <w:lang w:val="fr-CA"/>
    </w:rPr>
  </w:style>
  <w:style w:type="paragraph" w:styleId="P126">
    <w:name w:val="End Tumble-e"/>
    <w:pPr>
      <w:tabs>
        <w:tab w:val="left" w:pos="0" w:leader="none"/>
      </w:tabs>
      <w:suppressAutoHyphens w:val="1"/>
      <w:spacing w:lineRule="exact" w:line="200" w:before="120" w:beforeAutospacing="0" w:afterAutospacing="0"/>
      <w:jc w:val="both"/>
    </w:pPr>
    <w:rPr>
      <w:lang w:val="en-GB" w:eastAsia="en-US"/>
    </w:rPr>
  </w:style>
  <w:style w:type="paragraph" w:styleId="P127">
    <w:name w:val="End Tumble-f"/>
    <w:basedOn w:val="P126"/>
    <w:pPr/>
    <w:rPr>
      <w:lang w:val="fr-CA"/>
    </w:rPr>
  </w:style>
  <w:style w:type="paragraph" w:styleId="P128">
    <w:name w:val="equation-e"/>
    <w:basedOn w:val="P0"/>
    <w:pPr>
      <w:suppressAutoHyphens w:val="1"/>
      <w:spacing w:before="111" w:beforeAutospacing="0" w:afterAutospacing="0"/>
      <w:jc w:val="center"/>
    </w:pPr>
    <w:rPr>
      <w:lang w:val="en-GB"/>
    </w:rPr>
  </w:style>
  <w:style w:type="paragraph" w:styleId="P129">
    <w:name w:val="equation-f"/>
    <w:basedOn w:val="P128"/>
    <w:pPr/>
    <w:rPr>
      <w:lang w:val="fr-CA"/>
    </w:rPr>
  </w:style>
  <w:style w:type="paragraph" w:styleId="P130">
    <w:name w:val="firstdef-f"/>
    <w:basedOn w:val="P13"/>
    <w:pPr/>
    <w:rPr>
      <w:lang w:val="fr-CA"/>
    </w:rPr>
  </w:style>
  <w:style w:type="paragraph" w:styleId="P131">
    <w:name w:val="footnote-e"/>
    <w:pPr>
      <w:tabs>
        <w:tab w:val="left" w:pos="0" w:leader="none"/>
      </w:tabs>
      <w:spacing w:lineRule="exact" w:line="209" w:before="111" w:beforeAutospacing="0" w:afterAutospacing="0"/>
      <w:jc w:val="right"/>
    </w:pPr>
    <w:rPr>
      <w:lang w:val="en-GB" w:eastAsia="en-US"/>
    </w:rPr>
  </w:style>
  <w:style w:type="paragraph" w:styleId="P132">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33">
    <w:name w:val="heading1-f"/>
    <w:basedOn w:val="P132"/>
    <w:pPr/>
    <w:rPr>
      <w:lang w:val="fr-CA"/>
    </w:rPr>
  </w:style>
  <w:style w:type="paragraph" w:styleId="P134">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5">
    <w:name w:val="heading2-f"/>
    <w:basedOn w:val="P134"/>
    <w:pPr/>
    <w:rPr>
      <w:lang w:val="fr-CA"/>
    </w:rPr>
  </w:style>
  <w:style w:type="paragraph" w:styleId="P136">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7">
    <w:name w:val="heading3-f"/>
    <w:basedOn w:val="P136"/>
    <w:pPr/>
    <w:rPr>
      <w:lang w:val="fr-CA"/>
    </w:rPr>
  </w:style>
  <w:style w:type="paragraph" w:styleId="P138">
    <w:name w:val="headingx-f"/>
    <w:basedOn w:val="P104"/>
    <w:pPr/>
    <w:rPr>
      <w:lang w:val="fr-CA"/>
    </w:rPr>
  </w:style>
  <w:style w:type="paragraph" w:styleId="P139">
    <w:name w:val="insert-e"/>
    <w:pPr>
      <w:keepNext w:val="1"/>
      <w:spacing w:lineRule="exact" w:line="179" w:before="230" w:beforeAutospacing="0" w:afterAutospacing="0"/>
      <w:jc w:val="both"/>
    </w:pPr>
    <w:rPr>
      <w:b w:val="1"/>
      <w:i w:val="1"/>
      <w:lang w:val="en-GB" w:eastAsia="en-US"/>
    </w:rPr>
  </w:style>
  <w:style w:type="paragraph" w:styleId="P140">
    <w:name w:val="insert-f"/>
    <w:basedOn w:val="P139"/>
    <w:pPr/>
    <w:rPr>
      <w:lang w:val="fr-CA"/>
    </w:rPr>
  </w:style>
  <w:style w:type="paragraph" w:styleId="P141">
    <w:name w:val="line-e"/>
    <w:pPr>
      <w:tabs>
        <w:tab w:val="left" w:pos="0" w:leader="none"/>
      </w:tabs>
      <w:spacing w:lineRule="exact" w:line="209" w:before="60" w:after="60" w:beforeAutospacing="0" w:afterAutospacing="0"/>
      <w:jc w:val="center"/>
    </w:pPr>
    <w:rPr>
      <w:lang w:val="en-GB" w:eastAsia="en-US"/>
    </w:rPr>
  </w:style>
  <w:style w:type="paragraph" w:styleId="P142">
    <w:name w:val="line-f"/>
    <w:basedOn w:val="P141"/>
    <w:pPr/>
    <w:rPr>
      <w:lang w:val="fr-CA"/>
    </w:rPr>
  </w:style>
  <w:style w:type="paragraph" w:styleId="P143">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4">
    <w:name w:val="longtitle-f"/>
    <w:basedOn w:val="P143"/>
    <w:pPr/>
    <w:rPr>
      <w:lang w:val="fr-CA"/>
    </w:rPr>
  </w:style>
  <w:style w:type="paragraph" w:styleId="P145">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6">
    <w:name w:val="minnote-f"/>
    <w:basedOn w:val="P145"/>
    <w:pPr/>
    <w:rPr>
      <w:lang w:val="fr-CA"/>
    </w:rPr>
  </w:style>
  <w:style w:type="paragraph" w:styleId="P147">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8">
    <w:name w:val="number-f"/>
    <w:basedOn w:val="P147"/>
    <w:pPr/>
    <w:rPr>
      <w:lang w:val="fr-CA"/>
    </w:rPr>
  </w:style>
  <w:style w:type="paragraph" w:styleId="P149">
    <w:name w:val="paragraph-f"/>
    <w:basedOn w:val="P16"/>
    <w:pPr/>
    <w:rPr>
      <w:lang w:val="fr-CA"/>
    </w:rPr>
  </w:style>
  <w:style w:type="paragraph" w:styleId="P150">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51">
    <w:name w:val="paranoindt-f"/>
    <w:basedOn w:val="P150"/>
    <w:pPr/>
    <w:rPr>
      <w:lang w:val="fr-CA"/>
    </w:rPr>
  </w:style>
  <w:style w:type="paragraph" w:styleId="P152">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3">
    <w:name w:val="parawindt-f"/>
    <w:basedOn w:val="P152"/>
    <w:pPr/>
    <w:rPr>
      <w:lang w:val="fr-CA"/>
    </w:rPr>
  </w:style>
  <w:style w:type="paragraph" w:styleId="P154">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5">
    <w:name w:val="parawtab-f"/>
    <w:basedOn w:val="P154"/>
    <w:pPr/>
    <w:rPr>
      <w:lang w:val="fr-CA"/>
    </w:rPr>
  </w:style>
  <w:style w:type="paragraph" w:styleId="P156">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7">
    <w:name w:val="partnum-f"/>
    <w:basedOn w:val="P156"/>
    <w:pPr/>
    <w:rPr>
      <w:lang w:val="fr-CA"/>
    </w:rPr>
  </w:style>
  <w:style w:type="paragraph" w:styleId="P158">
    <w:name w:val="Pclause-e"/>
    <w:basedOn w:val="P11"/>
    <w:pPr/>
    <w:rPr>
      <w:b w:val="1"/>
    </w:rPr>
  </w:style>
  <w:style w:type="paragraph" w:styleId="P159">
    <w:name w:val="Pclause-f"/>
    <w:basedOn w:val="P158"/>
    <w:pPr/>
    <w:rPr>
      <w:lang w:val="fr-CA"/>
    </w:rPr>
  </w:style>
  <w:style w:type="paragraph" w:styleId="P160">
    <w:name w:val="Pheading1-e"/>
    <w:basedOn w:val="P132"/>
    <w:pPr/>
    <w:rPr>
      <w:b w:val="1"/>
    </w:rPr>
  </w:style>
  <w:style w:type="paragraph" w:styleId="P161">
    <w:name w:val="Pheading1-f"/>
    <w:basedOn w:val="P160"/>
    <w:pPr/>
    <w:rPr>
      <w:lang w:val="fr-CA"/>
    </w:rPr>
  </w:style>
  <w:style w:type="paragraph" w:styleId="P162">
    <w:name w:val="Pheading2-e"/>
    <w:basedOn w:val="P134"/>
    <w:pPr/>
    <w:rPr>
      <w:b w:val="1"/>
    </w:rPr>
  </w:style>
  <w:style w:type="paragraph" w:styleId="P163">
    <w:name w:val="Pheading2-f"/>
    <w:basedOn w:val="P162"/>
    <w:pPr/>
    <w:rPr>
      <w:lang w:val="fr-CA"/>
    </w:rPr>
  </w:style>
  <w:style w:type="paragraph" w:styleId="P164">
    <w:name w:val="Pheading3-e"/>
    <w:basedOn w:val="P136"/>
    <w:pPr/>
    <w:rPr>
      <w:b w:val="1"/>
    </w:rPr>
  </w:style>
  <w:style w:type="paragraph" w:styleId="P165">
    <w:name w:val="Pheading3-f"/>
    <w:basedOn w:val="P164"/>
    <w:pPr/>
    <w:rPr>
      <w:lang w:val="fr-CA"/>
    </w:rPr>
  </w:style>
  <w:style w:type="paragraph" w:styleId="P166">
    <w:name w:val="Pheadingx-e"/>
    <w:basedOn w:val="P104"/>
    <w:pPr/>
    <w:rPr>
      <w:b w:val="1"/>
    </w:rPr>
  </w:style>
  <w:style w:type="paragraph" w:styleId="P167">
    <w:name w:val="Pheadingx-f"/>
    <w:basedOn w:val="P166"/>
    <w:pPr/>
    <w:rPr>
      <w:lang w:val="fr-CA"/>
    </w:rPr>
  </w:style>
  <w:style w:type="paragraph" w:styleId="P168">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9">
    <w:name w:val="Pnote-f"/>
    <w:basedOn w:val="P168"/>
    <w:pPr/>
    <w:rPr>
      <w:lang w:val="fr-CA"/>
    </w:rPr>
  </w:style>
  <w:style w:type="paragraph" w:styleId="P170">
    <w:name w:val="Pparagraph-e"/>
    <w:basedOn w:val="P16"/>
    <w:pPr/>
    <w:rPr>
      <w:b w:val="1"/>
    </w:rPr>
  </w:style>
  <w:style w:type="paragraph" w:styleId="P171">
    <w:name w:val="Pparagraph-f"/>
    <w:basedOn w:val="P170"/>
    <w:pPr/>
    <w:rPr>
      <w:lang w:val="fr-CA"/>
    </w:rPr>
  </w:style>
  <w:style w:type="paragraph" w:styleId="P172">
    <w:name w:val="preamble-e"/>
    <w:pPr>
      <w:tabs>
        <w:tab w:val="left" w:pos="189" w:leader="none"/>
      </w:tabs>
      <w:spacing w:lineRule="exact" w:line="209" w:before="111" w:beforeAutospacing="0" w:afterAutospacing="0"/>
      <w:jc w:val="both"/>
    </w:pPr>
    <w:rPr>
      <w:lang w:val="en-GB" w:eastAsia="en-US"/>
    </w:rPr>
  </w:style>
  <w:style w:type="paragraph" w:styleId="P173">
    <w:name w:val="preamble-f"/>
    <w:basedOn w:val="P172"/>
    <w:pPr/>
    <w:rPr>
      <w:lang w:val="fr-CA"/>
    </w:rPr>
  </w:style>
  <w:style w:type="paragraph" w:styleId="P174">
    <w:name w:val="Psection-e"/>
    <w:basedOn w:val="P19"/>
    <w:pPr/>
    <w:rPr>
      <w:b w:val="1"/>
    </w:rPr>
  </w:style>
  <w:style w:type="paragraph" w:styleId="P175">
    <w:name w:val="Psection-f"/>
    <w:basedOn w:val="P174"/>
    <w:pPr/>
    <w:rPr>
      <w:lang w:val="fr-CA"/>
    </w:rPr>
  </w:style>
  <w:style w:type="paragraph" w:styleId="P176">
    <w:name w:val="Psubclause-e"/>
    <w:basedOn w:val="P114"/>
    <w:pPr/>
    <w:rPr>
      <w:b w:val="1"/>
    </w:rPr>
  </w:style>
  <w:style w:type="paragraph" w:styleId="P177">
    <w:name w:val="Psubclause-f"/>
    <w:basedOn w:val="P176"/>
    <w:pPr/>
    <w:rPr>
      <w:lang w:val="fr-CA"/>
    </w:rPr>
  </w:style>
  <w:style w:type="paragraph" w:styleId="P178">
    <w:name w:val="Psubpara-e"/>
    <w:basedOn w:val="P20"/>
    <w:pPr/>
    <w:rPr>
      <w:b w:val="1"/>
    </w:rPr>
  </w:style>
  <w:style w:type="paragraph" w:styleId="P179">
    <w:name w:val="Psubpara-f"/>
    <w:basedOn w:val="P178"/>
    <w:pPr/>
    <w:rPr>
      <w:lang w:val="fr-CA"/>
    </w:rPr>
  </w:style>
  <w:style w:type="paragraph" w:styleId="P180">
    <w:name w:val="Psubsection-e"/>
    <w:basedOn w:val="P21"/>
    <w:pPr/>
    <w:rPr>
      <w:b w:val="1"/>
    </w:rPr>
  </w:style>
  <w:style w:type="paragraph" w:styleId="P181">
    <w:name w:val="Psubsection-f"/>
    <w:basedOn w:val="P180"/>
    <w:pPr/>
    <w:rPr>
      <w:lang w:val="fr-CA"/>
    </w:rPr>
  </w:style>
  <w:style w:type="paragraph" w:styleId="P182">
    <w:name w:val="Psubsubclause-e"/>
    <w:basedOn w:val="P119"/>
    <w:pPr/>
    <w:rPr>
      <w:b w:val="1"/>
    </w:rPr>
  </w:style>
  <w:style w:type="paragraph" w:styleId="P183">
    <w:name w:val="Psubsubclause-f"/>
    <w:basedOn w:val="P182"/>
    <w:pPr/>
    <w:rPr>
      <w:lang w:val="fr-CA"/>
    </w:rPr>
  </w:style>
  <w:style w:type="paragraph" w:styleId="P184">
    <w:name w:val="Psubsubpara-e"/>
    <w:basedOn w:val="P122"/>
    <w:pPr/>
    <w:rPr>
      <w:b w:val="1"/>
    </w:rPr>
  </w:style>
  <w:style w:type="paragraph" w:styleId="P185">
    <w:name w:val="Psubsubpara-f"/>
    <w:basedOn w:val="P184"/>
    <w:pPr/>
    <w:rPr>
      <w:lang w:val="fr-CA"/>
    </w:rPr>
  </w:style>
  <w:style w:type="paragraph" w:styleId="P186">
    <w:name w:val="Psubsubsubclause-e"/>
    <w:basedOn w:val="P187"/>
    <w:pPr/>
    <w:rPr>
      <w:b w:val="1"/>
    </w:rPr>
  </w:style>
  <w:style w:type="paragraph" w:styleId="P187">
    <w:name w:val="subsubsubclause-e"/>
    <w:basedOn w:val="P11"/>
    <w:pPr>
      <w:tabs>
        <w:tab w:val="clear" w:pos="418" w:leader="none"/>
        <w:tab w:val="clear" w:pos="538" w:leader="none"/>
        <w:tab w:val="right" w:pos="1675" w:leader="none"/>
        <w:tab w:val="left" w:pos="1793" w:leader="none"/>
      </w:tabs>
      <w:ind w:hanging="1793" w:left="1793"/>
    </w:pPr>
    <w:rPr/>
  </w:style>
  <w:style w:type="paragraph" w:styleId="P188">
    <w:name w:val="Psubsubsubclause-f"/>
    <w:basedOn w:val="P186"/>
    <w:pPr/>
    <w:rPr>
      <w:lang w:val="fr-CA"/>
    </w:rPr>
  </w:style>
  <w:style w:type="paragraph" w:styleId="P189">
    <w:name w:val="Psubsubsubpara-e"/>
    <w:basedOn w:val="P190"/>
    <w:pPr/>
    <w:rPr>
      <w:b w:val="1"/>
    </w:rPr>
  </w:style>
  <w:style w:type="paragraph" w:styleId="P190">
    <w:name w:val="subsubsubpara-e"/>
    <w:basedOn w:val="P16"/>
    <w:pPr>
      <w:tabs>
        <w:tab w:val="clear" w:pos="418" w:leader="none"/>
        <w:tab w:val="clear" w:pos="538" w:leader="none"/>
        <w:tab w:val="right" w:pos="1675" w:leader="none"/>
        <w:tab w:val="left" w:pos="1793" w:leader="none"/>
      </w:tabs>
      <w:ind w:hanging="1793" w:left="1793"/>
    </w:pPr>
    <w:rPr/>
  </w:style>
  <w:style w:type="paragraph" w:styleId="P191">
    <w:name w:val="Psubsubsubpara-f"/>
    <w:basedOn w:val="P189"/>
    <w:pPr/>
    <w:rPr>
      <w:lang w:val="fr-CA"/>
    </w:rPr>
  </w:style>
  <w:style w:type="paragraph" w:styleId="P192">
    <w:name w:val="scanned-e"/>
    <w:pPr>
      <w:spacing w:before="151" w:beforeAutospacing="0" w:afterAutospacing="0"/>
      <w:jc w:val="both"/>
    </w:pPr>
    <w:rPr>
      <w:lang w:val="en-GB" w:eastAsia="en-US"/>
    </w:rPr>
  </w:style>
  <w:style w:type="paragraph" w:styleId="P193">
    <w:name w:val="scanned-f"/>
    <w:basedOn w:val="P192"/>
    <w:pPr/>
    <w:rPr>
      <w:lang w:val="fr-CA"/>
    </w:rPr>
  </w:style>
  <w:style w:type="paragraph" w:styleId="P194">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5">
    <w:name w:val="schedule-f"/>
    <w:basedOn w:val="P194"/>
    <w:pPr/>
    <w:rPr>
      <w:lang w:val="fr-CA"/>
    </w:rPr>
  </w:style>
  <w:style w:type="paragraph" w:styleId="P196">
    <w:name w:val="Sclause-e"/>
    <w:basedOn w:val="P11"/>
    <w:pPr>
      <w:ind w:firstLine="0"/>
    </w:pPr>
    <w:rPr/>
  </w:style>
  <w:style w:type="paragraph" w:styleId="P197">
    <w:name w:val="Sclause-f"/>
    <w:basedOn w:val="P196"/>
    <w:pPr/>
    <w:rPr>
      <w:lang w:val="fr-CA"/>
    </w:rPr>
  </w:style>
  <w:style w:type="paragraph" w:styleId="P198">
    <w:name w:val="Sdefclause-f"/>
    <w:basedOn w:val="P32"/>
    <w:pPr/>
    <w:rPr>
      <w:lang w:val="fr-CA"/>
    </w:rPr>
  </w:style>
  <w:style w:type="paragraph" w:styleId="P199">
    <w:name w:val="Sdefinition-e"/>
    <w:basedOn w:val="P13"/>
    <w:pPr>
      <w:ind w:firstLine="0" w:left="190"/>
    </w:pPr>
    <w:rPr/>
  </w:style>
  <w:style w:type="paragraph" w:styleId="P200">
    <w:name w:val="Sdefinition-f"/>
    <w:basedOn w:val="P199"/>
    <w:pPr/>
    <w:rPr>
      <w:lang w:val="fr-CA"/>
    </w:rPr>
  </w:style>
  <w:style w:type="paragraph" w:styleId="P201">
    <w:name w:val="Sdefpara-e"/>
    <w:basedOn w:val="P16"/>
    <w:pPr>
      <w:tabs>
        <w:tab w:val="left" w:pos="0" w:leader="none"/>
      </w:tabs>
      <w:ind w:firstLine="0"/>
    </w:pPr>
    <w:rPr/>
  </w:style>
  <w:style w:type="paragraph" w:styleId="P202">
    <w:name w:val="Sdefpara-f"/>
    <w:basedOn w:val="P201"/>
    <w:pPr/>
    <w:rPr>
      <w:lang w:val="fr-CA"/>
    </w:rPr>
  </w:style>
  <w:style w:type="paragraph" w:styleId="P203">
    <w:name w:val="section-f"/>
    <w:basedOn w:val="P19"/>
    <w:pPr/>
    <w:rPr>
      <w:lang w:val="fr-CA"/>
    </w:rPr>
  </w:style>
  <w:style w:type="paragraph" w:styleId="P204">
    <w:name w:val="shorttitle-f"/>
    <w:basedOn w:val="P33"/>
    <w:pPr/>
    <w:rPr>
      <w:lang w:val="fr-CA"/>
    </w:rPr>
  </w:style>
  <w:style w:type="paragraph" w:styleId="P205">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6">
    <w:name w:val="parawindt2-e"/>
    <w:basedOn w:val="P152"/>
    <w:pPr>
      <w:ind w:left="557"/>
    </w:pPr>
    <w:rPr/>
  </w:style>
  <w:style w:type="paragraph" w:styleId="P207">
    <w:name w:val="Sparagraph-e"/>
    <w:basedOn w:val="P16"/>
    <w:pPr>
      <w:ind w:firstLine="0"/>
    </w:pPr>
    <w:rPr/>
  </w:style>
  <w:style w:type="paragraph" w:styleId="P208">
    <w:name w:val="Sparagraph-f"/>
    <w:basedOn w:val="P207"/>
    <w:pPr/>
    <w:rPr>
      <w:lang w:val="fr-CA"/>
    </w:rPr>
  </w:style>
  <w:style w:type="paragraph" w:styleId="P209">
    <w:name w:val="SPsection-e"/>
    <w:basedOn w:val="P19"/>
    <w:pPr/>
    <w:rPr>
      <w:b w:val="1"/>
    </w:rPr>
  </w:style>
  <w:style w:type="paragraph" w:styleId="P210">
    <w:name w:val="SPsection-f"/>
    <w:basedOn w:val="P209"/>
    <w:pPr/>
    <w:rPr>
      <w:lang w:val="fr-CA"/>
    </w:rPr>
  </w:style>
  <w:style w:type="paragraph" w:styleId="P211">
    <w:name w:val="SPsubsection-e"/>
    <w:basedOn w:val="P21"/>
    <w:pPr/>
    <w:rPr>
      <w:b w:val="1"/>
    </w:rPr>
  </w:style>
  <w:style w:type="paragraph" w:styleId="P212">
    <w:name w:val="SPsubsection-f"/>
    <w:basedOn w:val="P211"/>
    <w:pPr/>
    <w:rPr>
      <w:lang w:val="fr-CA"/>
    </w:rPr>
  </w:style>
  <w:style w:type="paragraph" w:styleId="P213">
    <w:name w:val="Ssection-e"/>
    <w:basedOn w:val="P19"/>
    <w:pPr/>
    <w:rPr/>
  </w:style>
  <w:style w:type="paragraph" w:styleId="P214">
    <w:name w:val="Ssection-f"/>
    <w:basedOn w:val="P213"/>
    <w:pPr/>
    <w:rPr>
      <w:lang w:val="fr-CA"/>
    </w:rPr>
  </w:style>
  <w:style w:type="paragraph" w:styleId="P215">
    <w:name w:val="Ssubclause-e"/>
    <w:basedOn w:val="P114"/>
    <w:pPr>
      <w:ind w:firstLine="0"/>
    </w:pPr>
    <w:rPr/>
  </w:style>
  <w:style w:type="paragraph" w:styleId="P216">
    <w:name w:val="Ssubclause-f"/>
    <w:basedOn w:val="P215"/>
    <w:pPr/>
    <w:rPr>
      <w:lang w:val="fr-CA"/>
    </w:rPr>
  </w:style>
  <w:style w:type="paragraph" w:styleId="P217">
    <w:name w:val="Ssubpara-e"/>
    <w:basedOn w:val="P20"/>
    <w:pPr>
      <w:ind w:firstLine="0"/>
    </w:pPr>
    <w:rPr/>
  </w:style>
  <w:style w:type="paragraph" w:styleId="P218">
    <w:name w:val="Ssubpara-f"/>
    <w:basedOn w:val="P217"/>
    <w:pPr/>
    <w:rPr>
      <w:lang w:val="fr-CA"/>
    </w:rPr>
  </w:style>
  <w:style w:type="paragraph" w:styleId="P219">
    <w:name w:val="Ssubsection-e"/>
    <w:basedOn w:val="P21"/>
    <w:pPr/>
    <w:rPr/>
  </w:style>
  <w:style w:type="paragraph" w:styleId="P220">
    <w:name w:val="Ssubsection-f"/>
    <w:basedOn w:val="P219"/>
    <w:pPr/>
    <w:rPr>
      <w:lang w:val="fr-CA"/>
    </w:rPr>
  </w:style>
  <w:style w:type="paragraph" w:styleId="P221">
    <w:name w:val="Ssubsubclause-e"/>
    <w:basedOn w:val="P119"/>
    <w:pPr>
      <w:ind w:firstLine="0"/>
    </w:pPr>
    <w:rPr/>
  </w:style>
  <w:style w:type="paragraph" w:styleId="P222">
    <w:name w:val="Ssubsubclause-f"/>
    <w:basedOn w:val="P221"/>
    <w:pPr/>
    <w:rPr>
      <w:lang w:val="fr-CA"/>
    </w:rPr>
  </w:style>
  <w:style w:type="paragraph" w:styleId="P223">
    <w:name w:val="Ssubsubpara-e"/>
    <w:basedOn w:val="P122"/>
    <w:pPr>
      <w:ind w:firstLine="0"/>
    </w:pPr>
    <w:rPr/>
  </w:style>
  <w:style w:type="paragraph" w:styleId="P224">
    <w:name w:val="Ssubsubpara-f"/>
    <w:basedOn w:val="P223"/>
    <w:pPr/>
    <w:rPr>
      <w:lang w:val="fr-CA"/>
    </w:rPr>
  </w:style>
  <w:style w:type="paragraph" w:styleId="P225">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6">
    <w:name w:val="Start Tumble-f"/>
    <w:basedOn w:val="P225"/>
    <w:pPr/>
    <w:rPr>
      <w:lang w:val="fr-CA"/>
    </w:rPr>
  </w:style>
  <w:style w:type="paragraph" w:styleId="P227">
    <w:name w:val="subclause-f"/>
    <w:basedOn w:val="P114"/>
    <w:pPr/>
    <w:rPr>
      <w:lang w:val="fr-CA"/>
    </w:rPr>
  </w:style>
  <w:style w:type="paragraph" w:styleId="P228">
    <w:name w:val="subpara-f"/>
    <w:basedOn w:val="P20"/>
    <w:pPr/>
    <w:rPr>
      <w:lang w:val="fr-CA"/>
    </w:rPr>
  </w:style>
  <w:style w:type="paragraph" w:styleId="P229">
    <w:name w:val="subsection-f"/>
    <w:basedOn w:val="P21"/>
    <w:pPr/>
    <w:rPr>
      <w:lang w:val="fr-CA"/>
    </w:rPr>
  </w:style>
  <w:style w:type="paragraph" w:styleId="P230">
    <w:name w:val="subsubclause-f"/>
    <w:basedOn w:val="P119"/>
    <w:pPr/>
    <w:rPr>
      <w:lang w:val="fr-CA"/>
    </w:rPr>
  </w:style>
  <w:style w:type="paragraph" w:styleId="P231">
    <w:name w:val="subsubpara-f"/>
    <w:basedOn w:val="P122"/>
    <w:pPr/>
    <w:rPr>
      <w:lang w:val="fr-CA"/>
    </w:rPr>
  </w:style>
  <w:style w:type="paragraph" w:styleId="P232">
    <w:name w:val="subsubsubclause-f"/>
    <w:basedOn w:val="P187"/>
    <w:pPr/>
    <w:rPr>
      <w:lang w:val="fr-CA"/>
    </w:rPr>
  </w:style>
  <w:style w:type="paragraph" w:styleId="P233">
    <w:name w:val="subsubsubpara-f"/>
    <w:basedOn w:val="P190"/>
    <w:pPr/>
    <w:rPr>
      <w:lang w:val="fr-CA"/>
    </w:rPr>
  </w:style>
  <w:style w:type="paragraph" w:styleId="P234">
    <w:name w:val="table-f"/>
    <w:basedOn w:val="P22"/>
    <w:pPr/>
    <w:rPr>
      <w:lang w:val="fr-CA"/>
    </w:rPr>
  </w:style>
  <w:style w:type="paragraph" w:styleId="P23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6">
    <w:name w:val="toc-f"/>
    <w:basedOn w:val="P235"/>
    <w:pPr/>
    <w:rPr>
      <w:lang w:val="fr-CA"/>
    </w:rPr>
  </w:style>
  <w:style w:type="paragraph" w:styleId="P23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8">
    <w:name w:val="tochead1-f"/>
    <w:basedOn w:val="P237"/>
    <w:pPr/>
    <w:rPr>
      <w:lang w:val="fr-CA"/>
    </w:rPr>
  </w:style>
  <w:style w:type="paragraph" w:styleId="P239">
    <w:name w:val="Yellipsis-e"/>
    <w:basedOn w:val="P124"/>
    <w:pPr>
      <w:shd w:val="clear" w:fill="D9D9D9"/>
    </w:pPr>
    <w:rPr/>
  </w:style>
  <w:style w:type="paragraph" w:styleId="P240">
    <w:name w:val="xleftpara-e"/>
    <w:pPr>
      <w:tabs>
        <w:tab w:val="left" w:pos="0" w:leader="none"/>
      </w:tabs>
      <w:spacing w:lineRule="exact" w:line="179" w:before="111" w:beforeAutospacing="0" w:afterAutospacing="0"/>
      <w:jc w:val="both"/>
    </w:pPr>
    <w:rPr>
      <w:sz w:val="18"/>
      <w:lang w:val="en-GB" w:eastAsia="en-US"/>
    </w:rPr>
  </w:style>
  <w:style w:type="paragraph" w:styleId="P241">
    <w:name w:val="xleftpara-f"/>
    <w:basedOn w:val="P240"/>
    <w:pPr/>
    <w:rPr>
      <w:lang w:val="fr-CA"/>
    </w:rPr>
  </w:style>
  <w:style w:type="paragraph" w:styleId="P24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3">
    <w:name w:val="xnum-f"/>
    <w:basedOn w:val="P242"/>
    <w:pPr>
      <w:tabs>
        <w:tab w:val="left" w:pos="559" w:leader="none"/>
        <w:tab w:val="clear" w:pos="560" w:leader="none"/>
      </w:tabs>
    </w:pPr>
    <w:rPr>
      <w:lang w:val="fr-CA"/>
    </w:rPr>
  </w:style>
  <w:style w:type="paragraph" w:styleId="P24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5">
    <w:name w:val="xpara-f"/>
    <w:basedOn w:val="P244"/>
    <w:pPr/>
    <w:rPr>
      <w:lang w:val="fr-CA"/>
    </w:rPr>
  </w:style>
  <w:style w:type="paragraph" w:styleId="P24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7">
    <w:name w:val="xpartnum-f"/>
    <w:basedOn w:val="P246"/>
    <w:pPr/>
    <w:rPr>
      <w:lang w:val="fr-CA"/>
    </w:rPr>
  </w:style>
  <w:style w:type="paragraph" w:styleId="P24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9">
    <w:name w:val="xtitle-f"/>
    <w:basedOn w:val="P248"/>
    <w:pPr/>
    <w:rPr>
      <w:lang w:val="fr-CA"/>
    </w:rPr>
  </w:style>
  <w:style w:type="paragraph" w:styleId="P250">
    <w:name w:val="Yellipsis-f"/>
    <w:basedOn w:val="P239"/>
    <w:pPr/>
    <w:rPr>
      <w:lang w:val="fr-CA"/>
    </w:rPr>
  </w:style>
  <w:style w:type="paragraph" w:styleId="P251">
    <w:name w:val="Ypartheading-e"/>
    <w:basedOn w:val="P252"/>
    <w:pPr>
      <w:shd w:val="clear" w:fill="D9D9D9"/>
    </w:pPr>
    <w:rPr/>
  </w:style>
  <w:style w:type="paragraph" w:styleId="P25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3">
    <w:name w:val="Ypartheading-f"/>
    <w:basedOn w:val="P252"/>
    <w:pPr>
      <w:shd w:val="clear" w:fill="D9D9D9"/>
    </w:pPr>
    <w:rPr>
      <w:lang w:val="fr-CA"/>
    </w:rPr>
  </w:style>
  <w:style w:type="paragraph" w:styleId="P254">
    <w:name w:val="partheading-f"/>
    <w:basedOn w:val="P252"/>
    <w:pPr/>
    <w:rPr>
      <w:lang w:val="fr-CA"/>
    </w:rPr>
  </w:style>
  <w:style w:type="paragraph" w:styleId="P255">
    <w:name w:val="YPheadingx-e"/>
    <w:basedOn w:val="P166"/>
    <w:pPr>
      <w:shd w:val="clear" w:fill="D9D9D9"/>
    </w:pPr>
    <w:rPr/>
  </w:style>
  <w:style w:type="paragraph" w:styleId="P256">
    <w:name w:val="YPheadingx-f"/>
    <w:basedOn w:val="P255"/>
    <w:pPr/>
    <w:rPr>
      <w:lang w:val="fr-CA"/>
    </w:rPr>
  </w:style>
  <w:style w:type="paragraph" w:styleId="P257">
    <w:name w:val="Ytable-e"/>
    <w:basedOn w:val="P22"/>
    <w:pPr>
      <w:shd w:val="clear" w:fill="D9D9D9"/>
    </w:pPr>
    <w:rPr/>
  </w:style>
  <w:style w:type="paragraph" w:styleId="P258">
    <w:name w:val="Ytable-f"/>
    <w:basedOn w:val="P257"/>
    <w:pPr/>
    <w:rPr>
      <w:lang w:val="fr-CA"/>
    </w:rPr>
  </w:style>
  <w:style w:type="paragraph" w:styleId="P259">
    <w:name w:val="Ytoc-e"/>
    <w:basedOn w:val="P235"/>
    <w:pPr>
      <w:shd w:val="clear" w:fill="D9D9D9"/>
    </w:pPr>
    <w:rPr/>
  </w:style>
  <w:style w:type="paragraph" w:styleId="P260">
    <w:name w:val="Ytoc-f"/>
    <w:basedOn w:val="P259"/>
    <w:pPr/>
    <w:rPr>
      <w:lang w:val="fr-CA"/>
    </w:rPr>
  </w:style>
  <w:style w:type="paragraph" w:styleId="P261">
    <w:name w:val="footnote-f"/>
    <w:basedOn w:val="P131"/>
    <w:pPr/>
    <w:rPr>
      <w:lang w:val="fr-CA"/>
    </w:rPr>
  </w:style>
  <w:style w:type="paragraph" w:styleId="P262">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3">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3"/>
    <w:pPr/>
    <w:rPr>
      <w:lang w:val="fr-CA"/>
    </w:rPr>
  </w:style>
  <w:style w:type="paragraph" w:styleId="P266">
    <w:name w:val="tableheading-f"/>
    <w:basedOn w:val="P23"/>
    <w:pPr/>
    <w:rPr>
      <w:lang w:val="fr-CA"/>
    </w:rPr>
  </w:style>
  <w:style w:type="paragraph" w:styleId="P267">
    <w:name w:val="Yshorttitle-e"/>
    <w:basedOn w:val="P33"/>
    <w:pPr>
      <w:shd w:val="clear" w:fill="D9D9D9"/>
    </w:pPr>
    <w:rPr/>
  </w:style>
  <w:style w:type="paragraph" w:styleId="P268">
    <w:name w:val="Ypreamble-e"/>
    <w:basedOn w:val="P172"/>
    <w:pPr>
      <w:shd w:val="clear" w:fill="D9D9D9"/>
      <w:tabs>
        <w:tab w:val="left" w:pos="0" w:leader="none"/>
      </w:tabs>
    </w:pPr>
    <w:rPr/>
  </w:style>
  <w:style w:type="paragraph" w:styleId="P269">
    <w:name w:val="Ypartnum-e"/>
    <w:basedOn w:val="P156"/>
    <w:pPr>
      <w:shd w:val="clear" w:fill="D9D9D9"/>
    </w:pPr>
    <w:rPr/>
  </w:style>
  <w:style w:type="paragraph" w:styleId="P270">
    <w:name w:val="Yheading1-e"/>
    <w:basedOn w:val="P132"/>
    <w:pPr>
      <w:shd w:val="clear" w:fill="D9D9D9"/>
    </w:pPr>
    <w:rPr/>
  </w:style>
  <w:style w:type="paragraph" w:styleId="P271">
    <w:name w:val="Yheading2-e"/>
    <w:basedOn w:val="P134"/>
    <w:pPr>
      <w:shd w:val="clear" w:fill="D9D9D9"/>
    </w:pPr>
    <w:rPr/>
  </w:style>
  <w:style w:type="paragraph" w:styleId="P272">
    <w:name w:val="Yheading3-e"/>
    <w:basedOn w:val="P136"/>
    <w:pPr>
      <w:shd w:val="clear" w:fill="D9D9D9"/>
    </w:pPr>
    <w:rPr/>
  </w:style>
  <w:style w:type="paragraph" w:styleId="P273">
    <w:name w:val="Ytableheading-e"/>
    <w:basedOn w:val="P23"/>
    <w:pPr>
      <w:shd w:val="clear" w:fill="D9D9D9"/>
    </w:pPr>
    <w:rPr/>
  </w:style>
  <w:style w:type="paragraph" w:styleId="P274">
    <w:name w:val="Yfirstdef-e"/>
    <w:basedOn w:val="P15"/>
    <w:pPr>
      <w:shd w:val="clear" w:fill="D9D9D9"/>
    </w:pPr>
    <w:rPr/>
  </w:style>
  <w:style w:type="paragraph" w:styleId="P275">
    <w:name w:val="Ydefinition-e"/>
    <w:basedOn w:val="P13"/>
    <w:pPr>
      <w:shd w:val="clear" w:fill="D9D9D9"/>
    </w:pPr>
    <w:rPr/>
  </w:style>
  <w:style w:type="paragraph" w:styleId="P276">
    <w:name w:val="Ydefclause-e"/>
    <w:basedOn w:val="P12"/>
    <w:pPr>
      <w:shd w:val="clear" w:fill="D9D9D9"/>
    </w:pPr>
    <w:rPr/>
  </w:style>
  <w:style w:type="paragraph" w:styleId="P277">
    <w:name w:val="YSdefclause-e"/>
    <w:basedOn w:val="P32"/>
    <w:pPr>
      <w:shd w:val="clear" w:fill="D9D9D9"/>
    </w:pPr>
    <w:rPr/>
  </w:style>
  <w:style w:type="paragraph" w:styleId="P278">
    <w:name w:val="Ydefsubclause-e"/>
    <w:basedOn w:val="P14"/>
    <w:pPr>
      <w:shd w:val="clear" w:fill="D9D9D9"/>
    </w:pPr>
    <w:rPr/>
  </w:style>
  <w:style w:type="paragraph" w:styleId="P279">
    <w:name w:val="Ydefsubsubclause-e"/>
    <w:basedOn w:val="P118"/>
    <w:pPr>
      <w:shd w:val="clear" w:fill="D9D9D9"/>
    </w:pPr>
    <w:rPr/>
  </w:style>
  <w:style w:type="paragraph" w:styleId="P280">
    <w:name w:val="Ydefparagraph-e"/>
    <w:basedOn w:val="P112"/>
    <w:pPr>
      <w:shd w:val="clear" w:fill="D9D9D9"/>
    </w:pPr>
    <w:rPr/>
  </w:style>
  <w:style w:type="paragraph" w:styleId="P281">
    <w:name w:val="YSdefpara-e"/>
    <w:basedOn w:val="P201"/>
    <w:pPr>
      <w:shd w:val="clear" w:fill="D9D9D9"/>
    </w:pPr>
    <w:rPr/>
  </w:style>
  <w:style w:type="paragraph" w:styleId="P282">
    <w:name w:val="Ydefsubpara-e"/>
    <w:basedOn w:val="P116"/>
    <w:pPr>
      <w:shd w:val="clear" w:fill="D9D9D9"/>
    </w:pPr>
    <w:rPr/>
  </w:style>
  <w:style w:type="paragraph" w:styleId="P283">
    <w:name w:val="Ydefsubsubpara-e"/>
    <w:basedOn w:val="P121"/>
    <w:pPr>
      <w:shd w:val="clear" w:fill="D9D9D9"/>
    </w:pPr>
    <w:rPr/>
  </w:style>
  <w:style w:type="paragraph" w:styleId="P284">
    <w:name w:val="Ysection-e"/>
    <w:basedOn w:val="P19"/>
    <w:pPr>
      <w:shd w:val="clear" w:fill="D9D9D9"/>
    </w:pPr>
    <w:rPr/>
  </w:style>
  <w:style w:type="paragraph" w:styleId="P285">
    <w:name w:val="YSsection-e"/>
    <w:basedOn w:val="P213"/>
    <w:pPr>
      <w:shd w:val="clear" w:fill="D9D9D9"/>
    </w:pPr>
    <w:rPr/>
  </w:style>
  <w:style w:type="paragraph" w:styleId="P286">
    <w:name w:val="Ysubsection-e"/>
    <w:basedOn w:val="P21"/>
    <w:pPr>
      <w:shd w:val="clear" w:fill="D9D9D9"/>
    </w:pPr>
    <w:rPr/>
  </w:style>
  <w:style w:type="paragraph" w:styleId="P287">
    <w:name w:val="YSsubsection-e"/>
    <w:basedOn w:val="P219"/>
    <w:pPr>
      <w:shd w:val="clear" w:fill="D9D9D9"/>
    </w:pPr>
    <w:rPr/>
  </w:style>
  <w:style w:type="paragraph" w:styleId="P288">
    <w:name w:val="Yclause-e"/>
    <w:basedOn w:val="P11"/>
    <w:pPr>
      <w:shd w:val="clear" w:fill="D9D9D9"/>
    </w:pPr>
    <w:rPr/>
  </w:style>
  <w:style w:type="paragraph" w:styleId="P289">
    <w:name w:val="YSclause-e"/>
    <w:basedOn w:val="P196"/>
    <w:pPr>
      <w:shd w:val="clear" w:fill="D9D9D9"/>
    </w:pPr>
    <w:rPr/>
  </w:style>
  <w:style w:type="paragraph" w:styleId="P290">
    <w:name w:val="Ysubclause-e"/>
    <w:basedOn w:val="P114"/>
    <w:pPr>
      <w:shd w:val="clear" w:fill="D9D9D9"/>
    </w:pPr>
    <w:rPr/>
  </w:style>
  <w:style w:type="paragraph" w:styleId="P291">
    <w:name w:val="YSsubclause-e"/>
    <w:basedOn w:val="P215"/>
    <w:pPr>
      <w:shd w:val="clear" w:fill="D9D9D9"/>
    </w:pPr>
    <w:rPr/>
  </w:style>
  <w:style w:type="paragraph" w:styleId="P292">
    <w:name w:val="Ysubsubclause-e"/>
    <w:basedOn w:val="P119"/>
    <w:pPr>
      <w:shd w:val="clear" w:fill="D9D9D9"/>
    </w:pPr>
    <w:rPr/>
  </w:style>
  <w:style w:type="paragraph" w:styleId="P293">
    <w:name w:val="YSsubsubclause-e"/>
    <w:basedOn w:val="P221"/>
    <w:pPr>
      <w:shd w:val="clear" w:fill="D9D9D9"/>
    </w:pPr>
    <w:rPr/>
  </w:style>
  <w:style w:type="paragraph" w:styleId="P294">
    <w:name w:val="Ysubsubsubclause-e"/>
    <w:basedOn w:val="P187"/>
    <w:pPr>
      <w:shd w:val="clear" w:fill="D9D9D9"/>
    </w:pPr>
    <w:rPr/>
  </w:style>
  <w:style w:type="paragraph" w:styleId="P295">
    <w:name w:val="Yparagraph-e"/>
    <w:basedOn w:val="P16"/>
    <w:pPr>
      <w:shd w:val="clear" w:fill="D9D9D9"/>
    </w:pPr>
    <w:rPr/>
  </w:style>
  <w:style w:type="paragraph" w:styleId="P296">
    <w:name w:val="Yparanoindt-e"/>
    <w:basedOn w:val="P150"/>
    <w:pPr>
      <w:shd w:val="clear" w:fill="D9D9D9"/>
    </w:pPr>
    <w:rPr/>
  </w:style>
  <w:style w:type="paragraph" w:styleId="P297">
    <w:name w:val="Yparawindt-e"/>
    <w:basedOn w:val="P152"/>
    <w:pPr>
      <w:shd w:val="clear" w:fill="D9D9D9"/>
      <w:ind w:left="278"/>
    </w:pPr>
    <w:rPr/>
  </w:style>
  <w:style w:type="paragraph" w:styleId="P298">
    <w:name w:val="Yparawtab-e"/>
    <w:basedOn w:val="P154"/>
    <w:pPr>
      <w:shd w:val="clear" w:fill="D9D9D9"/>
    </w:pPr>
    <w:rPr/>
  </w:style>
  <w:style w:type="paragraph" w:styleId="P299">
    <w:name w:val="YSparagraph-e"/>
    <w:basedOn w:val="P207"/>
    <w:pPr>
      <w:shd w:val="clear" w:fill="D9D9D9"/>
    </w:pPr>
    <w:rPr/>
  </w:style>
  <w:style w:type="paragraph" w:styleId="P300">
    <w:name w:val="Ysubpara-e"/>
    <w:basedOn w:val="P20"/>
    <w:pPr>
      <w:shd w:val="clear" w:fill="D9D9D9"/>
    </w:pPr>
    <w:rPr/>
  </w:style>
  <w:style w:type="paragraph" w:styleId="P301">
    <w:name w:val="YSsubpara-e"/>
    <w:basedOn w:val="P217"/>
    <w:pPr>
      <w:shd w:val="clear" w:fill="D9D9D9"/>
    </w:pPr>
    <w:rPr/>
  </w:style>
  <w:style w:type="paragraph" w:styleId="P302">
    <w:name w:val="Ysubsubpara-e"/>
    <w:basedOn w:val="P122"/>
    <w:pPr>
      <w:shd w:val="clear" w:fill="D9D9D9"/>
    </w:pPr>
    <w:rPr/>
  </w:style>
  <w:style w:type="paragraph" w:styleId="P303">
    <w:name w:val="YSsubsubpara-e"/>
    <w:basedOn w:val="P223"/>
    <w:pPr>
      <w:shd w:val="clear" w:fill="D9D9D9"/>
    </w:pPr>
    <w:rPr/>
  </w:style>
  <w:style w:type="paragraph" w:styleId="P304">
    <w:name w:val="Ysubsubsubpara-e"/>
    <w:basedOn w:val="P190"/>
    <w:pPr>
      <w:shd w:val="clear" w:fill="D9D9D9"/>
    </w:pPr>
    <w:rPr/>
  </w:style>
  <w:style w:type="paragraph" w:styleId="P305">
    <w:name w:val="Yequation-e"/>
    <w:basedOn w:val="P128"/>
    <w:pPr>
      <w:shd w:val="clear" w:fill="D9D9D9"/>
    </w:pPr>
    <w:rPr/>
  </w:style>
  <w:style w:type="paragraph" w:styleId="P306">
    <w:name w:val="YPsection-e"/>
    <w:basedOn w:val="P19"/>
    <w:pPr>
      <w:shd w:val="clear" w:fill="D9D9D9"/>
    </w:pPr>
    <w:rPr>
      <w:b w:val="1"/>
    </w:rPr>
  </w:style>
  <w:style w:type="paragraph" w:styleId="P307">
    <w:name w:val="YSPsection-e"/>
    <w:basedOn w:val="P209"/>
    <w:pPr>
      <w:shd w:val="clear" w:fill="D9D9D9"/>
    </w:pPr>
    <w:rPr/>
  </w:style>
  <w:style w:type="paragraph" w:styleId="P308">
    <w:name w:val="YPsubsection-e"/>
    <w:basedOn w:val="P21"/>
    <w:pPr>
      <w:shd w:val="clear" w:fill="D9D9D9"/>
    </w:pPr>
    <w:rPr>
      <w:b w:val="1"/>
    </w:rPr>
  </w:style>
  <w:style w:type="paragraph" w:styleId="P309">
    <w:name w:val="YSPsubsection-e"/>
    <w:basedOn w:val="P211"/>
    <w:pPr>
      <w:shd w:val="clear" w:fill="D9D9D9"/>
    </w:pPr>
    <w:rPr/>
  </w:style>
  <w:style w:type="paragraph" w:styleId="P310">
    <w:name w:val="YPclause-e"/>
    <w:basedOn w:val="P11"/>
    <w:pPr>
      <w:shd w:val="clear" w:fill="D9D9D9"/>
    </w:pPr>
    <w:rPr>
      <w:b w:val="1"/>
    </w:rPr>
  </w:style>
  <w:style w:type="paragraph" w:styleId="P311">
    <w:name w:val="YPsubclause-e"/>
    <w:basedOn w:val="P114"/>
    <w:pPr>
      <w:shd w:val="clear" w:fill="D9D9D9"/>
    </w:pPr>
    <w:rPr>
      <w:b w:val="1"/>
    </w:rPr>
  </w:style>
  <w:style w:type="paragraph" w:styleId="P312">
    <w:name w:val="YPsubsubclause-e"/>
    <w:basedOn w:val="P119"/>
    <w:pPr>
      <w:shd w:val="clear" w:fill="D9D9D9"/>
    </w:pPr>
    <w:rPr>
      <w:b w:val="1"/>
    </w:rPr>
  </w:style>
  <w:style w:type="paragraph" w:styleId="P313">
    <w:name w:val="YPsubsubsubclause-e"/>
    <w:basedOn w:val="P187"/>
    <w:pPr>
      <w:shd w:val="clear" w:fill="D9D9D9"/>
    </w:pPr>
    <w:rPr>
      <w:b w:val="1"/>
    </w:rPr>
  </w:style>
  <w:style w:type="paragraph" w:styleId="P314">
    <w:name w:val="YPparagraph-e"/>
    <w:basedOn w:val="P16"/>
    <w:pPr>
      <w:shd w:val="clear" w:fill="D9D9D9"/>
    </w:pPr>
    <w:rPr>
      <w:b w:val="1"/>
    </w:rPr>
  </w:style>
  <w:style w:type="paragraph" w:styleId="P315">
    <w:name w:val="YPsubpara-e"/>
    <w:basedOn w:val="P20"/>
    <w:pPr>
      <w:shd w:val="clear" w:fill="D9D9D9"/>
    </w:pPr>
    <w:rPr>
      <w:b w:val="1"/>
    </w:rPr>
  </w:style>
  <w:style w:type="paragraph" w:styleId="P316">
    <w:name w:val="YPsubsubpara-e"/>
    <w:basedOn w:val="P122"/>
    <w:pPr>
      <w:shd w:val="clear" w:fill="D9D9D9"/>
    </w:pPr>
    <w:rPr>
      <w:b w:val="1"/>
    </w:rPr>
  </w:style>
  <w:style w:type="paragraph" w:styleId="P317">
    <w:name w:val="YPsubsubsubpara-e"/>
    <w:basedOn w:val="P190"/>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9"/>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8"/>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8"/>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8"/>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6"/>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11"/>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2"/>
    <w:pPr/>
    <w:rPr>
      <w:color w:val="0000FF"/>
      <w:u w:val="single" w:color="0000FF"/>
    </w:rPr>
  </w:style>
  <w:style w:type="paragraph" w:styleId="P442">
    <w:name w:val="TOCid-f"/>
    <w:basedOn w:val="P441"/>
    <w:pPr/>
    <w:rPr>
      <w:lang w:val="fr-CA"/>
    </w:rPr>
  </w:style>
  <w:style w:type="paragraph" w:styleId="P443">
    <w:name w:val="TOCheadCenter-e"/>
    <w:basedOn w:val="P22"/>
    <w:pPr>
      <w:jc w:val="center"/>
    </w:pPr>
    <w:rPr>
      <w:color w:val="0000FF"/>
      <w:u w:val="single" w:color="0000FF"/>
    </w:rPr>
  </w:style>
  <w:style w:type="paragraph" w:styleId="P444">
    <w:name w:val="TOCheadCenter-f"/>
    <w:basedOn w:val="P443"/>
    <w:pPr/>
    <w:rPr>
      <w:lang w:val="fr-CA"/>
    </w:rPr>
  </w:style>
  <w:style w:type="paragraph" w:styleId="P445">
    <w:name w:val="TOCtable-e"/>
    <w:basedOn w:val="P22"/>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2"/>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4"/>
    <w:pPr/>
    <w:rPr/>
  </w:style>
  <w:style w:type="paragraph" w:styleId="P454">
    <w:name w:val="transsection-f"/>
    <w:basedOn w:val="P175"/>
    <w:pPr/>
    <w:rPr/>
  </w:style>
  <w:style w:type="paragraph" w:styleId="P455">
    <w:name w:val="transsubsection-e"/>
    <w:basedOn w:val="P180"/>
    <w:pPr/>
    <w:rPr/>
  </w:style>
  <w:style w:type="paragraph" w:styleId="P456">
    <w:name w:val="transsubsection-f"/>
    <w:basedOn w:val="P181"/>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29"/>
    <w:pPr>
      <w:tabs>
        <w:tab w:val="clear" w:pos="1440" w:leader="none"/>
        <w:tab w:val="clear" w:pos="2880" w:leader="none"/>
      </w:tabs>
      <w:ind w:left="1776"/>
    </w:pPr>
    <w:rPr/>
  </w:style>
  <w:style w:type="paragraph" w:styleId="P460">
    <w:name w:val="SeeSource"/>
    <w:basedOn w:val="P29"/>
    <w:pPr/>
    <w:rPr/>
  </w:style>
  <w:style w:type="paragraph" w:styleId="P461">
    <w:name w:val="Standard-e"/>
    <w:basedOn w:val="P19"/>
    <w:pPr/>
    <w:rPr/>
  </w:style>
  <w:style w:type="paragraph" w:styleId="P462">
    <w:name w:val="Standard-f"/>
    <w:basedOn w:val="P203"/>
    <w:pPr/>
    <w:rPr/>
  </w:style>
  <w:style w:type="paragraph" w:styleId="P463">
    <w:name w:val="Ppartnum-e"/>
    <w:basedOn w:val="P156"/>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04"/>
    <w:pPr>
      <w:shd w:val="clear" w:fill="D9D9D9"/>
    </w:pPr>
    <w:rPr/>
  </w:style>
  <w:style w:type="paragraph" w:styleId="P468">
    <w:name w:val="Yschedule-e"/>
    <w:basedOn w:val="P194"/>
    <w:pPr>
      <w:shd w:val="clear" w:fill="D9D9D9"/>
    </w:pPr>
    <w:rPr/>
  </w:style>
  <w:style w:type="paragraph" w:styleId="P469">
    <w:name w:val="Yschedule-f"/>
    <w:basedOn w:val="P468"/>
    <w:pPr/>
    <w:rPr>
      <w:lang w:val="fr-CA"/>
    </w:rPr>
  </w:style>
  <w:style w:type="paragraph" w:styleId="P470">
    <w:name w:val="Yline-e"/>
    <w:basedOn w:val="P141"/>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7"/>
    <w:pPr>
      <w:shd w:val="clear" w:fill="D9D9D9"/>
    </w:pPr>
    <w:rPr/>
  </w:style>
  <w:style w:type="paragraph" w:styleId="P478">
    <w:name w:val="Yregnumber-f"/>
    <w:basedOn w:val="P477"/>
    <w:pPr/>
    <w:rPr>
      <w:lang w:val="fr-CA"/>
    </w:rPr>
  </w:style>
  <w:style w:type="paragraph" w:styleId="P479">
    <w:name w:val="regnumber-f"/>
    <w:basedOn w:val="P17"/>
    <w:pPr/>
    <w:rPr>
      <w:lang w:val="fr-CA"/>
    </w:rPr>
  </w:style>
  <w:style w:type="paragraph" w:styleId="P480">
    <w:name w:val="regtitle-f"/>
    <w:basedOn w:val="P18"/>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5"/>
    <w:pPr>
      <w:shd w:val="clear" w:fill="D9D9D9"/>
    </w:pPr>
    <w:rPr/>
  </w:style>
  <w:style w:type="paragraph" w:styleId="P495">
    <w:name w:val="version-f"/>
    <w:basedOn w:val="P24"/>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8"/>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5"/>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8"/>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2"/>
    <w:pPr/>
    <w:rPr>
      <w:color w:val="0000FF"/>
      <w:u w:val="single" w:color="0000FF"/>
    </w:rPr>
  </w:style>
  <w:style w:type="paragraph" w:styleId="P531">
    <w:name w:val="tablelevel1-e"/>
    <w:basedOn w:val="P22"/>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22"/>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2"/>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2"/>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2"/>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2"/>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2"/>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52"/>
    <w:pPr>
      <w:ind w:left="835"/>
    </w:pPr>
    <w:rPr/>
  </w:style>
  <w:style w:type="paragraph" w:styleId="P546">
    <w:name w:val="equationind1-f"/>
    <w:basedOn w:val="P582"/>
    <w:pPr/>
    <w:rPr>
      <w:lang w:val="fr-CA"/>
    </w:rPr>
  </w:style>
  <w:style w:type="paragraph" w:styleId="P547">
    <w:name w:val="equationind2-e"/>
    <w:basedOn w:val="P20"/>
    <w:pPr/>
    <w:rPr/>
  </w:style>
  <w:style w:type="paragraph" w:styleId="P548">
    <w:name w:val="equationind2-f"/>
    <w:basedOn w:val="P547"/>
    <w:pPr/>
    <w:rPr>
      <w:lang w:val="fr-CA"/>
    </w:rPr>
  </w:style>
  <w:style w:type="paragraph" w:styleId="P549">
    <w:name w:val="equationind3-e"/>
    <w:basedOn w:val="P122"/>
    <w:pPr/>
    <w:rPr/>
  </w:style>
  <w:style w:type="paragraph" w:styleId="P550">
    <w:name w:val="equationind3-f"/>
    <w:basedOn w:val="P549"/>
    <w:pPr/>
    <w:rPr>
      <w:lang w:val="fr-CA"/>
    </w:rPr>
  </w:style>
  <w:style w:type="paragraph" w:styleId="P551">
    <w:name w:val="equationind4-e"/>
    <w:basedOn w:val="P190"/>
    <w:pPr/>
    <w:rPr/>
  </w:style>
  <w:style w:type="paragraph" w:styleId="P552">
    <w:name w:val="equationind4-f"/>
    <w:basedOn w:val="P551"/>
    <w:pPr/>
    <w:rPr>
      <w:lang w:val="fr-CA"/>
    </w:rPr>
  </w:style>
  <w:style w:type="paragraph" w:styleId="P553">
    <w:name w:val="tablelevel4x-e"/>
    <w:basedOn w:val="P22"/>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131"/>
    <w:pPr>
      <w:jc w:val="both"/>
    </w:pPr>
    <w:rPr/>
  </w:style>
  <w:style w:type="paragraph" w:styleId="P558">
    <w:name w:val="footnoteLeft-f"/>
    <w:basedOn w:val="P557"/>
    <w:pPr/>
    <w:rPr>
      <w:lang w:val="fr-CA"/>
    </w:rPr>
  </w:style>
  <w:style w:type="paragraph" w:styleId="P559">
    <w:name w:val="TOCpartLeft-e"/>
    <w:basedOn w:val="P2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131"/>
    <w:pPr>
      <w:shd w:val="clear" w:fill="D9D9D9"/>
    </w:pPr>
    <w:rPr/>
  </w:style>
  <w:style w:type="paragraph" w:styleId="P566">
    <w:name w:val="Yfootnote-f"/>
    <w:basedOn w:val="P261"/>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2"/>
    <w:pPr/>
    <w:rPr>
      <w:b w:val="1"/>
      <w:color w:val="0000FF"/>
      <w:u w:val="single" w:color="0000FF"/>
    </w:rPr>
  </w:style>
  <w:style w:type="paragraph" w:styleId="P571">
    <w:name w:val="TOCsched-f"/>
    <w:basedOn w:val="P572"/>
    <w:pPr/>
    <w:rPr>
      <w:lang w:val="fr-CA"/>
    </w:rPr>
  </w:style>
  <w:style w:type="paragraph" w:styleId="P572">
    <w:name w:val="TOCsched-e"/>
    <w:basedOn w:val="P22"/>
    <w:pPr/>
    <w:rPr>
      <w:color w:val="0000FF"/>
      <w:u w:val="single" w:color="0000FF"/>
    </w:rPr>
  </w:style>
  <w:style w:type="paragraph" w:styleId="P573">
    <w:name w:val="tocpartnum-f"/>
    <w:basedOn w:val="P493"/>
    <w:pPr/>
    <w:rPr>
      <w:lang w:val="fr-CA"/>
    </w:rPr>
  </w:style>
  <w:style w:type="paragraph" w:styleId="P574">
    <w:name w:val="partnumRevoked-e"/>
    <w:basedOn w:val="P156"/>
    <w:pPr/>
    <w:rPr>
      <w:b w:val="0"/>
      <w:caps w:val="0"/>
    </w:rPr>
  </w:style>
  <w:style w:type="paragraph" w:styleId="P575">
    <w:name w:val="partnumRevoked-f"/>
    <w:basedOn w:val="P574"/>
    <w:pPr/>
    <w:rPr>
      <w:lang w:val="fr-CA"/>
    </w:rPr>
  </w:style>
  <w:style w:type="paragraph" w:styleId="P576">
    <w:name w:val="scheduleRevoked-e"/>
    <w:basedOn w:val="P194"/>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6"/>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5"/>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6"/>
    <w:pPr/>
    <w:rPr>
      <w:lang w:val="fr-CA"/>
    </w:rPr>
  </w:style>
  <w:style w:type="paragraph" w:styleId="P604">
    <w:name w:val="parawindt3-f"/>
    <w:basedOn w:val="P545"/>
    <w:pPr/>
    <w:rPr>
      <w:lang w:val="fr-CA"/>
    </w:rPr>
  </w:style>
  <w:style w:type="paragraph" w:styleId="P605">
    <w:name w:val="tableheadingrev-e"/>
    <w:basedOn w:val="P23"/>
    <w:pPr/>
    <w:rPr>
      <w:caps w:val="0"/>
    </w:rPr>
  </w:style>
  <w:style w:type="paragraph" w:styleId="P606">
    <w:name w:val="heading1x-e"/>
    <w:basedOn w:val="P132"/>
    <w:pPr/>
    <w:rPr/>
  </w:style>
  <w:style w:type="paragraph" w:styleId="P607">
    <w:name w:val="heading1x-f"/>
    <w:basedOn w:val="P133"/>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1"/>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2"/>
    <w:pPr>
      <w:ind w:hanging="960" w:left="960" w:right="840"/>
    </w:pPr>
    <w:rPr/>
  </w:style>
  <w:style w:type="paragraph" w:styleId="P620">
    <w:name w:val="Caution"/>
    <w:basedOn w:val="P30"/>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2"/>
    <w:pPr/>
    <w:rPr>
      <w:i w:val="1"/>
    </w:rPr>
  </w:style>
  <w:style w:type="paragraph" w:styleId="P635">
    <w:name w:val="tableitalic-f"/>
    <w:basedOn w:val="P234"/>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2"/>
    <w:pPr/>
    <w:rPr>
      <w:b w:val="1"/>
    </w:rPr>
  </w:style>
  <w:style w:type="paragraph" w:styleId="P639">
    <w:name w:val="tablebold-f"/>
    <w:basedOn w:val="P234"/>
    <w:pPr/>
    <w:rPr>
      <w:b w:val="1"/>
    </w:rPr>
  </w:style>
  <w:style w:type="paragraph" w:styleId="P640">
    <w:name w:val="Ytablebold-e"/>
    <w:basedOn w:val="P257"/>
    <w:pPr/>
    <w:rPr>
      <w:b w:val="1"/>
    </w:rPr>
  </w:style>
  <w:style w:type="paragraph" w:styleId="P641">
    <w:name w:val="Ytablebold-f"/>
    <w:basedOn w:val="P258"/>
    <w:pPr/>
    <w:rPr>
      <w:b w:val="1"/>
    </w:rPr>
  </w:style>
  <w:style w:type="paragraph" w:styleId="P642">
    <w:name w:val="bhnote-e"/>
    <w:basedOn w:val="P205"/>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7"/>
    <w:pPr/>
    <w:rPr/>
  </w:style>
  <w:style w:type="paragraph" w:styleId="P645">
    <w:name w:val="defsubsubsubclause-f"/>
    <w:basedOn w:val="P232"/>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40"/>
    <w:pPr/>
    <w:rPr>
      <w:b w:val="1"/>
    </w:rPr>
  </w:style>
  <w:style w:type="paragraph" w:styleId="P659">
    <w:name w:val="xheadnote-f"/>
    <w:basedOn w:val="P241"/>
    <w:pPr/>
    <w:rPr>
      <w:b w:val="1"/>
      <w:lang w:val="en-GB"/>
    </w:rPr>
  </w:style>
  <w:style w:type="paragraph" w:styleId="P660">
    <w:name w:val="Pschedule-e"/>
    <w:basedOn w:val="P194"/>
    <w:pPr/>
    <w:rPr>
      <w:b w:val="1"/>
    </w:rPr>
  </w:style>
  <w:style w:type="paragraph" w:styleId="P661">
    <w:name w:val="Pschedule-f"/>
    <w:basedOn w:val="P195"/>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4"/>
    <w:pPr>
      <w:shd w:val="clear" w:fill="D9D9D9"/>
    </w:pPr>
    <w:rPr/>
  </w:style>
  <w:style w:type="paragraph" w:styleId="P674">
    <w:name w:val="YPheading3-f"/>
    <w:basedOn w:val="P165"/>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6"/>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34"/>
    <w:pPr/>
    <w:rPr/>
  </w:style>
  <w:style w:type="paragraph" w:styleId="P695">
    <w:name w:val="heading2x-f"/>
    <w:basedOn w:val="P135"/>
    <w:pPr/>
    <w:rPr/>
  </w:style>
  <w:style w:type="paragraph" w:styleId="P696">
    <w:name w:val="heading3x-f"/>
    <w:basedOn w:val="P137"/>
    <w:pPr/>
    <w:rPr/>
  </w:style>
  <w:style w:type="paragraph" w:styleId="P697">
    <w:name w:val="heading3x-e"/>
    <w:basedOn w:val="P136"/>
    <w:pPr/>
    <w:rPr/>
  </w:style>
  <w:style w:type="paragraph" w:styleId="P698">
    <w:name w:val="Yprocparanoindt-e"/>
    <w:basedOn w:val="P150"/>
    <w:pPr>
      <w:shd w:val="clear" w:fill="D9D9D9"/>
      <w:ind w:left="245"/>
    </w:pPr>
    <w:rPr/>
  </w:style>
  <w:style w:type="paragraph" w:styleId="P699">
    <w:name w:val="Yprocparanoindt-f"/>
    <w:basedOn w:val="P698"/>
    <w:pPr/>
    <w:rPr>
      <w:lang w:val="fr-CA"/>
    </w:rPr>
  </w:style>
  <w:style w:type="paragraph" w:styleId="P700">
    <w:name w:val="pnoteclause-e"/>
    <w:basedOn w:val="P384"/>
    <w:pPr/>
    <w:rPr/>
  </w:style>
  <w:style w:type="paragraph" w:styleId="P701">
    <w:name w:val="pnoteclause-f"/>
    <w:basedOn w:val="P385"/>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1"/>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5"/>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48"/>
    <w:pPr>
      <w:shd w:val="clear" w:fill="D9D9D9"/>
    </w:pPr>
    <w:rPr/>
  </w:style>
  <w:style w:type="paragraph" w:styleId="P713">
    <w:name w:val="YTOCPartCenter-f"/>
    <w:basedOn w:val="P712"/>
    <w:pPr/>
    <w:rPr>
      <w:lang w:val="fr-CA"/>
    </w:rPr>
  </w:style>
  <w:style w:type="paragraph" w:styleId="P714">
    <w:name w:val="YTOCHeadCenter-e"/>
    <w:basedOn w:val="P443"/>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ovallcaps"/>
    <w:rPr>
      <w:caps w:val="1"/>
    </w:rPr>
  </w:style>
  <w:style w:type="character" w:styleId="C7">
    <w:name w:val="annotation reference"/>
    <w:semiHidden/>
    <w:rPr>
      <w:sz w:val="16"/>
    </w:rPr>
  </w:style>
  <w:style w:type="character" w:styleId="C8">
    <w:name w:val="Emphasis"/>
    <w:qFormat/>
    <w:rPr>
      <w:i w:val="1"/>
    </w:rPr>
  </w:style>
  <w:style w:type="character" w:styleId="C9">
    <w:name w:val="endnote reference"/>
    <w:semiHidden/>
    <w:rPr>
      <w:vertAlign w:val="superscript"/>
    </w:rPr>
  </w:style>
  <w:style w:type="character" w:styleId="C10">
    <w:name w:val="FollowedHyperlink"/>
    <w:rPr>
      <w:color w:val="800080"/>
      <w:u w:val="single"/>
    </w:rPr>
  </w:style>
  <w:style w:type="character" w:styleId="C11">
    <w:name w:val="footnote reference"/>
    <w:semiHidden/>
    <w:rPr>
      <w:vertAlign w:val="superscript"/>
    </w:rPr>
  </w:style>
  <w:style w:type="character" w:styleId="C12">
    <w:name w:val="HTML Acronym"/>
    <w:basedOn w:val="C0"/>
    <w:rPr/>
  </w:style>
  <w:style w:type="character" w:styleId="C13">
    <w:name w:val="HTML Cite"/>
    <w:rPr>
      <w:i w:val="1"/>
    </w:rPr>
  </w:style>
  <w:style w:type="character" w:styleId="C14">
    <w:name w:val="HTML Code"/>
    <w:rPr>
      <w:rFonts w:ascii="Courier New" w:hAnsi="Courier New"/>
      <w:sz w:val="20"/>
    </w:rPr>
  </w:style>
  <w:style w:type="character" w:styleId="C15">
    <w:name w:val="HTML Definition"/>
    <w:rPr>
      <w:i w:val="1"/>
    </w:rPr>
  </w:style>
  <w:style w:type="character" w:styleId="C16">
    <w:name w:val="HTML Keyboard"/>
    <w:rPr>
      <w:rFonts w:ascii="Courier New" w:hAnsi="Courier New"/>
      <w:sz w:val="20"/>
    </w:rPr>
  </w:style>
  <w:style w:type="character" w:styleId="C17">
    <w:name w:val="HTML Sample"/>
    <w:rPr>
      <w:rFonts w:ascii="Courier New" w:hAnsi="Courier New"/>
    </w:rPr>
  </w:style>
  <w:style w:type="character" w:styleId="C18">
    <w:name w:val="HTML Typewriter"/>
    <w:rPr>
      <w:rFonts w:ascii="Courier New" w:hAnsi="Courier New"/>
      <w:sz w:val="20"/>
    </w:rPr>
  </w:style>
  <w:style w:type="character" w:styleId="C19">
    <w:name w:val="HTML Variable"/>
    <w:rPr>
      <w:i w:val="1"/>
    </w:rPr>
  </w:style>
  <w:style w:type="character" w:styleId="C20">
    <w:name w:val="line number"/>
    <w:basedOn w:val="C0"/>
    <w:rPr/>
  </w:style>
  <w:style w:type="character" w:styleId="C21">
    <w:name w:val="StatuteName"/>
    <w:rPr>
      <w:rFonts w:ascii="Times New Roman" w:hAnsi="Times New Roman"/>
      <w:sz w:val="20"/>
    </w:rPr>
  </w:style>
  <w:style w:type="character" w:styleId="C22">
    <w:name w:val="StatuteChap"/>
    <w:rPr>
      <w:rFonts w:ascii="Times New Roman" w:hAnsi="Times New Roman"/>
      <w:sz w:val="20"/>
    </w:rPr>
  </w:style>
  <w:style w:type="character" w:styleId="C23">
    <w:name w:val="StatutePageNum"/>
    <w:rPr>
      <w:rFonts w:ascii="Times New Roman" w:hAnsi="Times New Roman"/>
      <w:sz w:val="20"/>
      <w:lang w:val="en-GB"/>
    </w:rPr>
  </w:style>
  <w:style w:type="character" w:styleId="C24">
    <w:name w:val="ovbold"/>
    <w:rPr>
      <w:b w:val="1"/>
    </w:rPr>
  </w:style>
  <w:style w:type="character" w:styleId="C25">
    <w:name w:val="ovsmallcap"/>
    <w:rPr/>
  </w:style>
  <w:style w:type="character" w:styleId="C26">
    <w:name w:val="ovregular"/>
    <w:rPr>
      <w:b w:val="1"/>
    </w:rPr>
  </w:style>
  <w:style w:type="character" w:styleId="C27">
    <w:name w:val="ovitalicbold"/>
    <w:rPr>
      <w:b w:val="1"/>
      <w:i w:val="1"/>
    </w:rPr>
  </w:style>
  <w:style w:type="character" w:styleId="C28">
    <w:name w:val="UnderBlue"/>
    <w:rPr>
      <w:color w:val="0000FF"/>
      <w:u w:val="single" w:color="0000FF"/>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2019-01-09T20:46:00Z</dcterms:created>
  <cp:lastModifiedBy>Sud, Manu (MEDJCT)</cp:lastModifiedBy>
  <cp:lastPrinted>2003-10-03T15:45:00Z</cp:lastPrinted>
  <dcterms:modified xsi:type="dcterms:W3CDTF">2019-01-10T16:39:29Z</dcterms:modified>
  <cp:revision>1</cp:revision>
  <dc:subject>CONTAINERS</dc:subject>
  <dc:title>Environmental Protection Act - R.R.O. 1990, Reg. 340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20070212</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2019-01-09T20:46:47.6531071Z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