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802C71E" Type="http://schemas.openxmlformats.org/package/2006/relationships/metadata/core-properties" Target="docProps/core.xml"/><Relationship Id="R1802C71E" Type="http://schemas.openxmlformats.org/officeDocument/2006/relationships/officeDocument" Target="word/document.xml"/><Relationship Id="customR1802C71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"http://www.ontario.ca/fr/lois/reglement/900357" </w:instrText>
      </w:r>
      <w:r>
        <w:fldChar w:fldCharType="separate"/>
      </w:r>
      <w:r>
        <w:rPr>
          <w:rStyle w:val="C2"/>
        </w:rPr>
        <w:t>Français</w:t>
      </w:r>
      <w:r>
        <w:fldChar w:fldCharType="end"/>
      </w:r>
    </w:p>
    <w:p>
      <w:pPr>
        <w:pStyle w:val="P28"/>
      </w:pPr>
      <w:r>
        <w:t>Environmental Protection Act</w:t>
      </w:r>
    </w:p>
    <w:p>
      <w:pPr>
        <w:pStyle w:val="P14"/>
        <w:rPr>
          <w:b w:val="0"/>
        </w:rPr>
      </w:pPr>
      <w:r>
        <w:t>R.R.O. 1990, REGULATION 357</w:t>
      </w:r>
    </w:p>
    <w:p>
      <w:pPr>
        <w:pStyle w:val="P15"/>
        <w:rPr>
          <w:b w:val="0"/>
        </w:rPr>
      </w:pPr>
      <w:r>
        <w:t>REFILLABLE CONTAINERS FOR CARBONATED SOFT DRINK</w:t>
      </w:r>
    </w:p>
    <w:p>
      <w:pPr>
        <w:pStyle w:val="P679"/>
      </w:pPr>
      <w:r>
        <w:rPr>
          <w:b w:val="1"/>
        </w:rPr>
        <w:t>Consolidation Period:</w:t>
      </w:r>
      <w:r>
        <w:t xml:space="preserve">  From February 12, 2007 to the </w:t>
      </w:r>
      <w:r>
        <w:fldChar w:fldCharType="begin"/>
      </w:r>
      <w:r>
        <w:instrText>HYPERLINK "http://www.e-laws.gov.on.ca/navigation?file=currencyDates&amp;lang=en"</w:instrText>
      </w:r>
      <w:r>
        <w:fldChar w:fldCharType="separate"/>
      </w:r>
      <w:r>
        <w:rPr>
          <w:rStyle w:val="C2"/>
        </w:rPr>
        <w:t>e-Laws currency date</w:t>
      </w:r>
      <w:r>
        <w:rPr>
          <w:rStyle w:val="C2"/>
        </w:rPr>
        <w:fldChar w:fldCharType="end"/>
      </w:r>
      <w:r>
        <w:t>.</w:t>
      </w:r>
    </w:p>
    <w:p>
      <w:pPr>
        <w:pStyle w:val="P262"/>
      </w:pPr>
      <w:r>
        <w:t xml:space="preserve">Last amendment: </w:t>
      </w:r>
      <w:r>
        <w:fldChar w:fldCharType="begin"/>
      </w:r>
      <w:r>
        <w:instrText>HYPERLINK "https://www.ontario.ca/laws/regulation/R07034"</w:instrText>
      </w:r>
      <w:r>
        <w:fldChar w:fldCharType="separate"/>
      </w:r>
      <w:r>
        <w:rPr>
          <w:rStyle w:val="C2"/>
        </w:rPr>
        <w:t>34/07</w:t>
      </w:r>
      <w:r>
        <w:rPr>
          <w:rStyle w:val="C2"/>
        </w:rPr>
        <w:fldChar w:fldCharType="end"/>
      </w:r>
      <w:r>
        <w:t>.</w:t>
      </w:r>
    </w:p>
    <w:p>
      <w:pPr>
        <w:pStyle w:val="P557"/>
      </w:pPr>
      <w:r>
        <w:t xml:space="preserve">Legislative History: </w:t>
      </w:r>
      <w:r>
        <w:fldChar w:fldCharType="begin"/>
      </w:r>
      <w:r>
        <w:instrText>HYPERLINK "https://www.ontario.ca/laws/regulation/R07034"</w:instrText>
      </w:r>
      <w:r>
        <w:fldChar w:fldCharType="separate"/>
      </w:r>
      <w:r>
        <w:rPr>
          <w:rStyle w:val="C2"/>
        </w:rPr>
        <w:t>34/07</w:t>
      </w:r>
      <w:r>
        <w:rPr>
          <w:rStyle w:val="C2"/>
        </w:rPr>
        <w:fldChar w:fldCharType="end"/>
      </w:r>
      <w:r>
        <w:t>.</w:t>
      </w:r>
    </w:p>
    <w:p>
      <w:pPr>
        <w:pStyle w:val="P18"/>
        <w:rPr>
          <w:b w:val="0"/>
          <w:i w:val="0"/>
        </w:rPr>
      </w:pPr>
      <w:r>
        <w:t>This is the English version of a bilingual regulation.</w:t>
      </w:r>
    </w:p>
    <w:p>
      <w:pPr>
        <w:pStyle w:val="P16"/>
      </w:pPr>
      <w:r>
        <w:tab/>
      </w:r>
      <w:r>
        <w:rPr>
          <w:b w:val="1"/>
        </w:rPr>
        <w:t>1.  </w:t>
      </w:r>
      <w:r>
        <w:t>In this Regulation,</w:t>
      </w:r>
    </w:p>
    <w:p>
      <w:pPr>
        <w:pStyle w:val="P13"/>
      </w:pPr>
      <w:r>
        <w:t>“capacity”, when used with respect to a container for carbonated soft drink, means the volume of carbonated soft drink the container is represented to hold when carbonated soft drink is sold at retail in the container; (“capacité”)</w:t>
      </w:r>
    </w:p>
    <w:p>
      <w:pPr>
        <w:pStyle w:val="P12"/>
      </w:pPr>
      <w:r>
        <w:t xml:space="preserve">  </w:t>
      </w:r>
      <w:r>
        <w:rPr/>
        <w:t xml:space="preserve">“carbonated soft drink” includes unflavoured soda or seltzer water and any carbonated beverage containing alcohol other than liquor with respect to which a licence or permit is </w:t>
      </w:r>
      <w:r>
        <w:rPr>
          <w:highlight w:val="cyan"/>
        </w:rPr>
        <w:t>required</w:t>
      </w:r>
      <w:r>
        <w:rPr/>
        <w:t xml:space="preserve"> under section 5 of the </w:t>
      </w:r>
      <w:r>
        <w:rPr>
          <w:rStyle w:val="C5"/>
        </w:rPr>
        <w:t>Liquor Licence Act</w:t>
      </w:r>
      <w:r>
        <w:rPr/>
        <w:t>; (“boisson gazeuse”)</w:t>
      </w:r>
    </w:p>
    <w:p>
      <w:pPr>
        <w:pStyle w:val="P12"/>
      </w:pPr>
      <w:r>
        <w:t xml:space="preserve">“on-premises sale” means the sale, offering for sale or display of a beverage intended for consumption on the premises on which it is sold. (“vente sur place”)  R.R.O. 1990, Reg. 357, s. 1.</w:t>
      </w:r>
    </w:p>
    <w:p>
      <w:pPr>
        <w:pStyle w:val="P16"/>
      </w:pPr>
      <w:r>
        <w:tab/>
      </w:r>
      <w:r>
        <w:rPr>
          <w:b w:val="1"/>
        </w:rPr>
        <w:t>2.  </w:t>
      </w:r>
      <w:r>
        <w:t>Containers,</w:t>
      </w:r>
    </w:p>
    <w:p>
      <w:pPr>
        <w:pStyle w:val="P11"/>
      </w:pPr>
      <w:r>
        <w:tab/>
        <w:t>(a)</w:t>
        <w:tab/>
        <w:t>that contain or are intended to contain carbonated soft drink intended for sale;</w:t>
      </w:r>
    </w:p>
    <w:p>
      <w:pPr>
        <w:pStyle w:val="P11"/>
      </w:pPr>
      <w:r>
        <w:tab/>
        <w:t>(b)</w:t>
        <w:tab/>
        <w:t>that will be accepted for reuse as containers for carbonated soft drink by a retail vendor, distributor, processor or manufacturer of carbonated soft drinks;</w:t>
      </w:r>
    </w:p>
    <w:p>
      <w:pPr>
        <w:pStyle w:val="P11"/>
      </w:pPr>
      <w:r>
        <w:tab/>
        <w:t>(c)</w:t>
        <w:tab/>
        <w:t>for which a deposit is or will be charged at the time of the sale of the carbonated soft drink at retail other than by way of an on-premises sale; and</w:t>
      </w:r>
    </w:p>
    <w:p>
      <w:pPr>
        <w:pStyle w:val="P11"/>
      </w:pPr>
      <w:r>
        <w:tab/>
        <w:t>(d)</w:t>
        <w:tab/>
        <w:t>for which, as used containers, money will be paid by a retail vendor, distributor, processor or manufacturer of carbonated soft drinks,</w:t>
      </w:r>
    </w:p>
    <w:p>
      <w:pPr>
        <w:pStyle w:val="P27"/>
      </w:pPr>
      <w:r>
        <w:t xml:space="preserve">are classified as refillable containers.  R.R.O. 1990, Reg. 357, s. 2.</w:t>
      </w:r>
    </w:p>
    <w:p>
      <w:pPr>
        <w:pStyle w:val="P16"/>
      </w:pPr>
      <w:r>
        <w:t xml:space="preserve">  </w:t>
      </w:r>
      <w:r>
        <w:rPr>
          <w:b/>
        </w:rPr>
        <w:tab/>
        <w:t>3.</w:t>
      </w:r>
      <w:r>
        <w:rPr/>
        <w:t xml:space="preserve">  No person </w:t>
      </w:r>
      <w:r>
        <w:rPr>
          <w:highlight w:val="yellow"/>
        </w:rPr>
        <w:t>shall</w:t>
      </w:r>
      <w:r>
        <w:rPr/>
        <w:t xml:space="preserve"> stock, display, offer for sale or sell a carbonated soft drink in a container other than a refillable container.  R.R.O. 1990, Reg. 357, s. 3.</w:t>
      </w:r>
    </w:p>
    <w:p>
      <w:pPr>
        <w:pStyle w:val="P16"/>
      </w:pPr>
      <w:r>
        <w:t xml:space="preserve">  </w:t>
      </w:r>
      <w:r>
        <w:rPr/>
        <w:tab/>
      </w:r>
      <w:r>
        <w:rPr>
          <w:b/>
        </w:rPr>
        <w:t xml:space="preserve">4.  </w:t>
      </w:r>
      <w:r>
        <w:rPr/>
        <w:t xml:space="preserve">No person </w:t>
      </w:r>
      <w:r>
        <w:rPr>
          <w:highlight w:val="yellow"/>
        </w:rPr>
        <w:t>shall</w:t>
      </w:r>
      <w:r>
        <w:rPr/>
        <w:t xml:space="preserve"> sell or offer for sale a carbonated soft drink in a refillable container unless the container has clearly marked thereon “MONEY-BACK BOTTLE — BOUTEILLE CONSIGNÉE” or “MONEY-BACK CONTAINER — CONTENANT CONSIGNÉ”.  R.R.O. 1990, Reg. 357, s. 4.</w:t>
      </w:r>
    </w:p>
    <w:p>
      <w:pPr>
        <w:pStyle w:val="P16"/>
      </w:pPr>
      <w:r>
        <w:t xml:space="preserve">  </w:t>
      </w:r>
      <w:r>
        <w:rPr/>
        <w:tab/>
      </w:r>
      <w:r>
        <w:rPr>
          <w:b/>
        </w:rPr>
        <w:t xml:space="preserve">5.  </w:t>
      </w:r>
      <w:r>
        <w:rPr/>
        <w:t xml:space="preserve">(1)  Subject to subsection (2), every retail vendor presented with an empty refillable container </w:t>
      </w:r>
      <w:r>
        <w:rPr>
          <w:highlight w:val="yellow"/>
        </w:rPr>
        <w:t>shall</w:t>
      </w:r>
      <w:r>
        <w:rPr/>
        <w:t xml:space="preserve"> accept the container and </w:t>
      </w:r>
      <w:r>
        <w:rPr>
          <w:highlight w:val="yellow"/>
        </w:rPr>
        <w:t>shall</w:t>
      </w:r>
      <w:r>
        <w:rPr/>
        <w:t xml:space="preserve"> pay to the person presenting the container, in cash,</w:t>
      </w:r>
    </w:p>
    <w:p>
      <w:pPr>
        <w:pStyle w:val="P11"/>
      </w:pPr>
      <w:r>
        <w:tab/>
        <w:t>(a)</w:t>
        <w:tab/>
        <w:t>15 cents for each refillable container that, when sold at retail, has a capacity of no more than 350 millilitres;</w:t>
      </w:r>
    </w:p>
    <w:p>
      <w:pPr>
        <w:pStyle w:val="P11"/>
      </w:pPr>
      <w:r>
        <w:tab/>
        <w:t>(b)</w:t>
        <w:tab/>
        <w:t>30 cents for each refillable container that, when sold at retail, has a capacity of more than 350 millilitres and less than one litre; and</w:t>
      </w:r>
    </w:p>
    <w:p>
      <w:pPr>
        <w:pStyle w:val="P11"/>
      </w:pPr>
      <w:r>
        <w:tab/>
        <w:t>(c)</w:t>
        <w:tab/>
        <w:t>40 cents per litre of capacity for each refillable container having a capacity of one litre or more,</w:t>
      </w:r>
    </w:p>
    <w:p>
      <w:pPr>
        <w:pStyle w:val="P27"/>
      </w:pPr>
      <w:r>
        <w:t xml:space="preserve">or, where a deposit of a greater amount is being charged for a similar container, such greater amount.  R.R.O. 1990, Reg. 357, s. 5 (1).</w:t>
      </w:r>
    </w:p>
    <w:p>
      <w:pPr>
        <w:pStyle w:val="P17"/>
      </w:pPr>
      <w:r>
        <w:t xml:space="preserve">  </w:t>
      </w:r>
      <w:r>
        <w:rPr/>
        <w:tab/>
        <w:t xml:space="preserve">(2)  No retail vendor is </w:t>
      </w:r>
      <w:r>
        <w:rPr>
          <w:highlight w:val="cyan"/>
        </w:rPr>
        <w:t>required</w:t>
      </w:r>
      <w:r>
        <w:rPr/>
        <w:t xml:space="preserve"> to accept,</w:t>
      </w:r>
    </w:p>
    <w:p>
      <w:pPr>
        <w:pStyle w:val="P11"/>
      </w:pPr>
      <w:r>
        <w:tab/>
        <w:t>(a)</w:t>
        <w:tab/>
        <w:t>a refillable container that is not intact or is not in a reasonably clean condition;</w:t>
      </w:r>
    </w:p>
    <w:p>
      <w:pPr>
        <w:pStyle w:val="P11"/>
      </w:pPr>
      <w:r>
        <w:tab/>
        <w:t>(b)</w:t>
        <w:tab/>
        <w:t>more than forty-eight refillable containers from one person in a twenty-four hour period; or</w:t>
      </w:r>
    </w:p>
    <w:p>
      <w:pPr>
        <w:pStyle w:val="P11"/>
      </w:pPr>
      <w:r>
        <w:tab/>
        <w:t>(c)</w:t>
        <w:tab/>
        <w:t xml:space="preserve">a refillable container that, when sold at retail, contained a flavour or brand of a carbonated soft drink not sold by that retailer in a refillable container having the same capacity for consumption off the retailer’s premises during the six months immediately preceding the presentation of the container.  R.R.O. 1990, Reg. 357, s. 5 (2).</w:t>
      </w:r>
    </w:p>
    <w:p>
      <w:pPr>
        <w:pStyle w:val="P17"/>
      </w:pPr>
      <w:r>
        <w:t xml:space="preserve">  </w:t>
      </w:r>
      <w:r>
        <w:rPr/>
        <w:tab/>
        <w:t xml:space="preserve">(3)  No person </w:t>
      </w:r>
      <w:r>
        <w:rPr>
          <w:highlight w:val="yellow"/>
        </w:rPr>
        <w:t>shall</w:t>
      </w:r>
      <w:r>
        <w:rPr/>
        <w:t xml:space="preserve"> advertise or display the price of a carbonated soft drink that is offered for sale unless the price for the drink is shown clearly distinct from the amount of any deposit for the container thereof.  R.R.O. 1990, Reg. 357, s. 5 (3).</w:t>
      </w:r>
    </w:p>
    <w:p>
      <w:pPr>
        <w:pStyle w:val="P16"/>
      </w:pPr>
      <w:r>
        <w:t xml:space="preserve">  </w:t>
      </w:r>
      <w:r>
        <w:rPr/>
        <w:tab/>
      </w:r>
      <w:r>
        <w:rPr>
          <w:b/>
        </w:rPr>
        <w:t xml:space="preserve">6.  </w:t>
      </w:r>
      <w:r>
        <w:rPr/>
        <w:t xml:space="preserve">(1)  Every distributor, processor and manufacturer </w:t>
      </w:r>
      <w:r>
        <w:rPr>
          <w:highlight w:val="yellow"/>
        </w:rPr>
        <w:t>shall</w:t>
      </w:r>
      <w:r>
        <w:rPr/>
        <w:t xml:space="preserve"> collect from every retail vendor, on the request of the vendor, all empty refillable containers for carbonated soft drinks manufactured, processed, sold or distributed by the distributor, processor or manufacturer held by the retail vendor and reimburse the retail vendor, in full, for the payment made by the retail vendor under section 5 for every container collected.  R.R.O. 1990, Reg. 357, s. 6 (1).</w:t>
      </w:r>
    </w:p>
    <w:p>
      <w:pPr>
        <w:pStyle w:val="P17"/>
      </w:pPr>
      <w:r>
        <w:t xml:space="preserve">  </w:t>
      </w:r>
      <w:r>
        <w:rPr/>
        <w:tab/>
        <w:t xml:space="preserve">(2)  When a distributor returns to a processor or manufacturer containers collected under subsection (1), the processor or manufacturer </w:t>
      </w:r>
      <w:r>
        <w:rPr>
          <w:highlight w:val="yellow"/>
        </w:rPr>
        <w:t>shall</w:t>
      </w:r>
      <w:r>
        <w:rPr/>
        <w:t xml:space="preserve"> reimburse the distributor, in full, for the payment made by the distributor under subsection (1) for every container returned by the distributor.  R.R.O. 1990, Reg. 357, s. 6 (2).</w:t>
      </w:r>
    </w:p>
    <w:p>
      <w:pPr>
        <w:pStyle w:val="P16"/>
      </w:pPr>
      <w:r>
        <w:t xml:space="preserve">  </w:t>
      </w:r>
      <w:r>
        <w:rPr/>
        <w:tab/>
      </w:r>
      <w:r>
        <w:rPr>
          <w:b/>
        </w:rPr>
        <w:t xml:space="preserve">7.  </w:t>
      </w:r>
      <w:r>
        <w:rPr/>
        <w:t xml:space="preserve">(1)  Every retail vendor of carbonated soft drinks in refillable containers for consumption off the retailer’s premises </w:t>
      </w:r>
      <w:r>
        <w:rPr>
          <w:highlight w:val="yellow"/>
        </w:rPr>
        <w:t>shall</w:t>
      </w:r>
      <w:r>
        <w:rPr/>
        <w:t xml:space="preserve"> clearly display on the retail premises a notice stating:</w:t>
      </w:r>
    </w:p>
    <w:p>
      <w:pPr>
        <w:pStyle w:val="P29"/>
      </w:pPr>
      <w:r>
        <w:t xml:space="preserve">Regulations of the Province of Ontario under the </w:t>
      </w:r>
      <w:r>
        <w:rPr>
          <w:rStyle w:val="C5"/>
        </w:rPr>
        <w:t>Environmental Protection Act</w:t>
      </w:r>
      <w:r>
        <w:t xml:space="preserve"> provide that a cash refund of the full deposit will be paid for up to forty-eight intact and reasonably clean refillable containers in any twenty-four hour period of a brand and flavour of carbonated soft drink sold here in containers of the same size within the preceding six months.</w:t>
      </w:r>
    </w:p>
    <w:p>
      <w:pPr>
        <w:pStyle w:val="P23"/>
      </w:pPr>
      <w:r>
        <w:t>R.R.O. 1990, Reg. 357, s. 7 (1).</w:t>
      </w:r>
    </w:p>
    <w:p>
      <w:pPr>
        <w:pStyle w:val="P17"/>
      </w:pPr>
      <w:r>
        <w:t xml:space="preserve">  </w:t>
      </w:r>
      <w:r>
        <w:rPr/>
        <w:tab/>
        <w:t xml:space="preserve">(2)  A retail vendor who is </w:t>
      </w:r>
      <w:r>
        <w:rPr>
          <w:highlight w:val="cyan"/>
        </w:rPr>
        <w:t>required</w:t>
      </w:r>
      <w:r>
        <w:rPr/>
        <w:t xml:space="preserve"> to display the notice referred to in subsection (1) may, in addition to the notice </w:t>
      </w:r>
      <w:r>
        <w:rPr>
          <w:highlight w:val="cyan"/>
        </w:rPr>
        <w:t>required</w:t>
      </w:r>
      <w:r>
        <w:rPr/>
        <w:t xml:space="preserve"> under subsection (1), display the notice set out in subsection 8 (2) of Regulation 299 of the Revised Regulations of Ontario, 1980 or the following notice:</w:t>
      </w:r>
    </w:p>
    <w:p>
      <w:pPr>
        <w:pStyle w:val="P29"/>
        <w:rPr>
          <w:lang w:val="fr-CA"/>
        </w:rPr>
      </w:pPr>
      <w:r>
        <w:rPr>
          <w:lang w:val="fr-CA"/>
        </w:rPr>
        <w:t xml:space="preserve">Les règlements de la province de l’Ontario pris en application de la </w:t>
      </w:r>
      <w:r>
        <w:rPr>
          <w:rStyle w:val="C5"/>
          <w:lang w:val="fr-CA"/>
        </w:rPr>
        <w:t xml:space="preserve">Loi sur la protection de l’environnement </w:t>
      </w:r>
      <w:r>
        <w:rPr>
          <w:lang w:val="fr-CA"/>
        </w:rPr>
        <w:t>prévoient le remboursement intégral en espèces du montant déposé, pour un maximum de quarante-huit contenants réutilisables de boisson gazeuse, rapportés au cours d’une période de vingt-quatre heures, intacts et raisonnablement propres, d’une marque et d’un arôme vendus ici dans des contenants du même format au cours des six derniers mois.</w:t>
      </w:r>
    </w:p>
    <w:p>
      <w:pPr>
        <w:pStyle w:val="P23"/>
      </w:pPr>
      <w:r>
        <w:t>R.R.O. 1990, Reg. 357, s. 7 (2).</w:t>
      </w:r>
    </w:p>
    <w:p>
      <w:pPr>
        <w:pStyle w:val="P23"/>
      </w:pPr>
    </w:p>
    <w:p>
      <w:r>
        <w:fldChar w:fldCharType="begin"/>
      </w:r>
      <w:r>
        <w:instrText>HYPERLINK "http://www.ontario.ca/fr/lois/reglement/900357"</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492"/>
        <w:tabs>
          <w:tab w:val="left" w:pos="1492" w:leader="none"/>
        </w:tabs>
      </w:pPr>
      <w:rPr/>
    </w:lvl>
    <w:lvl w:ilvl="1" w:tplc="58DB0133">
      <w:start w:val="1"/>
      <w:numFmt w:val="decimal"/>
      <w:suff w:val="tab"/>
      <w:lvlText w:val="%1."/>
      <w:lvlJc w:val="left"/>
      <w:pPr/>
      <w:rPr/>
    </w:lvl>
    <w:lvl w:ilvl="2" w:tplc="252C336D">
      <w:start w:val="1"/>
      <w:numFmt w:val="decimal"/>
      <w:suff w:val="tab"/>
      <w:lvlText w:val="%1."/>
      <w:lvlJc w:val="left"/>
      <w:pPr/>
      <w:rPr/>
    </w:lvl>
    <w:lvl w:ilvl="3" w:tplc="62695977">
      <w:start w:val="1"/>
      <w:numFmt w:val="decimal"/>
      <w:suff w:val="tab"/>
      <w:lvlText w:val="%1."/>
      <w:lvlJc w:val="left"/>
      <w:pPr/>
      <w:rPr/>
    </w:lvl>
    <w:lvl w:ilvl="4" w:tplc="0952C300">
      <w:start w:val="1"/>
      <w:numFmt w:val="decimal"/>
      <w:suff w:val="tab"/>
      <w:lvlText w:val="%1."/>
      <w:lvlJc w:val="left"/>
      <w:pPr/>
      <w:rPr/>
    </w:lvl>
    <w:lvl w:ilvl="5" w:tplc="15B0BDFD">
      <w:start w:val="1"/>
      <w:numFmt w:val="decimal"/>
      <w:suff w:val="tab"/>
      <w:lvlText w:val="%1."/>
      <w:lvlJc w:val="left"/>
      <w:pPr/>
      <w:rPr/>
    </w:lvl>
    <w:lvl w:ilvl="6" w:tplc="5BA38CED">
      <w:start w:val="1"/>
      <w:numFmt w:val="decimal"/>
      <w:suff w:val="tab"/>
      <w:lvlText w:val="%1."/>
      <w:lvlJc w:val="left"/>
      <w:pPr/>
      <w:rPr/>
    </w:lvl>
    <w:lvl w:ilvl="7" w:tplc="39F66672">
      <w:start w:val="1"/>
      <w:numFmt w:val="decimal"/>
      <w:suff w:val="tab"/>
      <w:lvlText w:val="%1."/>
      <w:lvlJc w:val="left"/>
      <w:pPr/>
      <w:rPr/>
    </w:lvl>
    <w:lvl w:ilvl="8" w:tplc="43476AF0">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14286AB">
      <w:start w:val="1"/>
      <w:numFmt w:val="decimal"/>
      <w:suff w:val="tab"/>
      <w:lvlText w:val="%1."/>
      <w:lvlJc w:val="left"/>
      <w:pPr/>
      <w:rPr/>
    </w:lvl>
    <w:lvl w:ilvl="2" w:tplc="2A372269">
      <w:start w:val="1"/>
      <w:numFmt w:val="decimal"/>
      <w:suff w:val="tab"/>
      <w:lvlText w:val="%1."/>
      <w:lvlJc w:val="left"/>
      <w:pPr/>
      <w:rPr/>
    </w:lvl>
    <w:lvl w:ilvl="3" w:tplc="2BBA2201">
      <w:start w:val="1"/>
      <w:numFmt w:val="decimal"/>
      <w:suff w:val="tab"/>
      <w:lvlText w:val="%1."/>
      <w:lvlJc w:val="left"/>
      <w:pPr/>
      <w:rPr/>
    </w:lvl>
    <w:lvl w:ilvl="4" w:tplc="52298F5A">
      <w:start w:val="1"/>
      <w:numFmt w:val="decimal"/>
      <w:suff w:val="tab"/>
      <w:lvlText w:val="%1."/>
      <w:lvlJc w:val="left"/>
      <w:pPr/>
      <w:rPr/>
    </w:lvl>
    <w:lvl w:ilvl="5" w:tplc="55664F58">
      <w:start w:val="1"/>
      <w:numFmt w:val="decimal"/>
      <w:suff w:val="tab"/>
      <w:lvlText w:val="%1."/>
      <w:lvlJc w:val="left"/>
      <w:pPr/>
      <w:rPr/>
    </w:lvl>
    <w:lvl w:ilvl="6" w:tplc="71EDFB26">
      <w:start w:val="1"/>
      <w:numFmt w:val="decimal"/>
      <w:suff w:val="tab"/>
      <w:lvlText w:val="%1."/>
      <w:lvlJc w:val="left"/>
      <w:pPr/>
      <w:rPr/>
    </w:lvl>
    <w:lvl w:ilvl="7" w:tplc="2BCA0F1E">
      <w:start w:val="1"/>
      <w:numFmt w:val="decimal"/>
      <w:suff w:val="tab"/>
      <w:lvlText w:val="%1."/>
      <w:lvlJc w:val="left"/>
      <w:pPr/>
      <w:rPr/>
    </w:lvl>
    <w:lvl w:ilvl="8" w:tplc="315E7203">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926"/>
        <w:tabs>
          <w:tab w:val="left" w:pos="926" w:leader="none"/>
        </w:tabs>
      </w:pPr>
      <w:rPr/>
    </w:lvl>
    <w:lvl w:ilvl="1" w:tplc="16EB99A2">
      <w:start w:val="1"/>
      <w:numFmt w:val="decimal"/>
      <w:suff w:val="tab"/>
      <w:lvlText w:val="%1."/>
      <w:lvlJc w:val="left"/>
      <w:pPr/>
      <w:rPr/>
    </w:lvl>
    <w:lvl w:ilvl="2" w:tplc="790E353B">
      <w:start w:val="1"/>
      <w:numFmt w:val="decimal"/>
      <w:suff w:val="tab"/>
      <w:lvlText w:val="%1."/>
      <w:lvlJc w:val="left"/>
      <w:pPr/>
      <w:rPr/>
    </w:lvl>
    <w:lvl w:ilvl="3" w:tplc="1A9B3B84">
      <w:start w:val="1"/>
      <w:numFmt w:val="decimal"/>
      <w:suff w:val="tab"/>
      <w:lvlText w:val="%1."/>
      <w:lvlJc w:val="left"/>
      <w:pPr/>
      <w:rPr/>
    </w:lvl>
    <w:lvl w:ilvl="4" w:tplc="51DB3A4F">
      <w:start w:val="1"/>
      <w:numFmt w:val="decimal"/>
      <w:suff w:val="tab"/>
      <w:lvlText w:val="%1."/>
      <w:lvlJc w:val="left"/>
      <w:pPr/>
      <w:rPr/>
    </w:lvl>
    <w:lvl w:ilvl="5" w:tplc="648E888F">
      <w:start w:val="1"/>
      <w:numFmt w:val="decimal"/>
      <w:suff w:val="tab"/>
      <w:lvlText w:val="%1."/>
      <w:lvlJc w:val="left"/>
      <w:pPr/>
      <w:rPr/>
    </w:lvl>
    <w:lvl w:ilvl="6" w:tplc="4AD0E205">
      <w:start w:val="1"/>
      <w:numFmt w:val="decimal"/>
      <w:suff w:val="tab"/>
      <w:lvlText w:val="%1."/>
      <w:lvlJc w:val="left"/>
      <w:pPr/>
      <w:rPr/>
    </w:lvl>
    <w:lvl w:ilvl="7" w:tplc="747BE976">
      <w:start w:val="1"/>
      <w:numFmt w:val="decimal"/>
      <w:suff w:val="tab"/>
      <w:lvlText w:val="%1."/>
      <w:lvlJc w:val="left"/>
      <w:pPr/>
      <w:rPr/>
    </w:lvl>
    <w:lvl w:ilvl="8" w:tplc="2C30140B">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80F2A3E">
      <w:start w:val="1"/>
      <w:numFmt w:val="decimal"/>
      <w:suff w:val="tab"/>
      <w:lvlText w:val="%1."/>
      <w:lvlJc w:val="left"/>
      <w:pPr/>
      <w:rPr/>
    </w:lvl>
    <w:lvl w:ilvl="2" w:tplc="545DB09C">
      <w:start w:val="1"/>
      <w:numFmt w:val="decimal"/>
      <w:suff w:val="tab"/>
      <w:lvlText w:val="%1."/>
      <w:lvlJc w:val="left"/>
      <w:pPr/>
      <w:rPr/>
    </w:lvl>
    <w:lvl w:ilvl="3" w:tplc="5B219B0E">
      <w:start w:val="1"/>
      <w:numFmt w:val="decimal"/>
      <w:suff w:val="tab"/>
      <w:lvlText w:val="%1."/>
      <w:lvlJc w:val="left"/>
      <w:pPr/>
      <w:rPr/>
    </w:lvl>
    <w:lvl w:ilvl="4" w:tplc="3A3A978F">
      <w:start w:val="1"/>
      <w:numFmt w:val="decimal"/>
      <w:suff w:val="tab"/>
      <w:lvlText w:val="%1."/>
      <w:lvlJc w:val="left"/>
      <w:pPr/>
      <w:rPr/>
    </w:lvl>
    <w:lvl w:ilvl="5" w:tplc="04E92AF7">
      <w:start w:val="1"/>
      <w:numFmt w:val="decimal"/>
      <w:suff w:val="tab"/>
      <w:lvlText w:val="%1."/>
      <w:lvlJc w:val="left"/>
      <w:pPr/>
      <w:rPr/>
    </w:lvl>
    <w:lvl w:ilvl="6" w:tplc="535DC70A">
      <w:start w:val="1"/>
      <w:numFmt w:val="decimal"/>
      <w:suff w:val="tab"/>
      <w:lvlText w:val="%1."/>
      <w:lvlJc w:val="left"/>
      <w:pPr/>
      <w:rPr/>
    </w:lvl>
    <w:lvl w:ilvl="7" w:tplc="08B0DA67">
      <w:start w:val="1"/>
      <w:numFmt w:val="decimal"/>
      <w:suff w:val="tab"/>
      <w:lvlText w:val="%1."/>
      <w:lvlJc w:val="left"/>
      <w:pPr/>
      <w:rPr/>
    </w:lvl>
    <w:lvl w:ilvl="8" w:tplc="6F304F1A">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492"/>
        <w:tabs>
          <w:tab w:val="left" w:pos="1492" w:leader="none"/>
        </w:tabs>
      </w:pPr>
      <w:rPr>
        <w:rFonts w:ascii="Symbol" w:hAnsi="Symbol"/>
      </w:rPr>
    </w:lvl>
    <w:lvl w:ilvl="1" w:tplc="137B03BB">
      <w:start w:val="1"/>
      <w:numFmt w:val="decimal"/>
      <w:suff w:val="tab"/>
      <w:lvlText w:val="%1."/>
      <w:lvlJc w:val="left"/>
      <w:pPr/>
      <w:rPr/>
    </w:lvl>
    <w:lvl w:ilvl="2" w:tplc="588D9108">
      <w:start w:val="1"/>
      <w:numFmt w:val="decimal"/>
      <w:suff w:val="tab"/>
      <w:lvlText w:val="%1."/>
      <w:lvlJc w:val="left"/>
      <w:pPr/>
      <w:rPr/>
    </w:lvl>
    <w:lvl w:ilvl="3" w:tplc="6634964A">
      <w:start w:val="1"/>
      <w:numFmt w:val="decimal"/>
      <w:suff w:val="tab"/>
      <w:lvlText w:val="%1."/>
      <w:lvlJc w:val="left"/>
      <w:pPr/>
      <w:rPr/>
    </w:lvl>
    <w:lvl w:ilvl="4" w:tplc="7A6DCF6C">
      <w:start w:val="1"/>
      <w:numFmt w:val="decimal"/>
      <w:suff w:val="tab"/>
      <w:lvlText w:val="%1."/>
      <w:lvlJc w:val="left"/>
      <w:pPr/>
      <w:rPr/>
    </w:lvl>
    <w:lvl w:ilvl="5" w:tplc="01E99D5A">
      <w:start w:val="1"/>
      <w:numFmt w:val="decimal"/>
      <w:suff w:val="tab"/>
      <w:lvlText w:val="%1."/>
      <w:lvlJc w:val="left"/>
      <w:pPr/>
      <w:rPr/>
    </w:lvl>
    <w:lvl w:ilvl="6" w:tplc="06E98491">
      <w:start w:val="1"/>
      <w:numFmt w:val="decimal"/>
      <w:suff w:val="tab"/>
      <w:lvlText w:val="%1."/>
      <w:lvlJc w:val="left"/>
      <w:pPr/>
      <w:rPr/>
    </w:lvl>
    <w:lvl w:ilvl="7" w:tplc="3FB5D7A0">
      <w:start w:val="1"/>
      <w:numFmt w:val="decimal"/>
      <w:suff w:val="tab"/>
      <w:lvlText w:val="%1."/>
      <w:lvlJc w:val="left"/>
      <w:pPr/>
      <w:rPr/>
    </w:lvl>
    <w:lvl w:ilvl="8" w:tplc="75C34AFC">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209"/>
        <w:tabs>
          <w:tab w:val="left" w:pos="1209" w:leader="none"/>
        </w:tabs>
      </w:pPr>
      <w:rPr>
        <w:rFonts w:ascii="Symbol" w:hAnsi="Symbol"/>
      </w:rPr>
    </w:lvl>
    <w:lvl w:ilvl="1" w:tplc="2E8BAD07">
      <w:start w:val="1"/>
      <w:numFmt w:val="decimal"/>
      <w:suff w:val="tab"/>
      <w:lvlText w:val="%1."/>
      <w:lvlJc w:val="left"/>
      <w:pPr/>
      <w:rPr/>
    </w:lvl>
    <w:lvl w:ilvl="2" w:tplc="747F36C6">
      <w:start w:val="1"/>
      <w:numFmt w:val="decimal"/>
      <w:suff w:val="tab"/>
      <w:lvlText w:val="%1."/>
      <w:lvlJc w:val="left"/>
      <w:pPr/>
      <w:rPr/>
    </w:lvl>
    <w:lvl w:ilvl="3" w:tplc="788D144F">
      <w:start w:val="1"/>
      <w:numFmt w:val="decimal"/>
      <w:suff w:val="tab"/>
      <w:lvlText w:val="%1."/>
      <w:lvlJc w:val="left"/>
      <w:pPr/>
      <w:rPr/>
    </w:lvl>
    <w:lvl w:ilvl="4" w:tplc="6E8370B4">
      <w:start w:val="1"/>
      <w:numFmt w:val="decimal"/>
      <w:suff w:val="tab"/>
      <w:lvlText w:val="%1."/>
      <w:lvlJc w:val="left"/>
      <w:pPr/>
      <w:rPr/>
    </w:lvl>
    <w:lvl w:ilvl="5" w:tplc="785974D0">
      <w:start w:val="1"/>
      <w:numFmt w:val="decimal"/>
      <w:suff w:val="tab"/>
      <w:lvlText w:val="%1."/>
      <w:lvlJc w:val="left"/>
      <w:pPr/>
      <w:rPr/>
    </w:lvl>
    <w:lvl w:ilvl="6" w:tplc="4237D7D0">
      <w:start w:val="1"/>
      <w:numFmt w:val="decimal"/>
      <w:suff w:val="tab"/>
      <w:lvlText w:val="%1."/>
      <w:lvlJc w:val="left"/>
      <w:pPr/>
      <w:rPr/>
    </w:lvl>
    <w:lvl w:ilvl="7" w:tplc="4C799806">
      <w:start w:val="1"/>
      <w:numFmt w:val="decimal"/>
      <w:suff w:val="tab"/>
      <w:lvlText w:val="%1."/>
      <w:lvlJc w:val="left"/>
      <w:pPr/>
      <w:rPr/>
    </w:lvl>
    <w:lvl w:ilvl="8" w:tplc="1E0BBE24">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926"/>
        <w:tabs>
          <w:tab w:val="left" w:pos="926" w:leader="none"/>
        </w:tabs>
      </w:pPr>
      <w:rPr>
        <w:rFonts w:ascii="Symbol" w:hAnsi="Symbol"/>
      </w:rPr>
    </w:lvl>
    <w:lvl w:ilvl="1" w:tplc="6A7702FC">
      <w:start w:val="1"/>
      <w:numFmt w:val="decimal"/>
      <w:suff w:val="tab"/>
      <w:lvlText w:val="%1."/>
      <w:lvlJc w:val="left"/>
      <w:pPr/>
      <w:rPr/>
    </w:lvl>
    <w:lvl w:ilvl="2" w:tplc="06FFC7E4">
      <w:start w:val="1"/>
      <w:numFmt w:val="decimal"/>
      <w:suff w:val="tab"/>
      <w:lvlText w:val="%1."/>
      <w:lvlJc w:val="left"/>
      <w:pPr/>
      <w:rPr/>
    </w:lvl>
    <w:lvl w:ilvl="3" w:tplc="409DAADC">
      <w:start w:val="1"/>
      <w:numFmt w:val="decimal"/>
      <w:suff w:val="tab"/>
      <w:lvlText w:val="%1."/>
      <w:lvlJc w:val="left"/>
      <w:pPr/>
      <w:rPr/>
    </w:lvl>
    <w:lvl w:ilvl="4" w:tplc="17987871">
      <w:start w:val="1"/>
      <w:numFmt w:val="decimal"/>
      <w:suff w:val="tab"/>
      <w:lvlText w:val="%1."/>
      <w:lvlJc w:val="left"/>
      <w:pPr/>
      <w:rPr/>
    </w:lvl>
    <w:lvl w:ilvl="5" w:tplc="14D6D989">
      <w:start w:val="1"/>
      <w:numFmt w:val="decimal"/>
      <w:suff w:val="tab"/>
      <w:lvlText w:val="%1."/>
      <w:lvlJc w:val="left"/>
      <w:pPr/>
      <w:rPr/>
    </w:lvl>
    <w:lvl w:ilvl="6" w:tplc="6980A9F0">
      <w:start w:val="1"/>
      <w:numFmt w:val="decimal"/>
      <w:suff w:val="tab"/>
      <w:lvlText w:val="%1."/>
      <w:lvlJc w:val="left"/>
      <w:pPr/>
      <w:rPr/>
    </w:lvl>
    <w:lvl w:ilvl="7" w:tplc="2A9EF9F8">
      <w:start w:val="1"/>
      <w:numFmt w:val="decimal"/>
      <w:suff w:val="tab"/>
      <w:lvlText w:val="%1."/>
      <w:lvlJc w:val="left"/>
      <w:pPr/>
      <w:rPr/>
    </w:lvl>
    <w:lvl w:ilvl="8" w:tplc="71E73C32">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643"/>
        <w:tabs>
          <w:tab w:val="left" w:pos="643" w:leader="none"/>
        </w:tabs>
      </w:pPr>
      <w:rPr>
        <w:rFonts w:ascii="Symbol" w:hAnsi="Symbol"/>
      </w:rPr>
    </w:lvl>
    <w:lvl w:ilvl="1" w:tplc="0417B5AD">
      <w:start w:val="1"/>
      <w:numFmt w:val="decimal"/>
      <w:suff w:val="tab"/>
      <w:lvlText w:val="%1."/>
      <w:lvlJc w:val="left"/>
      <w:pPr/>
      <w:rPr/>
    </w:lvl>
    <w:lvl w:ilvl="2" w:tplc="1707F01B">
      <w:start w:val="1"/>
      <w:numFmt w:val="decimal"/>
      <w:suff w:val="tab"/>
      <w:lvlText w:val="%1."/>
      <w:lvlJc w:val="left"/>
      <w:pPr/>
      <w:rPr/>
    </w:lvl>
    <w:lvl w:ilvl="3" w:tplc="254DF872">
      <w:start w:val="1"/>
      <w:numFmt w:val="decimal"/>
      <w:suff w:val="tab"/>
      <w:lvlText w:val="%1."/>
      <w:lvlJc w:val="left"/>
      <w:pPr/>
      <w:rPr/>
    </w:lvl>
    <w:lvl w:ilvl="4" w:tplc="585C5AF6">
      <w:start w:val="1"/>
      <w:numFmt w:val="decimal"/>
      <w:suff w:val="tab"/>
      <w:lvlText w:val="%1."/>
      <w:lvlJc w:val="left"/>
      <w:pPr/>
      <w:rPr/>
    </w:lvl>
    <w:lvl w:ilvl="5" w:tplc="4978B5F3">
      <w:start w:val="1"/>
      <w:numFmt w:val="decimal"/>
      <w:suff w:val="tab"/>
      <w:lvlText w:val="%1."/>
      <w:lvlJc w:val="left"/>
      <w:pPr/>
      <w:rPr/>
    </w:lvl>
    <w:lvl w:ilvl="6" w:tplc="6636003C">
      <w:start w:val="1"/>
      <w:numFmt w:val="decimal"/>
      <w:suff w:val="tab"/>
      <w:lvlText w:val="%1."/>
      <w:lvlJc w:val="left"/>
      <w:pPr/>
      <w:rPr/>
    </w:lvl>
    <w:lvl w:ilvl="7" w:tplc="552D0367">
      <w:start w:val="1"/>
      <w:numFmt w:val="decimal"/>
      <w:suff w:val="tab"/>
      <w:lvlText w:val="%1."/>
      <w:lvlJc w:val="left"/>
      <w:pPr/>
      <w:rPr/>
    </w:lvl>
    <w:lvl w:ilvl="8" w:tplc="184F0C6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973B9E0">
      <w:start w:val="1"/>
      <w:numFmt w:val="decimal"/>
      <w:suff w:val="tab"/>
      <w:lvlText w:val="%1."/>
      <w:lvlJc w:val="left"/>
      <w:pPr/>
      <w:rPr/>
    </w:lvl>
    <w:lvl w:ilvl="2" w:tplc="1C7DCA35">
      <w:start w:val="1"/>
      <w:numFmt w:val="decimal"/>
      <w:suff w:val="tab"/>
      <w:lvlText w:val="%1."/>
      <w:lvlJc w:val="left"/>
      <w:pPr/>
      <w:rPr/>
    </w:lvl>
    <w:lvl w:ilvl="3" w:tplc="772498E1">
      <w:start w:val="1"/>
      <w:numFmt w:val="decimal"/>
      <w:suff w:val="tab"/>
      <w:lvlText w:val="%1."/>
      <w:lvlJc w:val="left"/>
      <w:pPr/>
      <w:rPr/>
    </w:lvl>
    <w:lvl w:ilvl="4" w:tplc="13B1B7F3">
      <w:start w:val="1"/>
      <w:numFmt w:val="decimal"/>
      <w:suff w:val="tab"/>
      <w:lvlText w:val="%1."/>
      <w:lvlJc w:val="left"/>
      <w:pPr/>
      <w:rPr/>
    </w:lvl>
    <w:lvl w:ilvl="5" w:tplc="122563AE">
      <w:start w:val="1"/>
      <w:numFmt w:val="decimal"/>
      <w:suff w:val="tab"/>
      <w:lvlText w:val="%1."/>
      <w:lvlJc w:val="left"/>
      <w:pPr/>
      <w:rPr/>
    </w:lvl>
    <w:lvl w:ilvl="6" w:tplc="6ECB3D92">
      <w:start w:val="1"/>
      <w:numFmt w:val="decimal"/>
      <w:suff w:val="tab"/>
      <w:lvlText w:val="%1."/>
      <w:lvlJc w:val="left"/>
      <w:pPr/>
      <w:rPr/>
    </w:lvl>
    <w:lvl w:ilvl="7" w:tplc="482CA8A8">
      <w:start w:val="1"/>
      <w:numFmt w:val="decimal"/>
      <w:suff w:val="tab"/>
      <w:lvlText w:val="%1."/>
      <w:lvlJc w:val="left"/>
      <w:pPr/>
      <w:rPr/>
    </w:lvl>
    <w:lvl w:ilvl="8" w:tplc="45F03D6E">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38777FA4">
      <w:start w:val="1"/>
      <w:numFmt w:val="decimal"/>
      <w:suff w:val="tab"/>
      <w:lvlText w:val="%1."/>
      <w:lvlJc w:val="left"/>
      <w:pPr/>
      <w:rPr/>
    </w:lvl>
    <w:lvl w:ilvl="2" w:tplc="598BB988">
      <w:start w:val="1"/>
      <w:numFmt w:val="decimal"/>
      <w:suff w:val="tab"/>
      <w:lvlText w:val="%1."/>
      <w:lvlJc w:val="left"/>
      <w:pPr/>
      <w:rPr/>
    </w:lvl>
    <w:lvl w:ilvl="3" w:tplc="5C043BCA">
      <w:start w:val="1"/>
      <w:numFmt w:val="decimal"/>
      <w:suff w:val="tab"/>
      <w:lvlText w:val="%1."/>
      <w:lvlJc w:val="left"/>
      <w:pPr/>
      <w:rPr/>
    </w:lvl>
    <w:lvl w:ilvl="4" w:tplc="18E9C43E">
      <w:start w:val="1"/>
      <w:numFmt w:val="decimal"/>
      <w:suff w:val="tab"/>
      <w:lvlText w:val="%1."/>
      <w:lvlJc w:val="left"/>
      <w:pPr/>
      <w:rPr/>
    </w:lvl>
    <w:lvl w:ilvl="5" w:tplc="6DC0FF88">
      <w:start w:val="1"/>
      <w:numFmt w:val="decimal"/>
      <w:suff w:val="tab"/>
      <w:lvlText w:val="%1."/>
      <w:lvlJc w:val="left"/>
      <w:pPr/>
      <w:rPr/>
    </w:lvl>
    <w:lvl w:ilvl="6" w:tplc="66DD6CD1">
      <w:start w:val="1"/>
      <w:numFmt w:val="decimal"/>
      <w:suff w:val="tab"/>
      <w:lvlText w:val="%1."/>
      <w:lvlJc w:val="left"/>
      <w:pPr/>
      <w:rPr/>
    </w:lvl>
    <w:lvl w:ilvl="7" w:tplc="4F75914A">
      <w:start w:val="1"/>
      <w:numFmt w:val="decimal"/>
      <w:suff w:val="tab"/>
      <w:lvlText w:val="%1."/>
      <w:lvlJc w:val="left"/>
      <w:pPr/>
      <w:rPr/>
    </w:lvl>
    <w:lvl w:ilvl="8" w:tplc="1E39D76A">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inition-e"/>
    <w:pPr>
      <w:tabs>
        <w:tab w:val="left" w:pos="0" w:leader="none"/>
      </w:tabs>
      <w:spacing w:lineRule="exact" w:line="209" w:before="111" w:beforeAutospacing="0" w:afterAutospacing="0"/>
      <w:ind w:hanging="189" w:left="189"/>
      <w:jc w:val="both"/>
    </w:pPr>
    <w:rPr>
      <w:lang w:val="en-GB" w:eastAsia="en-US"/>
    </w:rPr>
  </w:style>
  <w:style w:type="paragraph" w:styleId="P13">
    <w:name w:val="firstdef-e"/>
    <w:basedOn w:val="P12"/>
    <w:pPr/>
    <w:rPr/>
  </w:style>
  <w:style w:type="paragraph" w:styleId="P14">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5">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6">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7">
    <w:name w:val="subsection-e"/>
    <w:basedOn w:val="P16"/>
    <w:pPr/>
    <w:rPr/>
  </w:style>
  <w:style w:type="paragraph" w:styleId="P18">
    <w:name w:val="version-e"/>
    <w:pPr>
      <w:tabs>
        <w:tab w:val="left" w:pos="0" w:leader="none"/>
      </w:tabs>
      <w:spacing w:lineRule="exact" w:line="190" w:before="139" w:beforeAutospacing="0" w:afterAutospacing="0"/>
    </w:pPr>
    <w:rPr>
      <w:b w:val="1"/>
      <w:i w:val="1"/>
      <w:lang w:val="en-GB" w:eastAsia="en-US"/>
    </w:rPr>
  </w:style>
  <w:style w:type="paragraph" w:styleId="P19">
    <w:name w:val="header"/>
    <w:basedOn w:val="P0"/>
    <w:pPr>
      <w:tabs>
        <w:tab w:val="center" w:pos="4320" w:leader="none"/>
        <w:tab w:val="right" w:pos="8640" w:leader="none"/>
      </w:tabs>
    </w:pPr>
    <w:rPr/>
  </w:style>
  <w:style w:type="paragraph" w:styleId="P20">
    <w:name w:val="footer"/>
    <w:basedOn w:val="P0"/>
    <w:pPr>
      <w:tabs>
        <w:tab w:val="center" w:pos="4320" w:leader="none"/>
        <w:tab w:val="right" w:pos="8640" w:leader="none"/>
      </w:tabs>
    </w:pPr>
    <w:rPr/>
  </w:style>
  <w:style w:type="paragraph" w:styleId="P21">
    <w:name w:val="Body Text Indent"/>
    <w:basedOn w:val="P0"/>
    <w:pPr>
      <w:spacing w:after="120" w:beforeAutospacing="0" w:afterAutospacing="0"/>
      <w:ind w:left="360"/>
    </w:pPr>
    <w:rPr/>
  </w:style>
  <w:style w:type="paragraph" w:styleId="P22">
    <w:name w:val="Body Text First Indent 2"/>
    <w:basedOn w:val="P21"/>
    <w:pPr>
      <w:ind w:firstLine="210"/>
    </w:pPr>
    <w:rPr/>
  </w:style>
  <w:style w:type="paragraph" w:styleId="P23">
    <w:name w:val="footnote-e"/>
    <w:pPr>
      <w:tabs>
        <w:tab w:val="left" w:pos="0" w:leader="none"/>
      </w:tabs>
      <w:spacing w:lineRule="exact" w:line="209" w:before="111" w:beforeAutospacing="0" w:afterAutospacing="0"/>
      <w:jc w:val="right"/>
    </w:pPr>
    <w:rPr>
      <w:lang w:val="en-GB" w:eastAsia="en-US"/>
    </w:rPr>
  </w:style>
  <w:style w:type="paragraph" w:styleId="P24">
    <w:name w:val="Notice"/>
    <w:basedOn w:val="P144"/>
    <w:pPr>
      <w:spacing w:before="80" w:after="0" w:beforeAutospacing="0" w:afterAutospacing="0"/>
    </w:pPr>
    <w:rPr>
      <w:i w:val="0"/>
      <w:color w:val="FF0000"/>
    </w:rPr>
  </w:style>
  <w:style w:type="paragraph" w:styleId="P25">
    <w:name w:val="NoticeDisclaimer"/>
    <w:basedOn w:val="P24"/>
    <w:pPr>
      <w:spacing w:after="91" w:beforeAutospacing="0" w:afterAutospacing="0"/>
    </w:pPr>
    <w:rPr/>
  </w:style>
  <w:style w:type="paragraph" w:styleId="P26">
    <w:name w:val="Normal (Web)"/>
    <w:basedOn w:val="P0"/>
    <w:pPr/>
    <w:rPr>
      <w:sz w:val="24"/>
    </w:rPr>
  </w:style>
  <w:style w:type="paragraph" w:styleId="P27">
    <w:name w:val="Ssection-e"/>
    <w:basedOn w:val="P16"/>
    <w:pPr/>
    <w:rPr/>
  </w:style>
  <w:style w:type="paragraph" w:styleId="P2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9">
    <w:name w:val="parawindt2-e"/>
    <w:basedOn w:val="P151"/>
    <w:pPr>
      <w:ind w:left="557"/>
    </w:pPr>
    <w:rPr/>
  </w:style>
  <w:style w:type="paragraph" w:styleId="P30">
    <w:name w:val="toc 9"/>
    <w:basedOn w:val="P0"/>
    <w:next w:val="P0"/>
    <w:semiHidden/>
    <w:pPr>
      <w:ind w:left="1600"/>
    </w:pPr>
    <w:rPr/>
  </w:style>
  <w:style w:type="paragraph" w:styleId="P31">
    <w:name w:val="Block Text"/>
    <w:basedOn w:val="P0"/>
    <w:pPr>
      <w:spacing w:after="120" w:beforeAutospacing="0" w:afterAutospacing="0"/>
      <w:ind w:left="1440" w:right="1440"/>
    </w:pPr>
    <w:rPr/>
  </w:style>
  <w:style w:type="paragraph" w:styleId="P32">
    <w:name w:val="Body Text"/>
    <w:basedOn w:val="P0"/>
    <w:pPr>
      <w:spacing w:after="120" w:beforeAutospacing="0" w:afterAutospacing="0"/>
    </w:pPr>
    <w:rPr/>
  </w:style>
  <w:style w:type="paragraph" w:styleId="P33">
    <w:name w:val="Body Text 2"/>
    <w:basedOn w:val="P0"/>
    <w:pPr>
      <w:spacing w:lineRule="auto" w:line="480" w:after="120" w:beforeAutospacing="0" w:afterAutospacing="0"/>
    </w:pPr>
    <w:rPr/>
  </w:style>
  <w:style w:type="paragraph" w:styleId="P34">
    <w:name w:val="Body Text 3"/>
    <w:basedOn w:val="P0"/>
    <w:pPr>
      <w:spacing w:after="120" w:beforeAutospacing="0" w:afterAutospacing="0"/>
    </w:pPr>
    <w:rPr>
      <w:sz w:val="16"/>
    </w:rPr>
  </w:style>
  <w:style w:type="paragraph" w:styleId="P35">
    <w:name w:val="Body Text First Indent"/>
    <w:basedOn w:val="P32"/>
    <w:pPr>
      <w:ind w:firstLine="210"/>
    </w:pPr>
    <w:rPr/>
  </w:style>
  <w:style w:type="paragraph" w:styleId="P36">
    <w:name w:val="Body Text Indent 2"/>
    <w:basedOn w:val="P0"/>
    <w:pPr>
      <w:spacing w:lineRule="auto" w:line="480" w:after="120" w:beforeAutospacing="0" w:afterAutospacing="0"/>
      <w:ind w:left="283"/>
    </w:pPr>
    <w:rPr/>
  </w:style>
  <w:style w:type="paragraph" w:styleId="P37">
    <w:name w:val="Body Text Indent 3"/>
    <w:basedOn w:val="P0"/>
    <w:pPr>
      <w:spacing w:after="120" w:beforeAutospacing="0" w:afterAutospacing="0"/>
      <w:ind w:left="283"/>
    </w:pPr>
    <w:rPr>
      <w:sz w:val="16"/>
    </w:rPr>
  </w:style>
  <w:style w:type="paragraph" w:styleId="P38">
    <w:name w:val="caption"/>
    <w:basedOn w:val="P0"/>
    <w:next w:val="P0"/>
    <w:qFormat/>
    <w:pPr>
      <w:spacing w:before="120" w:after="120" w:beforeAutospacing="0" w:afterAutospacing="0"/>
    </w:pPr>
    <w:rPr>
      <w:b w:val="1"/>
    </w:rPr>
  </w:style>
  <w:style w:type="paragraph" w:styleId="P39">
    <w:name w:val="Closing"/>
    <w:basedOn w:val="P0"/>
    <w:pPr>
      <w:ind w:left="4252"/>
    </w:pPr>
    <w:rPr/>
  </w:style>
  <w:style w:type="paragraph" w:styleId="P40">
    <w:name w:val="annotation text"/>
    <w:basedOn w:val="P0"/>
    <w:semiHidden/>
    <w:pPr/>
    <w:rPr/>
  </w:style>
  <w:style w:type="paragraph" w:styleId="P41">
    <w:name w:val="Date"/>
    <w:basedOn w:val="P0"/>
    <w:next w:val="P0"/>
    <w:pPr/>
    <w:rPr/>
  </w:style>
  <w:style w:type="paragraph" w:styleId="P42">
    <w:name w:val="Document Map"/>
    <w:basedOn w:val="P0"/>
    <w:semiHidden/>
    <w:pPr>
      <w:shd w:val="clear" w:fill="000080"/>
    </w:pPr>
    <w:rPr>
      <w:rFonts w:ascii="Tahoma" w:hAnsi="Tahoma"/>
    </w:rPr>
  </w:style>
  <w:style w:type="paragraph" w:styleId="P43">
    <w:name w:val="E-mail Signature"/>
    <w:basedOn w:val="P0"/>
    <w:pPr/>
    <w:rPr/>
  </w:style>
  <w:style w:type="paragraph" w:styleId="P44">
    <w:name w:val="endnote text"/>
    <w:basedOn w:val="P0"/>
    <w:semiHidden/>
    <w:pPr/>
    <w:rPr/>
  </w:style>
  <w:style w:type="paragraph" w:styleId="P45">
    <w:name w:val="envelope address"/>
    <w:basedOn w:val="P0"/>
    <w:pPr>
      <w:framePr w:w="7920" w:h="1980" w:hRule="exact" w:hSpace="180" w:wrap="auto" w:hAnchor="page" w:x="0" w:xAlign="center" w:y="0" w:yAlign="bottom"/>
      <w:ind w:left="2880"/>
    </w:pPr>
    <w:rPr>
      <w:rFonts w:ascii="Arial" w:hAnsi="Arial"/>
      <w:sz w:val="24"/>
    </w:rPr>
  </w:style>
  <w:style w:type="paragraph" w:styleId="P46">
    <w:name w:val="envelope return"/>
    <w:basedOn w:val="P0"/>
    <w:pPr/>
    <w:rPr>
      <w:rFonts w:ascii="Arial" w:hAnsi="Arial"/>
    </w:rPr>
  </w:style>
  <w:style w:type="paragraph" w:styleId="P47">
    <w:name w:val="footnote text"/>
    <w:basedOn w:val="P0"/>
    <w:semiHidden/>
    <w:pPr/>
    <w:rPr/>
  </w:style>
  <w:style w:type="paragraph" w:styleId="P48">
    <w:name w:val="HTML Address"/>
    <w:basedOn w:val="P0"/>
    <w:pPr/>
    <w:rPr>
      <w:i w:val="1"/>
    </w:rPr>
  </w:style>
  <w:style w:type="paragraph" w:styleId="P49">
    <w:name w:val="HTML Preformatted"/>
    <w:basedOn w:val="P0"/>
    <w:pPr/>
    <w:rPr>
      <w:rFonts w:ascii="Courier New" w:hAnsi="Courier New"/>
    </w:rPr>
  </w:style>
  <w:style w:type="paragraph" w:styleId="P50">
    <w:name w:val="index 1"/>
    <w:basedOn w:val="P0"/>
    <w:next w:val="P0"/>
    <w:semiHidden/>
    <w:pPr>
      <w:ind w:hanging="200" w:left="200"/>
    </w:pPr>
    <w:rPr/>
  </w:style>
  <w:style w:type="paragraph" w:styleId="P51">
    <w:name w:val="index 2"/>
    <w:basedOn w:val="P0"/>
    <w:next w:val="P0"/>
    <w:semiHidden/>
    <w:pPr>
      <w:ind w:hanging="200" w:left="400"/>
    </w:pPr>
    <w:rPr/>
  </w:style>
  <w:style w:type="paragraph" w:styleId="P52">
    <w:name w:val="index 3"/>
    <w:basedOn w:val="P0"/>
    <w:next w:val="P0"/>
    <w:semiHidden/>
    <w:pPr>
      <w:ind w:hanging="200" w:left="600"/>
    </w:pPr>
    <w:rPr/>
  </w:style>
  <w:style w:type="paragraph" w:styleId="P53">
    <w:name w:val="index 4"/>
    <w:basedOn w:val="P0"/>
    <w:next w:val="P0"/>
    <w:semiHidden/>
    <w:pPr>
      <w:ind w:hanging="200" w:left="800"/>
    </w:pPr>
    <w:rPr/>
  </w:style>
  <w:style w:type="paragraph" w:styleId="P54">
    <w:name w:val="index 5"/>
    <w:basedOn w:val="P0"/>
    <w:next w:val="P0"/>
    <w:semiHidden/>
    <w:pPr>
      <w:ind w:hanging="200" w:left="1000"/>
    </w:pPr>
    <w:rPr/>
  </w:style>
  <w:style w:type="paragraph" w:styleId="P55">
    <w:name w:val="index 6"/>
    <w:basedOn w:val="P0"/>
    <w:next w:val="P0"/>
    <w:semiHidden/>
    <w:pPr>
      <w:ind w:hanging="200" w:left="1200"/>
    </w:pPr>
    <w:rPr/>
  </w:style>
  <w:style w:type="paragraph" w:styleId="P56">
    <w:name w:val="index 7"/>
    <w:basedOn w:val="P0"/>
    <w:next w:val="P0"/>
    <w:semiHidden/>
    <w:pPr>
      <w:ind w:hanging="200" w:left="1400"/>
    </w:pPr>
    <w:rPr/>
  </w:style>
  <w:style w:type="paragraph" w:styleId="P57">
    <w:name w:val="index 8"/>
    <w:basedOn w:val="P0"/>
    <w:next w:val="P0"/>
    <w:semiHidden/>
    <w:pPr>
      <w:ind w:hanging="200" w:left="1600"/>
    </w:pPr>
    <w:rPr/>
  </w:style>
  <w:style w:type="paragraph" w:styleId="P58">
    <w:name w:val="index 9"/>
    <w:basedOn w:val="P0"/>
    <w:next w:val="P0"/>
    <w:semiHidden/>
    <w:pPr>
      <w:ind w:hanging="200" w:left="1800"/>
    </w:pPr>
    <w:rPr/>
  </w:style>
  <w:style w:type="paragraph" w:styleId="P59">
    <w:name w:val="index heading"/>
    <w:basedOn w:val="P0"/>
    <w:next w:val="P50"/>
    <w:semiHidden/>
    <w:pPr/>
    <w:rPr>
      <w:rFonts w:ascii="Arial" w:hAnsi="Arial"/>
      <w:b w:val="1"/>
    </w:rPr>
  </w:style>
  <w:style w:type="paragraph" w:styleId="P60">
    <w:name w:val="List"/>
    <w:basedOn w:val="P0"/>
    <w:pPr>
      <w:ind w:hanging="283" w:left="283"/>
    </w:pPr>
    <w:rPr/>
  </w:style>
  <w:style w:type="paragraph" w:styleId="P61">
    <w:name w:val="List 2"/>
    <w:basedOn w:val="P0"/>
    <w:pPr>
      <w:ind w:hanging="283" w:left="566"/>
    </w:pPr>
    <w:rPr/>
  </w:style>
  <w:style w:type="paragraph" w:styleId="P62">
    <w:name w:val="List 3"/>
    <w:basedOn w:val="P0"/>
    <w:pPr>
      <w:ind w:hanging="283" w:left="849"/>
    </w:pPr>
    <w:rPr/>
  </w:style>
  <w:style w:type="paragraph" w:styleId="P63">
    <w:name w:val="List 4"/>
    <w:basedOn w:val="P0"/>
    <w:pPr>
      <w:ind w:hanging="283" w:left="1132"/>
    </w:pPr>
    <w:rPr/>
  </w:style>
  <w:style w:type="paragraph" w:styleId="P64">
    <w:name w:val="List 5"/>
    <w:basedOn w:val="P0"/>
    <w:pPr>
      <w:ind w:hanging="283" w:left="1415"/>
    </w:pPr>
    <w:rPr/>
  </w:style>
  <w:style w:type="paragraph" w:styleId="P65">
    <w:name w:val="List Bullet"/>
    <w:basedOn w:val="P0"/>
    <w:pPr>
      <w:numPr>
        <w:numId w:val="4"/>
      </w:numPr>
    </w:pPr>
    <w:rPr/>
  </w:style>
  <w:style w:type="paragraph" w:styleId="P66">
    <w:name w:val="List Bullet 2"/>
    <w:basedOn w:val="P0"/>
    <w:pPr>
      <w:numPr>
        <w:numId w:val="5"/>
      </w:numPr>
    </w:pPr>
    <w:rPr/>
  </w:style>
  <w:style w:type="paragraph" w:styleId="P67">
    <w:name w:val="List Bullet 3"/>
    <w:basedOn w:val="P0"/>
    <w:pPr>
      <w:numPr>
        <w:numId w:val="6"/>
      </w:numPr>
    </w:pPr>
    <w:rPr/>
  </w:style>
  <w:style w:type="paragraph" w:styleId="P68">
    <w:name w:val="List Bullet 4"/>
    <w:basedOn w:val="P0"/>
    <w:pPr>
      <w:numPr>
        <w:numId w:val="7"/>
      </w:numPr>
    </w:pPr>
    <w:rPr/>
  </w:style>
  <w:style w:type="paragraph" w:styleId="P69">
    <w:name w:val="List Bullet 5"/>
    <w:basedOn w:val="P0"/>
    <w:pPr>
      <w:numPr>
        <w:numId w:val="8"/>
      </w:numPr>
    </w:pPr>
    <w:rPr/>
  </w:style>
  <w:style w:type="paragraph" w:styleId="P70">
    <w:name w:val="List Continue"/>
    <w:basedOn w:val="P0"/>
    <w:pPr>
      <w:spacing w:after="120" w:beforeAutospacing="0" w:afterAutospacing="0"/>
      <w:ind w:left="283"/>
    </w:pPr>
    <w:rPr/>
  </w:style>
  <w:style w:type="paragraph" w:styleId="P71">
    <w:name w:val="List Continue 2"/>
    <w:basedOn w:val="P0"/>
    <w:pPr>
      <w:spacing w:after="120" w:beforeAutospacing="0" w:afterAutospacing="0"/>
      <w:ind w:left="566"/>
    </w:pPr>
    <w:rPr/>
  </w:style>
  <w:style w:type="paragraph" w:styleId="P72">
    <w:name w:val="List Continue 3"/>
    <w:basedOn w:val="P0"/>
    <w:pPr>
      <w:spacing w:after="120" w:beforeAutospacing="0" w:afterAutospacing="0"/>
      <w:ind w:left="849"/>
    </w:pPr>
    <w:rPr/>
  </w:style>
  <w:style w:type="paragraph" w:styleId="P73">
    <w:name w:val="List Continue 4"/>
    <w:basedOn w:val="P0"/>
    <w:pPr>
      <w:spacing w:after="120" w:beforeAutospacing="0" w:afterAutospacing="0"/>
      <w:ind w:left="1132"/>
    </w:pPr>
    <w:rPr/>
  </w:style>
  <w:style w:type="paragraph" w:styleId="P74">
    <w:name w:val="List Continue 5"/>
    <w:basedOn w:val="P0"/>
    <w:pPr>
      <w:spacing w:after="120" w:beforeAutospacing="0" w:afterAutospacing="0"/>
      <w:ind w:left="1415"/>
    </w:pPr>
    <w:rPr/>
  </w:style>
  <w:style w:type="paragraph" w:styleId="P75">
    <w:name w:val="List Number"/>
    <w:basedOn w:val="P0"/>
    <w:pPr>
      <w:numPr>
        <w:numId w:val="2"/>
      </w:numPr>
    </w:pPr>
    <w:rPr/>
  </w:style>
  <w:style w:type="paragraph" w:styleId="P76">
    <w:name w:val="List Number 2"/>
    <w:basedOn w:val="P0"/>
    <w:pPr>
      <w:numPr>
        <w:numId w:val="1"/>
      </w:numPr>
    </w:pPr>
    <w:rPr/>
  </w:style>
  <w:style w:type="paragraph" w:styleId="P77">
    <w:name w:val="List Number 3"/>
    <w:basedOn w:val="P0"/>
    <w:pPr>
      <w:numPr>
        <w:numId w:val="9"/>
      </w:numPr>
    </w:pPr>
    <w:rPr/>
  </w:style>
  <w:style w:type="paragraph" w:styleId="P78">
    <w:name w:val="List Number 4"/>
    <w:basedOn w:val="P0"/>
    <w:pPr>
      <w:numPr>
        <w:numId w:val="3"/>
      </w:numPr>
    </w:pPr>
    <w:rPr/>
  </w:style>
  <w:style w:type="paragraph" w:styleId="P79">
    <w:name w:val="List Number 5"/>
    <w:basedOn w:val="P0"/>
    <w:pPr>
      <w:tabs>
        <w:tab w:val="left" w:pos="1492" w:leader="none"/>
      </w:tabs>
      <w:ind w:hanging="360" w:left="1492"/>
    </w:pPr>
    <w:rPr/>
  </w:style>
  <w:style w:type="paragraph" w:styleId="P80">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1">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2">
    <w:name w:val="Normal Indent"/>
    <w:basedOn w:val="P0"/>
    <w:pPr>
      <w:ind w:left="720"/>
    </w:pPr>
    <w:rPr/>
  </w:style>
  <w:style w:type="paragraph" w:styleId="P83">
    <w:name w:val="Note Heading"/>
    <w:basedOn w:val="P0"/>
    <w:next w:val="P0"/>
    <w:pPr/>
    <w:rPr/>
  </w:style>
  <w:style w:type="paragraph" w:styleId="P84">
    <w:name w:val="Plain Text"/>
    <w:basedOn w:val="P0"/>
    <w:pPr/>
    <w:rPr>
      <w:rFonts w:ascii="Courier New" w:hAnsi="Courier New"/>
    </w:rPr>
  </w:style>
  <w:style w:type="paragraph" w:styleId="P85">
    <w:name w:val="Salutation"/>
    <w:basedOn w:val="P0"/>
    <w:next w:val="P0"/>
    <w:pPr/>
    <w:rPr/>
  </w:style>
  <w:style w:type="paragraph" w:styleId="P86">
    <w:name w:val="Signature"/>
    <w:basedOn w:val="P0"/>
    <w:pPr>
      <w:ind w:left="4252"/>
    </w:pPr>
    <w:rPr/>
  </w:style>
  <w:style w:type="paragraph" w:styleId="P87">
    <w:name w:val="Subtitle"/>
    <w:basedOn w:val="P0"/>
    <w:qFormat/>
    <w:pPr>
      <w:spacing w:after="60" w:beforeAutospacing="0" w:afterAutospacing="0"/>
      <w:jc w:val="center"/>
      <w:outlineLvl w:val="1"/>
    </w:pPr>
    <w:rPr>
      <w:rFonts w:ascii="Arial" w:hAnsi="Arial"/>
      <w:sz w:val="24"/>
    </w:rPr>
  </w:style>
  <w:style w:type="paragraph" w:styleId="P88">
    <w:name w:val="table of authorities"/>
    <w:basedOn w:val="P0"/>
    <w:next w:val="P0"/>
    <w:semiHidden/>
    <w:pPr>
      <w:ind w:hanging="200" w:left="200"/>
    </w:pPr>
    <w:rPr/>
  </w:style>
  <w:style w:type="paragraph" w:styleId="P89">
    <w:name w:val="table of figures"/>
    <w:basedOn w:val="P0"/>
    <w:next w:val="P0"/>
    <w:semiHidden/>
    <w:pPr>
      <w:ind w:hanging="400" w:left="400"/>
    </w:pPr>
    <w:rPr/>
  </w:style>
  <w:style w:type="paragraph" w:styleId="P90">
    <w:name w:val="Title"/>
    <w:basedOn w:val="P0"/>
    <w:qFormat/>
    <w:pPr>
      <w:spacing w:before="240" w:after="60" w:beforeAutospacing="0" w:afterAutospacing="0"/>
      <w:jc w:val="center"/>
      <w:outlineLvl w:val="0"/>
    </w:pPr>
    <w:rPr>
      <w:rFonts w:ascii="Arial" w:hAnsi="Arial"/>
      <w:b w:val="1"/>
      <w:sz w:val="32"/>
    </w:rPr>
  </w:style>
  <w:style w:type="paragraph" w:styleId="P91">
    <w:name w:val="toa heading"/>
    <w:basedOn w:val="P0"/>
    <w:next w:val="P0"/>
    <w:semiHidden/>
    <w:pPr>
      <w:spacing w:before="120" w:beforeAutospacing="0" w:afterAutospacing="0"/>
    </w:pPr>
    <w:rPr>
      <w:rFonts w:ascii="Arial" w:hAnsi="Arial"/>
      <w:b w:val="1"/>
      <w:sz w:val="24"/>
    </w:rPr>
  </w:style>
  <w:style w:type="paragraph" w:styleId="P92">
    <w:name w:val="toc 1"/>
    <w:basedOn w:val="P0"/>
    <w:next w:val="P0"/>
    <w:semiHidden/>
    <w:pPr/>
    <w:rPr/>
  </w:style>
  <w:style w:type="paragraph" w:styleId="P93">
    <w:name w:val="toc 2"/>
    <w:basedOn w:val="P0"/>
    <w:next w:val="P0"/>
    <w:semiHidden/>
    <w:pPr>
      <w:ind w:left="200"/>
    </w:pPr>
    <w:rPr/>
  </w:style>
  <w:style w:type="paragraph" w:styleId="P94">
    <w:name w:val="toc 3"/>
    <w:basedOn w:val="P0"/>
    <w:next w:val="P0"/>
    <w:semiHidden/>
    <w:pPr>
      <w:ind w:left="400"/>
    </w:pPr>
    <w:rPr/>
  </w:style>
  <w:style w:type="paragraph" w:styleId="P95">
    <w:name w:val="toc 4"/>
    <w:basedOn w:val="P0"/>
    <w:next w:val="P0"/>
    <w:semiHidden/>
    <w:pPr>
      <w:ind w:left="600"/>
    </w:pPr>
    <w:rPr/>
  </w:style>
  <w:style w:type="paragraph" w:styleId="P96">
    <w:name w:val="toc 5"/>
    <w:basedOn w:val="P0"/>
    <w:next w:val="P0"/>
    <w:semiHidden/>
    <w:pPr>
      <w:ind w:left="800"/>
    </w:pPr>
    <w:rPr/>
  </w:style>
  <w:style w:type="paragraph" w:styleId="P97">
    <w:name w:val="toc 6"/>
    <w:basedOn w:val="P0"/>
    <w:next w:val="P0"/>
    <w:semiHidden/>
    <w:pPr>
      <w:ind w:left="1000"/>
    </w:pPr>
    <w:rPr/>
  </w:style>
  <w:style w:type="paragraph" w:styleId="P98">
    <w:name w:val="toc 7"/>
    <w:basedOn w:val="P0"/>
    <w:next w:val="P0"/>
    <w:semiHidden/>
    <w:pPr>
      <w:ind w:left="1200"/>
    </w:pPr>
    <w:rPr/>
  </w:style>
  <w:style w:type="paragraph" w:styleId="P99">
    <w:name w:val="toc 8"/>
    <w:basedOn w:val="P0"/>
    <w:next w:val="P0"/>
    <w:semiHidden/>
    <w:pPr>
      <w:ind w:left="1400"/>
    </w:pPr>
    <w:rPr/>
  </w:style>
  <w:style w:type="paragraph" w:styleId="P10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1">
    <w:name w:val="assent-f"/>
    <w:basedOn w:val="P100"/>
    <w:pPr/>
    <w:rPr>
      <w:lang w:val="fr-CA"/>
    </w:rPr>
  </w:style>
  <w:style w:type="paragraph" w:styleId="P10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3">
    <w:name w:val="chapter-f"/>
    <w:basedOn w:val="P102"/>
    <w:pPr/>
    <w:rPr>
      <w:lang w:val="fr-CA"/>
    </w:rPr>
  </w:style>
  <w:style w:type="paragraph" w:styleId="P104">
    <w:name w:val="clause-f"/>
    <w:basedOn w:val="P11"/>
    <w:pPr/>
    <w:rPr>
      <w:lang w:val="fr-CA"/>
    </w:rPr>
  </w:style>
  <w:style w:type="paragraph" w:styleId="P105">
    <w:name w:val="defclause-e"/>
    <w:basedOn w:val="P11"/>
    <w:pPr/>
    <w:rPr/>
  </w:style>
  <w:style w:type="paragraph" w:styleId="P106">
    <w:name w:val="defclause-f"/>
    <w:basedOn w:val="P11"/>
    <w:pPr/>
    <w:rPr>
      <w:lang w:val="fr-CA"/>
    </w:rPr>
  </w:style>
  <w:style w:type="paragraph" w:styleId="P107">
    <w:name w:val="definition-f"/>
    <w:basedOn w:val="P12"/>
    <w:pPr/>
    <w:rPr>
      <w:lang w:val="fr-CA"/>
    </w:rPr>
  </w:style>
  <w:style w:type="paragraph" w:styleId="P108">
    <w:name w:val="defparagraph-e"/>
    <w:basedOn w:val="P109"/>
    <w:pPr/>
    <w:rPr/>
  </w:style>
  <w:style w:type="paragraph" w:styleId="P109">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0">
    <w:name w:val="defparagraph-f"/>
    <w:basedOn w:val="P109"/>
    <w:pPr/>
    <w:rPr>
      <w:lang w:val="fr-CA"/>
    </w:rPr>
  </w:style>
  <w:style w:type="paragraph" w:styleId="P111">
    <w:name w:val="defsubclause-e"/>
    <w:basedOn w:val="P112"/>
    <w:pPr/>
    <w:rPr/>
  </w:style>
  <w:style w:type="paragraph" w:styleId="P112">
    <w:name w:val="subclause-e"/>
    <w:basedOn w:val="P11"/>
    <w:pPr>
      <w:tabs>
        <w:tab w:val="clear" w:pos="418" w:leader="none"/>
        <w:tab w:val="clear" w:pos="538" w:leader="none"/>
        <w:tab w:val="right" w:pos="838" w:leader="none"/>
        <w:tab w:val="left" w:pos="955" w:leader="none"/>
      </w:tabs>
      <w:ind w:hanging="955" w:left="955"/>
    </w:pPr>
    <w:rPr/>
  </w:style>
  <w:style w:type="paragraph" w:styleId="P113">
    <w:name w:val="defsubclause-f"/>
    <w:basedOn w:val="P112"/>
    <w:pPr/>
    <w:rPr>
      <w:lang w:val="fr-CA"/>
    </w:rPr>
  </w:style>
  <w:style w:type="paragraph" w:styleId="P114">
    <w:name w:val="defsubpara-e"/>
    <w:basedOn w:val="P115"/>
    <w:pPr/>
    <w:rPr/>
  </w:style>
  <w:style w:type="paragraph" w:styleId="P115">
    <w:name w:val="subpara-e"/>
    <w:basedOn w:val="P109"/>
    <w:pPr>
      <w:tabs>
        <w:tab w:val="clear" w:pos="418" w:leader="none"/>
        <w:tab w:val="clear" w:pos="538" w:leader="none"/>
        <w:tab w:val="right" w:pos="837" w:leader="none"/>
        <w:tab w:val="left" w:pos="956" w:leader="none"/>
      </w:tabs>
      <w:ind w:hanging="955" w:left="955"/>
    </w:pPr>
    <w:rPr/>
  </w:style>
  <w:style w:type="paragraph" w:styleId="P116">
    <w:name w:val="defsubpara-f"/>
    <w:basedOn w:val="P115"/>
    <w:pPr/>
    <w:rPr>
      <w:lang w:val="fr-CA"/>
    </w:rPr>
  </w:style>
  <w:style w:type="paragraph" w:styleId="P117">
    <w:name w:val="defsubsubclause-e"/>
    <w:basedOn w:val="P118"/>
    <w:pPr/>
    <w:rPr/>
  </w:style>
  <w:style w:type="paragraph" w:styleId="P118">
    <w:name w:val="subsubclause-e"/>
    <w:basedOn w:val="P11"/>
    <w:pPr>
      <w:tabs>
        <w:tab w:val="clear" w:pos="418" w:leader="none"/>
        <w:tab w:val="clear" w:pos="538" w:leader="none"/>
        <w:tab w:val="right" w:pos="1315" w:leader="none"/>
        <w:tab w:val="left" w:pos="1435" w:leader="none"/>
      </w:tabs>
      <w:ind w:hanging="1435" w:left="1435"/>
    </w:pPr>
    <w:rPr/>
  </w:style>
  <w:style w:type="paragraph" w:styleId="P119">
    <w:name w:val="defsubsubclause-f"/>
    <w:basedOn w:val="P118"/>
    <w:pPr/>
    <w:rPr>
      <w:lang w:val="fr-CA"/>
    </w:rPr>
  </w:style>
  <w:style w:type="paragraph" w:styleId="P120">
    <w:name w:val="defsubsubpara-e"/>
    <w:basedOn w:val="P121"/>
    <w:pPr/>
    <w:rPr/>
  </w:style>
  <w:style w:type="paragraph" w:styleId="P121">
    <w:name w:val="subsubpara-e"/>
    <w:basedOn w:val="P109"/>
    <w:pPr>
      <w:tabs>
        <w:tab w:val="clear" w:pos="418" w:leader="none"/>
        <w:tab w:val="clear" w:pos="538" w:leader="none"/>
        <w:tab w:val="right" w:pos="1315" w:leader="none"/>
        <w:tab w:val="left" w:pos="1435" w:leader="none"/>
      </w:tabs>
      <w:ind w:hanging="1435" w:left="1435"/>
    </w:pPr>
    <w:rPr/>
  </w:style>
  <w:style w:type="paragraph" w:styleId="P122">
    <w:name w:val="defsubsubpara-f"/>
    <w:basedOn w:val="P121"/>
    <w:pPr/>
    <w:rPr>
      <w:lang w:val="fr-CA"/>
    </w:rPr>
  </w:style>
  <w:style w:type="paragraph" w:styleId="P123">
    <w:name w:val="ellipsis-e"/>
    <w:pPr>
      <w:tabs>
        <w:tab w:val="left" w:pos="0" w:leader="none"/>
      </w:tabs>
      <w:spacing w:lineRule="exact" w:line="209" w:before="111" w:beforeAutospacing="0" w:afterAutospacing="0"/>
      <w:jc w:val="center"/>
    </w:pPr>
    <w:rPr>
      <w:lang w:val="en-GB" w:eastAsia="en-US"/>
    </w:rPr>
  </w:style>
  <w:style w:type="paragraph" w:styleId="P124">
    <w:name w:val="ellipsis-f"/>
    <w:basedOn w:val="P123"/>
    <w:pPr/>
    <w:rPr>
      <w:lang w:val="fr-CA"/>
    </w:rPr>
  </w:style>
  <w:style w:type="paragraph" w:styleId="P125">
    <w:name w:val="End Tumble-e"/>
    <w:pPr>
      <w:tabs>
        <w:tab w:val="left" w:pos="0" w:leader="none"/>
      </w:tabs>
      <w:suppressAutoHyphens w:val="1"/>
      <w:spacing w:lineRule="exact" w:line="200" w:before="120" w:beforeAutospacing="0" w:afterAutospacing="0"/>
      <w:jc w:val="both"/>
    </w:pPr>
    <w:rPr>
      <w:lang w:val="en-GB" w:eastAsia="en-US"/>
    </w:rPr>
  </w:style>
  <w:style w:type="paragraph" w:styleId="P126">
    <w:name w:val="End Tumble-f"/>
    <w:basedOn w:val="P125"/>
    <w:pPr/>
    <w:rPr>
      <w:lang w:val="fr-CA"/>
    </w:rPr>
  </w:style>
  <w:style w:type="paragraph" w:styleId="P127">
    <w:name w:val="equation-e"/>
    <w:basedOn w:val="P0"/>
    <w:pPr>
      <w:suppressAutoHyphens w:val="1"/>
      <w:spacing w:before="111" w:beforeAutospacing="0" w:afterAutospacing="0"/>
      <w:jc w:val="center"/>
    </w:pPr>
    <w:rPr>
      <w:lang w:val="en-GB"/>
    </w:rPr>
  </w:style>
  <w:style w:type="paragraph" w:styleId="P128">
    <w:name w:val="equation-f"/>
    <w:basedOn w:val="P127"/>
    <w:pPr/>
    <w:rPr>
      <w:lang w:val="fr-CA"/>
    </w:rPr>
  </w:style>
  <w:style w:type="paragraph" w:styleId="P129">
    <w:name w:val="firstdef-f"/>
    <w:basedOn w:val="P12"/>
    <w:pPr/>
    <w:rPr>
      <w:lang w:val="fr-CA"/>
    </w:rPr>
  </w:style>
  <w:style w:type="paragraph" w:styleId="P13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1">
    <w:name w:val="heading1-f"/>
    <w:basedOn w:val="P130"/>
    <w:pPr/>
    <w:rPr>
      <w:lang w:val="fr-CA"/>
    </w:rPr>
  </w:style>
  <w:style w:type="paragraph" w:styleId="P13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2-f"/>
    <w:basedOn w:val="P132"/>
    <w:pPr/>
    <w:rPr>
      <w:lang w:val="fr-CA"/>
    </w:rPr>
  </w:style>
  <w:style w:type="paragraph" w:styleId="P13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3-f"/>
    <w:basedOn w:val="P134"/>
    <w:pPr/>
    <w:rPr>
      <w:lang w:val="fr-CA"/>
    </w:rPr>
  </w:style>
  <w:style w:type="paragraph" w:styleId="P13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7">
    <w:name w:val="headingx-f"/>
    <w:basedOn w:val="P136"/>
    <w:pPr/>
    <w:rPr>
      <w:lang w:val="fr-CA"/>
    </w:rPr>
  </w:style>
  <w:style w:type="paragraph" w:styleId="P138">
    <w:name w:val="insert-e"/>
    <w:pPr>
      <w:keepNext w:val="1"/>
      <w:spacing w:lineRule="exact" w:line="179" w:before="230" w:beforeAutospacing="0" w:afterAutospacing="0"/>
      <w:jc w:val="both"/>
    </w:pPr>
    <w:rPr>
      <w:b w:val="1"/>
      <w:i w:val="1"/>
      <w:lang w:val="en-GB" w:eastAsia="en-US"/>
    </w:rPr>
  </w:style>
  <w:style w:type="paragraph" w:styleId="P139">
    <w:name w:val="insert-f"/>
    <w:basedOn w:val="P138"/>
    <w:pPr/>
    <w:rPr>
      <w:lang w:val="fr-CA"/>
    </w:rPr>
  </w:style>
  <w:style w:type="paragraph" w:styleId="P140">
    <w:name w:val="line-e"/>
    <w:pPr>
      <w:tabs>
        <w:tab w:val="left" w:pos="0" w:leader="none"/>
      </w:tabs>
      <w:spacing w:lineRule="exact" w:line="209" w:before="60" w:after="60" w:beforeAutospacing="0" w:afterAutospacing="0"/>
      <w:jc w:val="center"/>
    </w:pPr>
    <w:rPr>
      <w:lang w:val="en-GB" w:eastAsia="en-US"/>
    </w:rPr>
  </w:style>
  <w:style w:type="paragraph" w:styleId="P141">
    <w:name w:val="line-f"/>
    <w:basedOn w:val="P140"/>
    <w:pPr/>
    <w:rPr>
      <w:lang w:val="fr-CA"/>
    </w:rPr>
  </w:style>
  <w:style w:type="paragraph" w:styleId="P14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3">
    <w:name w:val="longtitle-f"/>
    <w:basedOn w:val="P142"/>
    <w:pPr/>
    <w:rPr>
      <w:lang w:val="fr-CA"/>
    </w:rPr>
  </w:style>
  <w:style w:type="paragraph" w:styleId="P14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5">
    <w:name w:val="minnote-f"/>
    <w:basedOn w:val="P144"/>
    <w:pPr/>
    <w:rPr>
      <w:lang w:val="fr-CA"/>
    </w:rPr>
  </w:style>
  <w:style w:type="paragraph" w:styleId="P14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7">
    <w:name w:val="number-f"/>
    <w:basedOn w:val="P146"/>
    <w:pPr/>
    <w:rPr>
      <w:lang w:val="fr-CA"/>
    </w:rPr>
  </w:style>
  <w:style w:type="paragraph" w:styleId="P148">
    <w:name w:val="paragraph-f"/>
    <w:basedOn w:val="P109"/>
    <w:pPr/>
    <w:rPr>
      <w:lang w:val="fr-CA"/>
    </w:rPr>
  </w:style>
  <w:style w:type="paragraph" w:styleId="P149">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0">
    <w:name w:val="paranoindt-f"/>
    <w:basedOn w:val="P149"/>
    <w:pPr/>
    <w:rPr>
      <w:lang w:val="fr-CA"/>
    </w:rPr>
  </w:style>
  <w:style w:type="paragraph" w:styleId="P151">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2">
    <w:name w:val="parawindt-f"/>
    <w:basedOn w:val="P151"/>
    <w:pPr/>
    <w:rPr>
      <w:lang w:val="fr-CA"/>
    </w:rPr>
  </w:style>
  <w:style w:type="paragraph" w:styleId="P153">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4">
    <w:name w:val="parawtab-f"/>
    <w:basedOn w:val="P153"/>
    <w:pPr/>
    <w:rPr>
      <w:lang w:val="fr-CA"/>
    </w:rPr>
  </w:style>
  <w:style w:type="paragraph" w:styleId="P155">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6">
    <w:name w:val="partnum-f"/>
    <w:basedOn w:val="P155"/>
    <w:pPr/>
    <w:rPr>
      <w:lang w:val="fr-CA"/>
    </w:rPr>
  </w:style>
  <w:style w:type="paragraph" w:styleId="P157">
    <w:name w:val="Pclause-e"/>
    <w:basedOn w:val="P11"/>
    <w:pPr/>
    <w:rPr>
      <w:b w:val="1"/>
    </w:rPr>
  </w:style>
  <w:style w:type="paragraph" w:styleId="P158">
    <w:name w:val="Pclause-f"/>
    <w:basedOn w:val="P157"/>
    <w:pPr/>
    <w:rPr>
      <w:lang w:val="fr-CA"/>
    </w:rPr>
  </w:style>
  <w:style w:type="paragraph" w:styleId="P159">
    <w:name w:val="Pheading1-e"/>
    <w:basedOn w:val="P130"/>
    <w:pPr/>
    <w:rPr>
      <w:b w:val="1"/>
    </w:rPr>
  </w:style>
  <w:style w:type="paragraph" w:styleId="P160">
    <w:name w:val="Pheading1-f"/>
    <w:basedOn w:val="P159"/>
    <w:pPr/>
    <w:rPr>
      <w:lang w:val="fr-CA"/>
    </w:rPr>
  </w:style>
  <w:style w:type="paragraph" w:styleId="P161">
    <w:name w:val="Pheading2-e"/>
    <w:basedOn w:val="P132"/>
    <w:pPr/>
    <w:rPr>
      <w:b w:val="1"/>
    </w:rPr>
  </w:style>
  <w:style w:type="paragraph" w:styleId="P162">
    <w:name w:val="Pheading2-f"/>
    <w:basedOn w:val="P161"/>
    <w:pPr/>
    <w:rPr>
      <w:lang w:val="fr-CA"/>
    </w:rPr>
  </w:style>
  <w:style w:type="paragraph" w:styleId="P163">
    <w:name w:val="Pheading3-e"/>
    <w:basedOn w:val="P134"/>
    <w:pPr/>
    <w:rPr>
      <w:b w:val="1"/>
    </w:rPr>
  </w:style>
  <w:style w:type="paragraph" w:styleId="P164">
    <w:name w:val="Pheading3-f"/>
    <w:basedOn w:val="P163"/>
    <w:pPr/>
    <w:rPr>
      <w:lang w:val="fr-CA"/>
    </w:rPr>
  </w:style>
  <w:style w:type="paragraph" w:styleId="P165">
    <w:name w:val="Pheadingx-e"/>
    <w:basedOn w:val="P136"/>
    <w:pPr/>
    <w:rPr>
      <w:b w:val="1"/>
    </w:rPr>
  </w:style>
  <w:style w:type="paragraph" w:styleId="P166">
    <w:name w:val="Pheadingx-f"/>
    <w:basedOn w:val="P165"/>
    <w:pPr/>
    <w:rPr>
      <w:lang w:val="fr-CA"/>
    </w:rPr>
  </w:style>
  <w:style w:type="paragraph" w:styleId="P167">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8">
    <w:name w:val="Pnote-f"/>
    <w:basedOn w:val="P167"/>
    <w:pPr/>
    <w:rPr>
      <w:lang w:val="fr-CA"/>
    </w:rPr>
  </w:style>
  <w:style w:type="paragraph" w:styleId="P169">
    <w:name w:val="Pparagraph-e"/>
    <w:basedOn w:val="P109"/>
    <w:pPr/>
    <w:rPr>
      <w:b w:val="1"/>
    </w:rPr>
  </w:style>
  <w:style w:type="paragraph" w:styleId="P170">
    <w:name w:val="Pparagraph-f"/>
    <w:basedOn w:val="P169"/>
    <w:pPr/>
    <w:rPr>
      <w:lang w:val="fr-CA"/>
    </w:rPr>
  </w:style>
  <w:style w:type="paragraph" w:styleId="P171">
    <w:name w:val="preamble-e"/>
    <w:pPr>
      <w:tabs>
        <w:tab w:val="left" w:pos="189" w:leader="none"/>
      </w:tabs>
      <w:spacing w:lineRule="exact" w:line="209" w:before="111" w:beforeAutospacing="0" w:afterAutospacing="0"/>
      <w:jc w:val="both"/>
    </w:pPr>
    <w:rPr>
      <w:lang w:val="en-GB" w:eastAsia="en-US"/>
    </w:rPr>
  </w:style>
  <w:style w:type="paragraph" w:styleId="P172">
    <w:name w:val="preamble-f"/>
    <w:basedOn w:val="P171"/>
    <w:pPr/>
    <w:rPr>
      <w:lang w:val="fr-CA"/>
    </w:rPr>
  </w:style>
  <w:style w:type="paragraph" w:styleId="P173">
    <w:name w:val="Psection-e"/>
    <w:basedOn w:val="P16"/>
    <w:pPr/>
    <w:rPr>
      <w:b w:val="1"/>
    </w:rPr>
  </w:style>
  <w:style w:type="paragraph" w:styleId="P174">
    <w:name w:val="Psection-f"/>
    <w:basedOn w:val="P173"/>
    <w:pPr/>
    <w:rPr>
      <w:lang w:val="fr-CA"/>
    </w:rPr>
  </w:style>
  <w:style w:type="paragraph" w:styleId="P175">
    <w:name w:val="Psubclause-e"/>
    <w:basedOn w:val="P112"/>
    <w:pPr/>
    <w:rPr>
      <w:b w:val="1"/>
    </w:rPr>
  </w:style>
  <w:style w:type="paragraph" w:styleId="P176">
    <w:name w:val="Psubclause-f"/>
    <w:basedOn w:val="P175"/>
    <w:pPr/>
    <w:rPr>
      <w:lang w:val="fr-CA"/>
    </w:rPr>
  </w:style>
  <w:style w:type="paragraph" w:styleId="P177">
    <w:name w:val="Psubpara-e"/>
    <w:basedOn w:val="P115"/>
    <w:pPr/>
    <w:rPr>
      <w:b w:val="1"/>
    </w:rPr>
  </w:style>
  <w:style w:type="paragraph" w:styleId="P178">
    <w:name w:val="Psubpara-f"/>
    <w:basedOn w:val="P177"/>
    <w:pPr/>
    <w:rPr>
      <w:lang w:val="fr-CA"/>
    </w:rPr>
  </w:style>
  <w:style w:type="paragraph" w:styleId="P179">
    <w:name w:val="Psubsection-e"/>
    <w:basedOn w:val="P17"/>
    <w:pPr/>
    <w:rPr>
      <w:b w:val="1"/>
    </w:rPr>
  </w:style>
  <w:style w:type="paragraph" w:styleId="P180">
    <w:name w:val="Psubsection-f"/>
    <w:basedOn w:val="P179"/>
    <w:pPr/>
    <w:rPr>
      <w:lang w:val="fr-CA"/>
    </w:rPr>
  </w:style>
  <w:style w:type="paragraph" w:styleId="P181">
    <w:name w:val="Psubsubclause-e"/>
    <w:basedOn w:val="P118"/>
    <w:pPr/>
    <w:rPr>
      <w:b w:val="1"/>
    </w:rPr>
  </w:style>
  <w:style w:type="paragraph" w:styleId="P182">
    <w:name w:val="Psubsubclause-f"/>
    <w:basedOn w:val="P181"/>
    <w:pPr/>
    <w:rPr>
      <w:lang w:val="fr-CA"/>
    </w:rPr>
  </w:style>
  <w:style w:type="paragraph" w:styleId="P183">
    <w:name w:val="Psubsubpara-e"/>
    <w:basedOn w:val="P121"/>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09"/>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4">
    <w:name w:val="schedule-f"/>
    <w:basedOn w:val="P193"/>
    <w:pPr/>
    <w:rPr>
      <w:lang w:val="fr-CA"/>
    </w:rPr>
  </w:style>
  <w:style w:type="paragraph" w:styleId="P195">
    <w:name w:val="Sclause-e"/>
    <w:basedOn w:val="P11"/>
    <w:pPr>
      <w:ind w:firstLine="0"/>
    </w:pPr>
    <w:rPr/>
  </w:style>
  <w:style w:type="paragraph" w:styleId="P196">
    <w:name w:val="Sclause-f"/>
    <w:basedOn w:val="P195"/>
    <w:pPr/>
    <w:rPr>
      <w:lang w:val="fr-CA"/>
    </w:rPr>
  </w:style>
  <w:style w:type="paragraph" w:styleId="P197">
    <w:name w:val="Sdefclause-e"/>
    <w:basedOn w:val="P11"/>
    <w:pPr>
      <w:tabs>
        <w:tab w:val="left" w:pos="0" w:leader="none"/>
      </w:tabs>
      <w:ind w:firstLine="0"/>
    </w:pPr>
    <w:rPr/>
  </w:style>
  <w:style w:type="paragraph" w:styleId="P198">
    <w:name w:val="Sdefclause-f"/>
    <w:basedOn w:val="P197"/>
    <w:pPr/>
    <w:rPr>
      <w:lang w:val="fr-CA"/>
    </w:rPr>
  </w:style>
  <w:style w:type="paragraph" w:styleId="P199">
    <w:name w:val="Sdefinition-e"/>
    <w:basedOn w:val="P12"/>
    <w:pPr>
      <w:ind w:firstLine="0" w:left="190"/>
    </w:pPr>
    <w:rPr/>
  </w:style>
  <w:style w:type="paragraph" w:styleId="P200">
    <w:name w:val="Sdefinition-f"/>
    <w:basedOn w:val="P199"/>
    <w:pPr/>
    <w:rPr>
      <w:lang w:val="fr-CA"/>
    </w:rPr>
  </w:style>
  <w:style w:type="paragraph" w:styleId="P201">
    <w:name w:val="Sdefpara-e"/>
    <w:basedOn w:val="P109"/>
    <w:pPr>
      <w:tabs>
        <w:tab w:val="left" w:pos="0" w:leader="none"/>
      </w:tabs>
      <w:ind w:firstLine="0"/>
    </w:pPr>
    <w:rPr/>
  </w:style>
  <w:style w:type="paragraph" w:styleId="P202">
    <w:name w:val="Sdefpara-f"/>
    <w:basedOn w:val="P201"/>
    <w:pPr/>
    <w:rPr>
      <w:lang w:val="fr-CA"/>
    </w:rPr>
  </w:style>
  <w:style w:type="paragraph" w:styleId="P203">
    <w:name w:val="section-f"/>
    <w:basedOn w:val="P16"/>
    <w:pPr/>
    <w:rPr>
      <w:lang w:val="fr-CA"/>
    </w:rPr>
  </w:style>
  <w:style w:type="paragraph" w:styleId="P204">
    <w:name w:val="shorttitle-f"/>
    <w:basedOn w:val="P28"/>
    <w:pPr/>
    <w:rPr>
      <w:lang w:val="fr-CA"/>
    </w:rPr>
  </w:style>
  <w:style w:type="paragraph" w:styleId="P205">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6">
    <w:name w:val="Sparagraph-e"/>
    <w:basedOn w:val="P109"/>
    <w:pPr>
      <w:ind w:firstLine="0"/>
    </w:pPr>
    <w:rPr/>
  </w:style>
  <w:style w:type="paragraph" w:styleId="P207">
    <w:name w:val="Sparagraph-f"/>
    <w:basedOn w:val="P206"/>
    <w:pPr/>
    <w:rPr>
      <w:lang w:val="fr-CA"/>
    </w:rPr>
  </w:style>
  <w:style w:type="paragraph" w:styleId="P208">
    <w:name w:val="SPsection-e"/>
    <w:basedOn w:val="P16"/>
    <w:pPr/>
    <w:rPr>
      <w:b w:val="1"/>
    </w:rPr>
  </w:style>
  <w:style w:type="paragraph" w:styleId="P209">
    <w:name w:val="SPsection-f"/>
    <w:basedOn w:val="P208"/>
    <w:pPr/>
    <w:rPr>
      <w:lang w:val="fr-CA"/>
    </w:rPr>
  </w:style>
  <w:style w:type="paragraph" w:styleId="P210">
    <w:name w:val="SPsubsection-e"/>
    <w:basedOn w:val="P17"/>
    <w:pPr/>
    <w:rPr>
      <w:b w:val="1"/>
    </w:rPr>
  </w:style>
  <w:style w:type="paragraph" w:styleId="P211">
    <w:name w:val="SPsubsection-f"/>
    <w:basedOn w:val="P210"/>
    <w:pPr/>
    <w:rPr>
      <w:lang w:val="fr-CA"/>
    </w:rPr>
  </w:style>
  <w:style w:type="paragraph" w:styleId="P212">
    <w:name w:val="Ssection-f"/>
    <w:basedOn w:val="P27"/>
    <w:pPr/>
    <w:rPr>
      <w:lang w:val="fr-CA"/>
    </w:rPr>
  </w:style>
  <w:style w:type="paragraph" w:styleId="P213">
    <w:name w:val="Ssubclause-e"/>
    <w:basedOn w:val="P112"/>
    <w:pPr>
      <w:ind w:firstLine="0"/>
    </w:pPr>
    <w:rPr/>
  </w:style>
  <w:style w:type="paragraph" w:styleId="P214">
    <w:name w:val="Ssubclause-f"/>
    <w:basedOn w:val="P213"/>
    <w:pPr/>
    <w:rPr>
      <w:lang w:val="fr-CA"/>
    </w:rPr>
  </w:style>
  <w:style w:type="paragraph" w:styleId="P215">
    <w:name w:val="Ssubpara-e"/>
    <w:basedOn w:val="P115"/>
    <w:pPr>
      <w:ind w:firstLine="0"/>
    </w:pPr>
    <w:rPr/>
  </w:style>
  <w:style w:type="paragraph" w:styleId="P216">
    <w:name w:val="Ssubpara-f"/>
    <w:basedOn w:val="P215"/>
    <w:pPr/>
    <w:rPr>
      <w:lang w:val="fr-CA"/>
    </w:rPr>
  </w:style>
  <w:style w:type="paragraph" w:styleId="P217">
    <w:name w:val="Ssubsection-e"/>
    <w:basedOn w:val="P17"/>
    <w:pPr/>
    <w:rPr/>
  </w:style>
  <w:style w:type="paragraph" w:styleId="P218">
    <w:name w:val="Ssubsection-f"/>
    <w:basedOn w:val="P217"/>
    <w:pPr/>
    <w:rPr>
      <w:lang w:val="fr-CA"/>
    </w:rPr>
  </w:style>
  <w:style w:type="paragraph" w:styleId="P219">
    <w:name w:val="Ssubsubclause-e"/>
    <w:basedOn w:val="P118"/>
    <w:pPr>
      <w:ind w:firstLine="0"/>
    </w:pPr>
    <w:rPr/>
  </w:style>
  <w:style w:type="paragraph" w:styleId="P220">
    <w:name w:val="Ssubsubclause-f"/>
    <w:basedOn w:val="P219"/>
    <w:pPr/>
    <w:rPr>
      <w:lang w:val="fr-CA"/>
    </w:rPr>
  </w:style>
  <w:style w:type="paragraph" w:styleId="P221">
    <w:name w:val="Ssubsubpara-e"/>
    <w:basedOn w:val="P121"/>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12"/>
    <w:pPr/>
    <w:rPr>
      <w:lang w:val="fr-CA"/>
    </w:rPr>
  </w:style>
  <w:style w:type="paragraph" w:styleId="P226">
    <w:name w:val="subpara-f"/>
    <w:basedOn w:val="P115"/>
    <w:pPr/>
    <w:rPr>
      <w:lang w:val="fr-CA"/>
    </w:rPr>
  </w:style>
  <w:style w:type="paragraph" w:styleId="P227">
    <w:name w:val="subsection-f"/>
    <w:basedOn w:val="P17"/>
    <w:pPr/>
    <w:rPr>
      <w:lang w:val="fr-CA"/>
    </w:rPr>
  </w:style>
  <w:style w:type="paragraph" w:styleId="P228">
    <w:name w:val="subsubclause-f"/>
    <w:basedOn w:val="P118"/>
    <w:pPr/>
    <w:rPr>
      <w:lang w:val="fr-CA"/>
    </w:rPr>
  </w:style>
  <w:style w:type="paragraph" w:styleId="P229">
    <w:name w:val="subsubpara-f"/>
    <w:basedOn w:val="P121"/>
    <w:pPr/>
    <w:rPr>
      <w:lang w:val="fr-CA"/>
    </w:rPr>
  </w:style>
  <w:style w:type="paragraph" w:styleId="P230">
    <w:name w:val="subsubsubclause-f"/>
    <w:basedOn w:val="P186"/>
    <w:pPr/>
    <w:rPr>
      <w:lang w:val="fr-CA"/>
    </w:rPr>
  </w:style>
  <w:style w:type="paragraph" w:styleId="P231">
    <w:name w:val="subsubsubpara-f"/>
    <w:basedOn w:val="P189"/>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3"/>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5"/>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3"/>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8"/>
    <w:pPr>
      <w:shd w:val="clear" w:fill="D9D9D9"/>
    </w:pPr>
    <w:rPr/>
  </w:style>
  <w:style w:type="paragraph" w:styleId="P268">
    <w:name w:val="Ypreamble-e"/>
    <w:basedOn w:val="P171"/>
    <w:pPr>
      <w:shd w:val="clear" w:fill="D9D9D9"/>
      <w:tabs>
        <w:tab w:val="left" w:pos="0" w:leader="none"/>
      </w:tabs>
    </w:pPr>
    <w:rPr/>
  </w:style>
  <w:style w:type="paragraph" w:styleId="P269">
    <w:name w:val="Ypartnum-e"/>
    <w:basedOn w:val="P155"/>
    <w:pPr>
      <w:shd w:val="clear" w:fill="D9D9D9"/>
    </w:pPr>
    <w:rPr/>
  </w:style>
  <w:style w:type="paragraph" w:styleId="P270">
    <w:name w:val="Yheading1-e"/>
    <w:basedOn w:val="P130"/>
    <w:pPr>
      <w:shd w:val="clear" w:fill="D9D9D9"/>
    </w:pPr>
    <w:rPr/>
  </w:style>
  <w:style w:type="paragraph" w:styleId="P271">
    <w:name w:val="Yheading2-e"/>
    <w:basedOn w:val="P132"/>
    <w:pPr>
      <w:shd w:val="clear" w:fill="D9D9D9"/>
    </w:pPr>
    <w:rPr/>
  </w:style>
  <w:style w:type="paragraph" w:styleId="P272">
    <w:name w:val="Yheading3-e"/>
    <w:basedOn w:val="P134"/>
    <w:pPr>
      <w:shd w:val="clear" w:fill="D9D9D9"/>
    </w:pPr>
    <w:rPr/>
  </w:style>
  <w:style w:type="paragraph" w:styleId="P273">
    <w:name w:val="Ytableheading-e"/>
    <w:basedOn w:val="P263"/>
    <w:pPr>
      <w:shd w:val="clear" w:fill="D9D9D9"/>
    </w:pPr>
    <w:rPr/>
  </w:style>
  <w:style w:type="paragraph" w:styleId="P274">
    <w:name w:val="Yfirstdef-e"/>
    <w:basedOn w:val="P13"/>
    <w:pPr>
      <w:shd w:val="clear" w:fill="D9D9D9"/>
    </w:pPr>
    <w:rPr/>
  </w:style>
  <w:style w:type="paragraph" w:styleId="P275">
    <w:name w:val="Ydefinition-e"/>
    <w:basedOn w:val="P12"/>
    <w:pPr>
      <w:shd w:val="clear" w:fill="D9D9D9"/>
    </w:pPr>
    <w:rPr/>
  </w:style>
  <w:style w:type="paragraph" w:styleId="P276">
    <w:name w:val="Ydefclause-e"/>
    <w:basedOn w:val="P105"/>
    <w:pPr>
      <w:shd w:val="clear" w:fill="D9D9D9"/>
    </w:pPr>
    <w:rPr/>
  </w:style>
  <w:style w:type="paragraph" w:styleId="P277">
    <w:name w:val="YSdefclause-e"/>
    <w:basedOn w:val="P197"/>
    <w:pPr>
      <w:shd w:val="clear" w:fill="D9D9D9"/>
    </w:pPr>
    <w:rPr/>
  </w:style>
  <w:style w:type="paragraph" w:styleId="P278">
    <w:name w:val="Ydefsubclause-e"/>
    <w:basedOn w:val="P111"/>
    <w:pPr>
      <w:shd w:val="clear" w:fill="D9D9D9"/>
    </w:pPr>
    <w:rPr/>
  </w:style>
  <w:style w:type="paragraph" w:styleId="P279">
    <w:name w:val="Ydefsubsubclause-e"/>
    <w:basedOn w:val="P117"/>
    <w:pPr>
      <w:shd w:val="clear" w:fill="D9D9D9"/>
    </w:pPr>
    <w:rPr/>
  </w:style>
  <w:style w:type="paragraph" w:styleId="P280">
    <w:name w:val="Ydefparagraph-e"/>
    <w:basedOn w:val="P108"/>
    <w:pPr>
      <w:shd w:val="clear" w:fill="D9D9D9"/>
    </w:pPr>
    <w:rPr/>
  </w:style>
  <w:style w:type="paragraph" w:styleId="P281">
    <w:name w:val="YSdefpara-e"/>
    <w:basedOn w:val="P201"/>
    <w:pPr>
      <w:shd w:val="clear" w:fill="D9D9D9"/>
    </w:pPr>
    <w:rPr/>
  </w:style>
  <w:style w:type="paragraph" w:styleId="P282">
    <w:name w:val="Ydefsubpara-e"/>
    <w:basedOn w:val="P114"/>
    <w:pPr>
      <w:shd w:val="clear" w:fill="D9D9D9"/>
    </w:pPr>
    <w:rPr/>
  </w:style>
  <w:style w:type="paragraph" w:styleId="P283">
    <w:name w:val="Ydefsubsubpara-e"/>
    <w:basedOn w:val="P120"/>
    <w:pPr>
      <w:shd w:val="clear" w:fill="D9D9D9"/>
    </w:pPr>
    <w:rPr/>
  </w:style>
  <w:style w:type="paragraph" w:styleId="P284">
    <w:name w:val="Ysection-e"/>
    <w:basedOn w:val="P16"/>
    <w:pPr>
      <w:shd w:val="clear" w:fill="D9D9D9"/>
    </w:pPr>
    <w:rPr/>
  </w:style>
  <w:style w:type="paragraph" w:styleId="P285">
    <w:name w:val="YSsection-e"/>
    <w:basedOn w:val="P27"/>
    <w:pPr>
      <w:shd w:val="clear" w:fill="D9D9D9"/>
    </w:pPr>
    <w:rPr/>
  </w:style>
  <w:style w:type="paragraph" w:styleId="P286">
    <w:name w:val="Ysubsection-e"/>
    <w:basedOn w:val="P17"/>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5"/>
    <w:pPr>
      <w:shd w:val="clear" w:fill="D9D9D9"/>
    </w:pPr>
    <w:rPr/>
  </w:style>
  <w:style w:type="paragraph" w:styleId="P290">
    <w:name w:val="Ysubclause-e"/>
    <w:basedOn w:val="P112"/>
    <w:pPr>
      <w:shd w:val="clear" w:fill="D9D9D9"/>
    </w:pPr>
    <w:rPr/>
  </w:style>
  <w:style w:type="paragraph" w:styleId="P291">
    <w:name w:val="YSsubclause-e"/>
    <w:basedOn w:val="P213"/>
    <w:pPr>
      <w:shd w:val="clear" w:fill="D9D9D9"/>
    </w:pPr>
    <w:rPr/>
  </w:style>
  <w:style w:type="paragraph" w:styleId="P292">
    <w:name w:val="Ysubsubclause-e"/>
    <w:basedOn w:val="P118"/>
    <w:pPr>
      <w:shd w:val="clear" w:fill="D9D9D9"/>
    </w:pPr>
    <w:rPr/>
  </w:style>
  <w:style w:type="paragraph" w:styleId="P293">
    <w:name w:val="YSsubsubclause-e"/>
    <w:basedOn w:val="P219"/>
    <w:pPr>
      <w:shd w:val="clear" w:fill="D9D9D9"/>
    </w:pPr>
    <w:rPr/>
  </w:style>
  <w:style w:type="paragraph" w:styleId="P294">
    <w:name w:val="Ysubsubsubclause-e"/>
    <w:basedOn w:val="P186"/>
    <w:pPr>
      <w:shd w:val="clear" w:fill="D9D9D9"/>
    </w:pPr>
    <w:rPr/>
  </w:style>
  <w:style w:type="paragraph" w:styleId="P295">
    <w:name w:val="Yparagraph-e"/>
    <w:basedOn w:val="P109"/>
    <w:pPr>
      <w:shd w:val="clear" w:fill="D9D9D9"/>
    </w:pPr>
    <w:rPr/>
  </w:style>
  <w:style w:type="paragraph" w:styleId="P296">
    <w:name w:val="Yparanoindt-e"/>
    <w:basedOn w:val="P149"/>
    <w:pPr>
      <w:shd w:val="clear" w:fill="D9D9D9"/>
    </w:pPr>
    <w:rPr/>
  </w:style>
  <w:style w:type="paragraph" w:styleId="P297">
    <w:name w:val="Yparawindt-e"/>
    <w:basedOn w:val="P151"/>
    <w:pPr>
      <w:shd w:val="clear" w:fill="D9D9D9"/>
      <w:ind w:left="278"/>
    </w:pPr>
    <w:rPr/>
  </w:style>
  <w:style w:type="paragraph" w:styleId="P298">
    <w:name w:val="Yparawtab-e"/>
    <w:basedOn w:val="P153"/>
    <w:pPr>
      <w:shd w:val="clear" w:fill="D9D9D9"/>
    </w:pPr>
    <w:rPr/>
  </w:style>
  <w:style w:type="paragraph" w:styleId="P299">
    <w:name w:val="YSparagraph-e"/>
    <w:basedOn w:val="P206"/>
    <w:pPr>
      <w:shd w:val="clear" w:fill="D9D9D9"/>
    </w:pPr>
    <w:rPr/>
  </w:style>
  <w:style w:type="paragraph" w:styleId="P300">
    <w:name w:val="Ysubpara-e"/>
    <w:basedOn w:val="P115"/>
    <w:pPr>
      <w:shd w:val="clear" w:fill="D9D9D9"/>
    </w:pPr>
    <w:rPr/>
  </w:style>
  <w:style w:type="paragraph" w:styleId="P301">
    <w:name w:val="YSsubpara-e"/>
    <w:basedOn w:val="P215"/>
    <w:pPr>
      <w:shd w:val="clear" w:fill="D9D9D9"/>
    </w:pPr>
    <w:rPr/>
  </w:style>
  <w:style w:type="paragraph" w:styleId="P302">
    <w:name w:val="Ysubsubpara-e"/>
    <w:basedOn w:val="P121"/>
    <w:pPr>
      <w:shd w:val="clear" w:fill="D9D9D9"/>
    </w:pPr>
    <w:rPr/>
  </w:style>
  <w:style w:type="paragraph" w:styleId="P303">
    <w:name w:val="YSsubsubpara-e"/>
    <w:basedOn w:val="P221"/>
    <w:pPr>
      <w:shd w:val="clear" w:fill="D9D9D9"/>
    </w:pPr>
    <w:rPr/>
  </w:style>
  <w:style w:type="paragraph" w:styleId="P304">
    <w:name w:val="Ysubsubsubpara-e"/>
    <w:basedOn w:val="P189"/>
    <w:pPr>
      <w:shd w:val="clear" w:fill="D9D9D9"/>
    </w:pPr>
    <w:rPr/>
  </w:style>
  <w:style w:type="paragraph" w:styleId="P305">
    <w:name w:val="Yequation-e"/>
    <w:basedOn w:val="P127"/>
    <w:pPr>
      <w:shd w:val="clear" w:fill="D9D9D9"/>
    </w:pPr>
    <w:rPr/>
  </w:style>
  <w:style w:type="paragraph" w:styleId="P306">
    <w:name w:val="YPsection-e"/>
    <w:basedOn w:val="P16"/>
    <w:pPr>
      <w:shd w:val="clear" w:fill="D9D9D9"/>
    </w:pPr>
    <w:rPr>
      <w:b w:val="1"/>
    </w:rPr>
  </w:style>
  <w:style w:type="paragraph" w:styleId="P307">
    <w:name w:val="YSPsection-e"/>
    <w:basedOn w:val="P208"/>
    <w:pPr>
      <w:shd w:val="clear" w:fill="D9D9D9"/>
    </w:pPr>
    <w:rPr/>
  </w:style>
  <w:style w:type="paragraph" w:styleId="P308">
    <w:name w:val="YPsubsection-e"/>
    <w:basedOn w:val="P17"/>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12"/>
    <w:pPr>
      <w:shd w:val="clear" w:fill="D9D9D9"/>
    </w:pPr>
    <w:rPr>
      <w:b w:val="1"/>
    </w:rPr>
  </w:style>
  <w:style w:type="paragraph" w:styleId="P312">
    <w:name w:val="YPsubsubclause-e"/>
    <w:basedOn w:val="P118"/>
    <w:pPr>
      <w:shd w:val="clear" w:fill="D9D9D9"/>
    </w:pPr>
    <w:rPr>
      <w:b w:val="1"/>
    </w:rPr>
  </w:style>
  <w:style w:type="paragraph" w:styleId="P313">
    <w:name w:val="YPsubsubsubclause-e"/>
    <w:basedOn w:val="P186"/>
    <w:pPr>
      <w:shd w:val="clear" w:fill="D9D9D9"/>
    </w:pPr>
    <w:rPr>
      <w:b w:val="1"/>
    </w:rPr>
  </w:style>
  <w:style w:type="paragraph" w:styleId="P314">
    <w:name w:val="YPparagraph-e"/>
    <w:basedOn w:val="P109"/>
    <w:pPr>
      <w:shd w:val="clear" w:fill="D9D9D9"/>
    </w:pPr>
    <w:rPr>
      <w:b w:val="1"/>
    </w:rPr>
  </w:style>
  <w:style w:type="paragraph" w:styleId="P315">
    <w:name w:val="YPsubpara-e"/>
    <w:basedOn w:val="P115"/>
    <w:pPr>
      <w:shd w:val="clear" w:fill="D9D9D9"/>
    </w:pPr>
    <w:rPr>
      <w:b w:val="1"/>
    </w:rPr>
  </w:style>
  <w:style w:type="paragraph" w:styleId="P316">
    <w:name w:val="YPsubsubpara-e"/>
    <w:basedOn w:val="P121"/>
    <w:pPr>
      <w:shd w:val="clear" w:fill="D9D9D9"/>
    </w:pPr>
    <w:rPr>
      <w:b w:val="1"/>
    </w:rPr>
  </w:style>
  <w:style w:type="paragraph" w:styleId="P317">
    <w:name w:val="YPsubsubsubpara-e"/>
    <w:basedOn w:val="P189"/>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9"/>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7"/>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7"/>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7"/>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9"/>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3"/>
    <w:pPr/>
    <w:rPr/>
  </w:style>
  <w:style w:type="paragraph" w:styleId="P454">
    <w:name w:val="transsection-f"/>
    <w:basedOn w:val="P174"/>
    <w:pPr/>
    <w:rPr/>
  </w:style>
  <w:style w:type="paragraph" w:styleId="P455">
    <w:name w:val="transsubsection-e"/>
    <w:basedOn w:val="P179"/>
    <w:pPr/>
    <w:rPr/>
  </w:style>
  <w:style w:type="paragraph" w:styleId="P456">
    <w:name w:val="transsubsection-f"/>
    <w:basedOn w:val="P180"/>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4"/>
    <w:pPr>
      <w:tabs>
        <w:tab w:val="clear" w:pos="1440" w:leader="none"/>
        <w:tab w:val="clear" w:pos="2880" w:leader="none"/>
      </w:tabs>
      <w:ind w:left="1776"/>
    </w:pPr>
    <w:rPr/>
  </w:style>
  <w:style w:type="paragraph" w:styleId="P460">
    <w:name w:val="SeeSource"/>
    <w:basedOn w:val="P24"/>
    <w:pPr/>
    <w:rPr/>
  </w:style>
  <w:style w:type="paragraph" w:styleId="P461">
    <w:name w:val="Standard-e"/>
    <w:basedOn w:val="P16"/>
    <w:pPr/>
    <w:rPr/>
  </w:style>
  <w:style w:type="paragraph" w:styleId="P462">
    <w:name w:val="Standard-f"/>
    <w:basedOn w:val="P203"/>
    <w:pPr/>
    <w:rPr/>
  </w:style>
  <w:style w:type="paragraph" w:styleId="P463">
    <w:name w:val="Ppartnum-e"/>
    <w:basedOn w:val="P155"/>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6"/>
    <w:pPr>
      <w:shd w:val="clear" w:fill="D9D9D9"/>
    </w:pPr>
    <w:rPr/>
  </w:style>
  <w:style w:type="paragraph" w:styleId="P468">
    <w:name w:val="Yschedule-e"/>
    <w:basedOn w:val="P193"/>
    <w:pPr>
      <w:shd w:val="clear" w:fill="D9D9D9"/>
    </w:pPr>
    <w:rPr/>
  </w:style>
  <w:style w:type="paragraph" w:styleId="P469">
    <w:name w:val="Yschedule-f"/>
    <w:basedOn w:val="P468"/>
    <w:pPr/>
    <w:rPr>
      <w:lang w:val="fr-CA"/>
    </w:rPr>
  </w:style>
  <w:style w:type="paragraph" w:styleId="P470">
    <w:name w:val="Yline-e"/>
    <w:basedOn w:val="P140"/>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4"/>
    <w:pPr>
      <w:shd w:val="clear" w:fill="D9D9D9"/>
    </w:pPr>
    <w:rPr/>
  </w:style>
  <w:style w:type="paragraph" w:styleId="P478">
    <w:name w:val="Yregnumber-f"/>
    <w:basedOn w:val="P477"/>
    <w:pPr/>
    <w:rPr>
      <w:lang w:val="fr-CA"/>
    </w:rPr>
  </w:style>
  <w:style w:type="paragraph" w:styleId="P479">
    <w:name w:val="regnumber-f"/>
    <w:basedOn w:val="P14"/>
    <w:pPr/>
    <w:rPr>
      <w:lang w:val="fr-CA"/>
    </w:rPr>
  </w:style>
  <w:style w:type="paragraph" w:styleId="P480">
    <w:name w:val="regtitle-f"/>
    <w:basedOn w:val="P15"/>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4"/>
    <w:pPr>
      <w:shd w:val="clear" w:fill="D9D9D9"/>
    </w:pPr>
    <w:rPr/>
  </w:style>
  <w:style w:type="paragraph" w:styleId="P495">
    <w:name w:val="version-f"/>
    <w:basedOn w:val="P18"/>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5"/>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5"/>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5"/>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1"/>
    <w:pPr>
      <w:ind w:left="835"/>
    </w:pPr>
    <w:rPr/>
  </w:style>
  <w:style w:type="paragraph" w:styleId="P546">
    <w:name w:val="equationind1-f"/>
    <w:basedOn w:val="P582"/>
    <w:pPr/>
    <w:rPr>
      <w:lang w:val="fr-CA"/>
    </w:rPr>
  </w:style>
  <w:style w:type="paragraph" w:styleId="P547">
    <w:name w:val="equationind2-e"/>
    <w:basedOn w:val="P115"/>
    <w:pPr/>
    <w:rPr/>
  </w:style>
  <w:style w:type="paragraph" w:styleId="P548">
    <w:name w:val="equationind2-f"/>
    <w:basedOn w:val="P547"/>
    <w:pPr/>
    <w:rPr>
      <w:lang w:val="fr-CA"/>
    </w:rPr>
  </w:style>
  <w:style w:type="paragraph" w:styleId="P549">
    <w:name w:val="equationind3-e"/>
    <w:basedOn w:val="P121"/>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3"/>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3"/>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5"/>
    <w:pPr/>
    <w:rPr>
      <w:b w:val="0"/>
      <w:caps w:val="0"/>
    </w:rPr>
  </w:style>
  <w:style w:type="paragraph" w:styleId="P575">
    <w:name w:val="partnumRevoked-f"/>
    <w:basedOn w:val="P574"/>
    <w:pPr/>
    <w:rPr>
      <w:lang w:val="fr-CA"/>
    </w:rPr>
  </w:style>
  <w:style w:type="paragraph" w:styleId="P576">
    <w:name w:val="scheduleRevoked-e"/>
    <w:basedOn w:val="P193"/>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9"/>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9"/>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30"/>
    <w:pPr/>
    <w:rPr/>
  </w:style>
  <w:style w:type="paragraph" w:styleId="P607">
    <w:name w:val="heading1x-f"/>
    <w:basedOn w:val="P131"/>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5"/>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5"/>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3"/>
    <w:pPr/>
    <w:rPr>
      <w:b w:val="1"/>
    </w:rPr>
  </w:style>
  <w:style w:type="paragraph" w:styleId="P661">
    <w:name w:val="Pschedule-f"/>
    <w:basedOn w:val="P194"/>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3"/>
    <w:pPr>
      <w:shd w:val="clear" w:fill="D9D9D9"/>
    </w:pPr>
    <w:rPr/>
  </w:style>
  <w:style w:type="paragraph" w:styleId="P674">
    <w:name w:val="YPheading3-f"/>
    <w:basedOn w:val="P164"/>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9"/>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2"/>
    <w:pPr/>
    <w:rPr/>
  </w:style>
  <w:style w:type="paragraph" w:styleId="P695">
    <w:name w:val="heading2x-f"/>
    <w:basedOn w:val="P133"/>
    <w:pPr/>
    <w:rPr/>
  </w:style>
  <w:style w:type="paragraph" w:styleId="P696">
    <w:name w:val="heading3x-f"/>
    <w:basedOn w:val="P135"/>
    <w:pPr/>
    <w:rPr/>
  </w:style>
  <w:style w:type="paragraph" w:styleId="P697">
    <w:name w:val="heading3x-e"/>
    <w:basedOn w:val="P134"/>
    <w:pPr/>
    <w:rPr/>
  </w:style>
  <w:style w:type="paragraph" w:styleId="P698">
    <w:name w:val="Yprocparanoindt-e"/>
    <w:basedOn w:val="P149"/>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rPr>
      <w:color w:val="800080"/>
      <w:u w:val="single"/>
    </w:rPr>
  </w:style>
  <w:style w:type="character" w:styleId="C10">
    <w:name w:val="footnote reference"/>
    <w:semiHidden/>
    <w:rPr>
      <w:vertAlign w:val="superscript"/>
    </w:rPr>
  </w:style>
  <w:style w:type="character" w:styleId="C11">
    <w:name w:val="HTML Acronym"/>
    <w:basedOn w:val="C0"/>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line number"/>
    <w:basedOn w:val="C0"/>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2003-10-01T16:50:00Z</cp:lastPrinted>
  <dcterms:modified xsi:type="dcterms:W3CDTF">2019-01-10T16:39:30Z</dcterms:modified>
  <cp:revision>1</cp:revision>
  <dc:subject>REFILLABLE CONTAINERS FOR CARBONATED SOFT DRINK</dc:subject>
  <dc:title>Environmental Protection Act - R.R.O. 1990, Reg. 357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20070212</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2019-01-09T20:47:44.1214983Z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