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C166AE3" Type="http://schemas.openxmlformats.org/package/2006/relationships/metadata/core-properties" Target="docProps/core.xml"/><Relationship Id="customR1C166AE3" Type="http://schemas.openxmlformats.org/officeDocument/2006/relationships/custom-properties" Target="docProps/custom.xml"/><Relationship Id="R1C166AE3"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9"/>
      </w:pPr>
      <w:r>
        <w:t>Environmental Protection Act</w:t>
        <w:br w:type="textWrapping"/>
        <w:t>Loi sur la protection de l’environnement</w:t>
      </w:r>
    </w:p>
    <w:p>
      <w:pPr>
        <w:pStyle w:val="P15"/>
        <w:rPr>
          <w:b w:val="0"/>
        </w:rPr>
      </w:pPr>
      <w:r>
        <w:t>R.R.O. 1990, REGULATION 361</w:t>
      </w:r>
    </w:p>
    <w:p>
      <w:pPr>
        <w:pStyle w:val="P16"/>
        <w:rPr>
          <w:b w:val="0"/>
        </w:rPr>
      </w:pPr>
      <w:r>
        <w:t>SULPHUR CONTENT OF FUELS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"https://www.ontario.ca/laws/regulation/R11263"</w:instrText>
      </w:r>
      <w:r>
        <w:fldChar w:fldCharType="separate"/>
      </w:r>
      <w:r>
        <w:rPr>
          <w:rStyle w:val="C2"/>
        </w:rPr>
        <w:t>263/11</w:t>
      </w:r>
      <w:r>
        <w:rPr>
          <w:rStyle w:val="C2"/>
        </w:rPr>
        <w:fldChar w:fldCharType="end"/>
      </w:r>
      <w:r>
        <w:t>.</w:t>
      </w:r>
    </w:p>
    <w:p>
      <w:pPr>
        <w:pStyle w:val="P557"/>
      </w:pPr>
      <w:r>
        <w:t xml:space="preserve">Legislative History: 522/99, </w:t>
      </w:r>
      <w:r>
        <w:fldChar w:fldCharType="begin"/>
      </w:r>
      <w:r>
        <w:instrText>HYPERLINK "https://www.ontario.ca/laws/regulation/R11263"</w:instrText>
      </w:r>
      <w:r>
        <w:fldChar w:fldCharType="separate"/>
      </w:r>
      <w:r>
        <w:rPr>
          <w:rStyle w:val="C2"/>
        </w:rPr>
        <w:t>263/11</w:t>
      </w:r>
      <w:r>
        <w:rPr>
          <w:rStyle w:val="C2"/>
        </w:rPr>
        <w:fldChar w:fldCharType="end"/>
      </w:r>
      <w:r>
        <w:t>.</w:t>
      </w:r>
    </w:p>
    <w:p>
      <w:pPr>
        <w:pStyle w:val="P20"/>
        <w:rPr>
          <w:b w:val="0"/>
          <w:i w:val="0"/>
        </w:rPr>
      </w:pPr>
      <w:r>
        <w:t>This Regulation is made in English only.</w:t>
      </w:r>
    </w:p>
    <w:p>
      <w:pPr>
        <w:pStyle w:val="P14"/>
        <w:rPr>
          <w:sz w:val="13"/>
        </w:rPr>
      </w:pPr>
      <w:r>
        <w:t>Definitions</w:t>
      </w:r>
    </w:p>
    <w:p>
      <w:pPr>
        <w:pStyle w:val="P18"/>
      </w:pPr>
      <w:r>
        <w:tab/>
      </w:r>
      <w:r>
        <w:rPr>
          <w:b w:val="1"/>
        </w:rPr>
        <w:t>1.  </w:t>
      </w:r>
      <w:r>
        <w:t>In this Regulation,</w:t>
      </w:r>
    </w:p>
    <w:p>
      <w:pPr>
        <w:pStyle w:val="P13"/>
      </w:pPr>
      <w:r>
        <w:t>“fuel” includes any fuel used for heating, generating steam or electricity, or for industrial processes;</w:t>
      </w:r>
    </w:p>
    <w:p>
      <w:pPr>
        <w:pStyle w:val="P12"/>
      </w:pPr>
      <w:r>
        <w:t xml:space="preserve">  </w:t>
      </w:r>
      <w:r>
        <w:rPr/>
        <w:t xml:space="preserve">“sulphur content” means the amount of sulphur in the fuel as determined by standard methods of sampling and testing and in the case of coal </w:t>
      </w:r>
      <w:r>
        <w:rPr>
          <w:highlight w:val="yellow"/>
        </w:rPr>
        <w:t>shall</w:t>
      </w:r>
      <w:r>
        <w:rPr/>
        <w:t xml:space="preserve"> be determined as organic sulphur.  R.R.O. 1990, Reg. 361, s. 1.</w:t>
      </w:r>
    </w:p>
    <w:p>
      <w:pPr>
        <w:pStyle w:val="P14"/>
        <w:rPr>
          <w:caps w:val="1"/>
          <w:sz w:val="13"/>
        </w:rPr>
      </w:pPr>
      <w:r>
        <w:t>Application</w:t>
      </w:r>
    </w:p>
    <w:p>
      <w:pPr>
        <w:pStyle w:val="P18"/>
      </w:pPr>
      <w:r>
        <w:tab/>
      </w:r>
      <w:r>
        <w:rPr>
          <w:b w:val="1"/>
        </w:rPr>
        <w:t>2.  </w:t>
      </w:r>
      <w:r>
        <w:t xml:space="preserve">This Regulation applies to the City of Toronto.  O. Reg. 522/99, s. 1.</w:t>
      </w:r>
    </w:p>
    <w:p>
      <w:pPr>
        <w:pStyle w:val="P18"/>
      </w:pPr>
      <w:r>
        <w:t xml:space="preserve">  </w:t>
      </w:r>
      <w:r>
        <w:rPr/>
        <w:tab/>
      </w:r>
      <w:r>
        <w:rPr>
          <w:b/>
        </w:rPr>
        <w:t xml:space="preserve">3.  </w:t>
      </w:r>
      <w:r>
        <w:rPr/>
        <w:t xml:space="preserve">Subject to section 4, no person </w:t>
      </w:r>
      <w:r>
        <w:rPr>
          <w:highlight w:val="yellow"/>
        </w:rPr>
        <w:t>shall</w:t>
      </w:r>
      <w:r>
        <w:rPr/>
        <w:t xml:space="preserve"> use for fuel, or sell or offer for sale, any fuel referred to in Column 1 of the Schedule if the sulphur content of the fuel is greater than the maximum sulphur content set opposite thereto in Column 2 of the Schedule.  R.R.O. 1990, Reg. 361, s. 3.</w:t>
      </w:r>
    </w:p>
    <w:p>
      <w:pPr>
        <w:pStyle w:val="P18"/>
      </w:pPr>
      <w:r>
        <w:tab/>
      </w:r>
      <w:r>
        <w:rPr>
          <w:b w:val="1"/>
        </w:rPr>
        <w:t>4.  </w:t>
      </w:r>
      <w:r>
        <w:t xml:space="preserve">A fuel having a higher sulphur content than the maximum sulphur content prescribed for that fuel in the Schedule may be used for fuel, or sold or offered for sale to a purchaser if the user or purchaser has applied for and been issued an environmental compliance approval in respect of an activity mentioned in subsection 9 (1) of the Act, for methods or devices that will result in emissions of sulphur dioxide no greater than if the fuel contained the sulphur content prescribed in the Schedule.  R.R.O. 1990, Reg. 361, s. 4; O. Reg. 522/99, s. 2; O. Reg. 263/11, s. 1.</w:t>
      </w:r>
    </w:p>
    <w:p>
      <w:pPr>
        <w:pStyle w:val="P18"/>
      </w:pPr>
      <w:r>
        <w:t xml:space="preserve">  </w:t>
      </w:r>
      <w:r>
        <w:rPr/>
        <w:tab/>
      </w:r>
      <w:r>
        <w:rPr>
          <w:b/>
        </w:rPr>
        <w:t xml:space="preserve">5.  </w:t>
      </w:r>
      <w:r>
        <w:rPr/>
        <w:t xml:space="preserve">Every supplier of fuel </w:t>
      </w:r>
      <w:r>
        <w:rPr>
          <w:highlight w:val="yellow"/>
        </w:rPr>
        <w:t>shall</w:t>
      </w:r>
      <w:r>
        <w:rPr/>
        <w:t xml:space="preserve">, at the times and in the manner specified by the Director, </w:t>
      </w:r>
    </w:p>
    <w:p>
      <w:pPr>
        <w:pStyle w:val="P11"/>
      </w:pPr>
      <w:r>
        <w:tab/>
        <w:t>(a)</w:t>
        <w:tab/>
        <w:t xml:space="preserve">report to the Director the sulphur content of the fuels the supplier has supplied; and </w:t>
      </w:r>
    </w:p>
    <w:p>
      <w:pPr>
        <w:pStyle w:val="P11"/>
      </w:pPr>
      <w:r>
        <w:tab/>
        <w:t>(b)</w:t>
        <w:tab/>
        <w:t xml:space="preserve">specify to the Director the source or sources of supply of those fuels.  O. Reg. 522/99, s. 3.</w:t>
      </w:r>
    </w:p>
    <w:p>
      <w:pPr>
        <w:pStyle w:val="P18"/>
      </w:pPr>
      <w:r>
        <w:t xml:space="preserve">  </w:t>
      </w:r>
      <w:r>
        <w:rPr/>
        <w:tab/>
      </w:r>
      <w:r>
        <w:rPr>
          <w:b/>
        </w:rPr>
        <w:t xml:space="preserve">6.  </w:t>
      </w:r>
      <w:r>
        <w:rPr/>
        <w:t xml:space="preserve">Every supplier of fuel </w:t>
      </w:r>
      <w:r>
        <w:rPr>
          <w:highlight w:val="yellow"/>
        </w:rPr>
        <w:t>shall</w:t>
      </w:r>
      <w:r>
        <w:rPr/>
        <w:t>, upon the request of a provincial officer, provide duplicate samples of any fuel supplied by the supplier.  R.R.O. 1990, Reg. 361, s. 6.</w:t>
      </w:r>
    </w:p>
    <w:p>
      <w:pPr>
        <w:pStyle w:val="P17"/>
        <w:rPr>
          <w:b w:val="1"/>
        </w:rPr>
      </w:pPr>
      <w:r>
        <w:t>Schedule</w:t>
      </w:r>
    </w:p>
    <w:tbl>
      <w:tblPr>
        <w:tblW w:w="4680" w:type="dxa"/>
        <w:tblInd w:w="60" w:type="dxa"/>
        <w:tblBorders>
          <w:top w:val="single" w:sz="4" w:space="0" w:shadow="0" w:frame="0"/>
          <w:left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trHeight w:hRule="atLeast" w:val="600"/>
        </w:trPr>
        <w:tc>
          <w:tcPr>
            <w:tcW w:w="1166" w:type="dxa"/>
          </w:tcPr>
          <w:p>
            <w:pPr>
              <w:pStyle w:val="P19"/>
            </w:pPr>
            <w:r>
              <w:t>Fuel</w:t>
            </w:r>
          </w:p>
        </w:tc>
        <w:tc>
          <w:tcPr>
            <w:tcW w:w="1757" w:type="dxa"/>
          </w:tcPr>
          <w:p>
            <w:pPr>
              <w:pStyle w:val="P19"/>
            </w:pPr>
            <w:r>
              <w:t>Column 1</w:t>
            </w:r>
          </w:p>
          <w:p>
            <w:pPr>
              <w:pStyle w:val="P19"/>
            </w:pPr>
            <w:r>
              <w:t>Grade or type of Fuel</w:t>
            </w:r>
          </w:p>
        </w:tc>
        <w:tc>
          <w:tcPr>
            <w:tcW w:w="1757" w:type="dxa"/>
          </w:tcPr>
          <w:p>
            <w:pPr>
              <w:pStyle w:val="P19"/>
            </w:pPr>
            <w:r>
              <w:t>Column 2</w:t>
            </w:r>
          </w:p>
          <w:p>
            <w:pPr>
              <w:pStyle w:val="P19"/>
            </w:pPr>
            <w:r>
              <w:t>Maximum Sulphur Content</w:t>
            </w:r>
          </w:p>
        </w:tc>
      </w:tr>
      <w:tr>
        <w:tblPrEx>
          <w:tblCellMar>
            <w:top w:w="0" w:type="dxa"/>
            <w:bottom w:w="0" w:type="dxa"/>
          </w:tblCellMar>
        </w:tblPrEx>
        <w:tc>
          <w:tcPr>
            <w:tcW w:w="1166" w:type="dxa"/>
          </w:tcPr>
          <w:p>
            <w:pPr>
              <w:pStyle w:val="P19"/>
            </w:pPr>
            <w:r>
              <w:t>Oil</w:t>
            </w:r>
          </w:p>
        </w:tc>
        <w:tc>
          <w:tcPr>
            <w:tcW w:w="1757" w:type="dxa"/>
          </w:tcPr>
          <w:p>
            <w:pPr>
              <w:pStyle w:val="P19"/>
            </w:pPr>
            <w:r>
              <w:t>1</w:t>
            </w:r>
          </w:p>
        </w:tc>
        <w:tc>
          <w:tcPr>
            <w:tcW w:w="1757" w:type="dxa"/>
          </w:tcPr>
          <w:p>
            <w:pPr>
              <w:pStyle w:val="P19"/>
            </w:pPr>
            <w:r>
              <w:t>0.5%</w:t>
            </w:r>
          </w:p>
        </w:tc>
      </w:tr>
      <w:tr>
        <w:tblPrEx>
          <w:tblCellMar>
            <w:top w:w="0" w:type="dxa"/>
            <w:bottom w:w="0" w:type="dxa"/>
          </w:tblCellMar>
        </w:tblPrEx>
        <w:tc>
          <w:tcPr>
            <w:tcW w:w="1166" w:type="dxa"/>
          </w:tcPr>
          <w:p>
            <w:pPr>
              <w:pStyle w:val="P19"/>
            </w:pPr>
            <w:r>
              <w:t>Oil</w:t>
            </w:r>
          </w:p>
        </w:tc>
        <w:tc>
          <w:tcPr>
            <w:tcW w:w="1757" w:type="dxa"/>
          </w:tcPr>
          <w:p>
            <w:pPr>
              <w:pStyle w:val="P19"/>
            </w:pPr>
            <w:r>
              <w:t>2</w:t>
            </w:r>
          </w:p>
        </w:tc>
        <w:tc>
          <w:tcPr>
            <w:tcW w:w="1757" w:type="dxa"/>
          </w:tcPr>
          <w:p>
            <w:pPr>
              <w:pStyle w:val="P19"/>
            </w:pPr>
            <w:r>
              <w:t>0.5%</w:t>
            </w:r>
          </w:p>
        </w:tc>
      </w:tr>
      <w:tr>
        <w:tblPrEx>
          <w:tblCellMar>
            <w:top w:w="0" w:type="dxa"/>
            <w:bottom w:w="0" w:type="dxa"/>
          </w:tblCellMar>
        </w:tblPrEx>
        <w:tc>
          <w:tcPr>
            <w:tcW w:w="1166" w:type="dxa"/>
          </w:tcPr>
          <w:p>
            <w:pPr>
              <w:pStyle w:val="P19"/>
            </w:pPr>
            <w:r>
              <w:t>Oil</w:t>
            </w:r>
          </w:p>
        </w:tc>
        <w:tc>
          <w:tcPr>
            <w:tcW w:w="1757" w:type="dxa"/>
          </w:tcPr>
          <w:p>
            <w:pPr>
              <w:pStyle w:val="P19"/>
            </w:pPr>
            <w:r>
              <w:t>4</w:t>
            </w:r>
          </w:p>
        </w:tc>
        <w:tc>
          <w:tcPr>
            <w:tcW w:w="1757" w:type="dxa"/>
          </w:tcPr>
          <w:p>
            <w:pPr>
              <w:pStyle w:val="P19"/>
            </w:pPr>
            <w:r>
              <w:t>1.5%</w:t>
            </w:r>
          </w:p>
        </w:tc>
      </w:tr>
      <w:tr>
        <w:tblPrEx>
          <w:tblCellMar>
            <w:top w:w="0" w:type="dxa"/>
            <w:bottom w:w="0" w:type="dxa"/>
          </w:tblCellMar>
        </w:tblPrEx>
        <w:tc>
          <w:tcPr>
            <w:tcW w:w="1166" w:type="dxa"/>
          </w:tcPr>
          <w:p>
            <w:pPr>
              <w:pStyle w:val="P19"/>
            </w:pPr>
            <w:r>
              <w:t>Oil</w:t>
            </w:r>
          </w:p>
        </w:tc>
        <w:tc>
          <w:tcPr>
            <w:tcW w:w="1757" w:type="dxa"/>
          </w:tcPr>
          <w:p>
            <w:pPr>
              <w:pStyle w:val="P19"/>
            </w:pPr>
            <w:r>
              <w:t>5</w:t>
            </w:r>
          </w:p>
        </w:tc>
        <w:tc>
          <w:tcPr>
            <w:tcW w:w="1757" w:type="dxa"/>
          </w:tcPr>
          <w:p>
            <w:pPr>
              <w:pStyle w:val="P19"/>
            </w:pPr>
            <w:r>
              <w:t>1.5%</w:t>
            </w:r>
          </w:p>
        </w:tc>
      </w:tr>
      <w:tr>
        <w:tblPrEx>
          <w:tblCellMar>
            <w:top w:w="0" w:type="dxa"/>
            <w:bottom w:w="0" w:type="dxa"/>
          </w:tblCellMar>
        </w:tblPrEx>
        <w:tc>
          <w:tcPr>
            <w:tcW w:w="1166" w:type="dxa"/>
          </w:tcPr>
          <w:p>
            <w:pPr>
              <w:pStyle w:val="P19"/>
            </w:pPr>
            <w:r>
              <w:t>Oil</w:t>
            </w:r>
          </w:p>
        </w:tc>
        <w:tc>
          <w:tcPr>
            <w:tcW w:w="1757" w:type="dxa"/>
          </w:tcPr>
          <w:p>
            <w:pPr>
              <w:pStyle w:val="P19"/>
            </w:pPr>
            <w:r>
              <w:t>6B</w:t>
            </w:r>
          </w:p>
        </w:tc>
        <w:tc>
          <w:tcPr>
            <w:tcW w:w="1757" w:type="dxa"/>
          </w:tcPr>
          <w:p>
            <w:pPr>
              <w:pStyle w:val="P19"/>
            </w:pPr>
            <w:r>
              <w:t>1.5%</w:t>
            </w:r>
          </w:p>
        </w:tc>
      </w:tr>
      <w:tr>
        <w:tblPrEx>
          <w:tblCellMar>
            <w:top w:w="0" w:type="dxa"/>
            <w:bottom w:w="0" w:type="dxa"/>
          </w:tblCellMar>
        </w:tblPrEx>
        <w:tc>
          <w:tcPr>
            <w:tcW w:w="1166" w:type="dxa"/>
          </w:tcPr>
          <w:p>
            <w:pPr>
              <w:pStyle w:val="P19"/>
            </w:pPr>
            <w:r>
              <w:t>Oil</w:t>
            </w:r>
          </w:p>
        </w:tc>
        <w:tc>
          <w:tcPr>
            <w:tcW w:w="1757" w:type="dxa"/>
          </w:tcPr>
          <w:p>
            <w:pPr>
              <w:pStyle w:val="P19"/>
            </w:pPr>
            <w:r>
              <w:t>6C</w:t>
            </w:r>
          </w:p>
        </w:tc>
        <w:tc>
          <w:tcPr>
            <w:tcW w:w="1757" w:type="dxa"/>
          </w:tcPr>
          <w:p>
            <w:pPr>
              <w:pStyle w:val="P19"/>
            </w:pPr>
            <w:r>
              <w:t>1.5%</w:t>
            </w:r>
          </w:p>
        </w:tc>
      </w:tr>
      <w:tr>
        <w:tblPrEx>
          <w:tblCellMar>
            <w:top w:w="0" w:type="dxa"/>
            <w:bottom w:w="0" w:type="dxa"/>
          </w:tblCellMar>
        </w:tblPrEx>
        <w:tc>
          <w:tcPr>
            <w:tcW w:w="1166" w:type="dxa"/>
            <w:tcBorders>
              <w:bottom w:val="single" w:sz="4" w:space="0" w:shadow="0" w:frame="0"/>
            </w:tcBorders>
          </w:tcPr>
          <w:p>
            <w:pPr>
              <w:pStyle w:val="P19"/>
            </w:pPr>
            <w:r>
              <w:t>Coal</w:t>
            </w:r>
          </w:p>
        </w:tc>
        <w:tc>
          <w:tcPr>
            <w:tcW w:w="1757" w:type="dxa"/>
            <w:tcBorders>
              <w:bottom w:val="single" w:sz="4" w:space="0" w:shadow="0" w:frame="0"/>
            </w:tcBorders>
          </w:tcPr>
          <w:p>
            <w:pPr>
              <w:pStyle w:val="P19"/>
            </w:pPr>
            <w:r>
              <w:t>Bituminous</w:t>
            </w:r>
          </w:p>
        </w:tc>
        <w:tc>
          <w:tcPr>
            <w:tcW w:w="1757" w:type="dxa"/>
            <w:tcBorders>
              <w:bottom w:val="single" w:sz="4" w:space="0" w:shadow="0" w:frame="0"/>
            </w:tcBorders>
          </w:tcPr>
          <w:p>
            <w:pPr>
              <w:pStyle w:val="P19"/>
            </w:pPr>
            <w:r>
              <w:t>1.5%</w:t>
            </w:r>
          </w:p>
        </w:tc>
      </w:tr>
    </w:tbl>
    <w:p>
      <w:pPr>
        <w:pStyle w:val="P25"/>
      </w:pPr>
      <w:r>
        <w:t>R.R.O. 1990, Reg. 361, Sched.</w:t>
      </w:r>
    </w:p>
    <w:p>
      <w:pPr>
        <w:pStyle w:val="P25"/>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8"/>
      <w:suff w:val="tab"/>
      <w:lvlText w:val="%1."/>
      <w:lvlJc w:val="left"/>
      <w:pPr>
        <w:ind w:hanging="360" w:left="1492"/>
        <w:tabs>
          <w:tab w:val="left" w:pos="1492" w:leader="none"/>
        </w:tabs>
      </w:pPr>
      <w:rPr/>
    </w:lvl>
    <w:lvl w:ilvl="1" w:tplc="6FF5C499">
      <w:start w:val="1"/>
      <w:numFmt w:val="decimal"/>
      <w:suff w:val="tab"/>
      <w:lvlText w:val="%1."/>
      <w:lvlJc w:val="left"/>
      <w:pPr/>
      <w:rPr/>
    </w:lvl>
    <w:lvl w:ilvl="2" w:tplc="204A0D14">
      <w:start w:val="1"/>
      <w:numFmt w:val="decimal"/>
      <w:suff w:val="tab"/>
      <w:lvlText w:val="%1."/>
      <w:lvlJc w:val="left"/>
      <w:pPr/>
      <w:rPr/>
    </w:lvl>
    <w:lvl w:ilvl="3" w:tplc="11DBAEDA">
      <w:start w:val="1"/>
      <w:numFmt w:val="decimal"/>
      <w:suff w:val="tab"/>
      <w:lvlText w:val="%1."/>
      <w:lvlJc w:val="left"/>
      <w:pPr/>
      <w:rPr/>
    </w:lvl>
    <w:lvl w:ilvl="4" w:tplc="6F0797A0">
      <w:start w:val="1"/>
      <w:numFmt w:val="decimal"/>
      <w:suff w:val="tab"/>
      <w:lvlText w:val="%1."/>
      <w:lvlJc w:val="left"/>
      <w:pPr/>
      <w:rPr/>
    </w:lvl>
    <w:lvl w:ilvl="5" w:tplc="6F7B5B3D">
      <w:start w:val="1"/>
      <w:numFmt w:val="decimal"/>
      <w:suff w:val="tab"/>
      <w:lvlText w:val="%1."/>
      <w:lvlJc w:val="left"/>
      <w:pPr/>
      <w:rPr/>
    </w:lvl>
    <w:lvl w:ilvl="6" w:tplc="7697A300">
      <w:start w:val="1"/>
      <w:numFmt w:val="decimal"/>
      <w:suff w:val="tab"/>
      <w:lvlText w:val="%1."/>
      <w:lvlJc w:val="left"/>
      <w:pPr/>
      <w:rPr/>
    </w:lvl>
    <w:lvl w:ilvl="7" w:tplc="06171037">
      <w:start w:val="1"/>
      <w:numFmt w:val="decimal"/>
      <w:suff w:val="tab"/>
      <w:lvlText w:val="%1."/>
      <w:lvlJc w:val="left"/>
      <w:pPr/>
      <w:rPr/>
    </w:lvl>
    <w:lvl w:ilvl="8" w:tplc="5A9B766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27863F8">
      <w:start w:val="1"/>
      <w:numFmt w:val="decimal"/>
      <w:suff w:val="tab"/>
      <w:lvlText w:val="%1."/>
      <w:lvlJc w:val="left"/>
      <w:pPr/>
      <w:rPr/>
    </w:lvl>
    <w:lvl w:ilvl="2" w:tplc="0CE2BA27">
      <w:start w:val="1"/>
      <w:numFmt w:val="decimal"/>
      <w:suff w:val="tab"/>
      <w:lvlText w:val="%1."/>
      <w:lvlJc w:val="left"/>
      <w:pPr/>
      <w:rPr/>
    </w:lvl>
    <w:lvl w:ilvl="3" w:tplc="11CECF83">
      <w:start w:val="1"/>
      <w:numFmt w:val="decimal"/>
      <w:suff w:val="tab"/>
      <w:lvlText w:val="%1."/>
      <w:lvlJc w:val="left"/>
      <w:pPr/>
      <w:rPr/>
    </w:lvl>
    <w:lvl w:ilvl="4" w:tplc="1FE89475">
      <w:start w:val="1"/>
      <w:numFmt w:val="decimal"/>
      <w:suff w:val="tab"/>
      <w:lvlText w:val="%1."/>
      <w:lvlJc w:val="left"/>
      <w:pPr/>
      <w:rPr/>
    </w:lvl>
    <w:lvl w:ilvl="5" w:tplc="385BEA0A">
      <w:start w:val="1"/>
      <w:numFmt w:val="decimal"/>
      <w:suff w:val="tab"/>
      <w:lvlText w:val="%1."/>
      <w:lvlJc w:val="left"/>
      <w:pPr/>
      <w:rPr/>
    </w:lvl>
    <w:lvl w:ilvl="6" w:tplc="5B35FF09">
      <w:start w:val="1"/>
      <w:numFmt w:val="decimal"/>
      <w:suff w:val="tab"/>
      <w:lvlText w:val="%1."/>
      <w:lvlJc w:val="left"/>
      <w:pPr/>
      <w:rPr/>
    </w:lvl>
    <w:lvl w:ilvl="7" w:tplc="647510C4">
      <w:start w:val="1"/>
      <w:numFmt w:val="decimal"/>
      <w:suff w:val="tab"/>
      <w:lvlText w:val="%1."/>
      <w:lvlJc w:val="left"/>
      <w:pPr/>
      <w:rPr/>
    </w:lvl>
    <w:lvl w:ilvl="8" w:tplc="307078B3">
      <w:start w:val="1"/>
      <w:numFmt w:val="decimal"/>
      <w:suff w:val="tab"/>
      <w:lvlText w:val="%1."/>
      <w:lvlJc w:val="left"/>
      <w:pPr/>
      <w:rPr/>
    </w:lvl>
  </w:abstractNum>
  <w:abstractNum w:abstractNumId="2">
    <w:nsid w:val="00000082"/>
    <w:multiLevelType w:val="hybridMultilevel"/>
    <w:lvl w:ilvl="0">
      <w:start w:val="1"/>
      <w:numFmt w:val="decimal"/>
      <w:pStyle w:val="P76"/>
      <w:suff w:val="tab"/>
      <w:lvlText w:val="%1."/>
      <w:lvlJc w:val="left"/>
      <w:pPr>
        <w:ind w:hanging="360" w:left="926"/>
        <w:tabs>
          <w:tab w:val="left" w:pos="926" w:leader="none"/>
        </w:tabs>
      </w:pPr>
      <w:rPr/>
    </w:lvl>
    <w:lvl w:ilvl="1" w:tplc="6C612D0E">
      <w:start w:val="1"/>
      <w:numFmt w:val="decimal"/>
      <w:suff w:val="tab"/>
      <w:lvlText w:val="%1."/>
      <w:lvlJc w:val="left"/>
      <w:pPr/>
      <w:rPr/>
    </w:lvl>
    <w:lvl w:ilvl="2" w:tplc="55030087">
      <w:start w:val="1"/>
      <w:numFmt w:val="decimal"/>
      <w:suff w:val="tab"/>
      <w:lvlText w:val="%1."/>
      <w:lvlJc w:val="left"/>
      <w:pPr/>
      <w:rPr/>
    </w:lvl>
    <w:lvl w:ilvl="3" w:tplc="488E55FE">
      <w:start w:val="1"/>
      <w:numFmt w:val="decimal"/>
      <w:suff w:val="tab"/>
      <w:lvlText w:val="%1."/>
      <w:lvlJc w:val="left"/>
      <w:pPr/>
      <w:rPr/>
    </w:lvl>
    <w:lvl w:ilvl="4" w:tplc="47E15376">
      <w:start w:val="1"/>
      <w:numFmt w:val="decimal"/>
      <w:suff w:val="tab"/>
      <w:lvlText w:val="%1."/>
      <w:lvlJc w:val="left"/>
      <w:pPr/>
      <w:rPr/>
    </w:lvl>
    <w:lvl w:ilvl="5" w:tplc="15AA6CA7">
      <w:start w:val="1"/>
      <w:numFmt w:val="decimal"/>
      <w:suff w:val="tab"/>
      <w:lvlText w:val="%1."/>
      <w:lvlJc w:val="left"/>
      <w:pPr/>
      <w:rPr/>
    </w:lvl>
    <w:lvl w:ilvl="6" w:tplc="25BEAE71">
      <w:start w:val="1"/>
      <w:numFmt w:val="decimal"/>
      <w:suff w:val="tab"/>
      <w:lvlText w:val="%1."/>
      <w:lvlJc w:val="left"/>
      <w:pPr/>
      <w:rPr/>
    </w:lvl>
    <w:lvl w:ilvl="7" w:tplc="11A04D5B">
      <w:start w:val="1"/>
      <w:numFmt w:val="decimal"/>
      <w:suff w:val="tab"/>
      <w:lvlText w:val="%1."/>
      <w:lvlJc w:val="left"/>
      <w:pPr/>
      <w:rPr/>
    </w:lvl>
    <w:lvl w:ilvl="8" w:tplc="1F80A70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4C50D7B">
      <w:start w:val="1"/>
      <w:numFmt w:val="decimal"/>
      <w:suff w:val="tab"/>
      <w:lvlText w:val="%1."/>
      <w:lvlJc w:val="left"/>
      <w:pPr/>
      <w:rPr/>
    </w:lvl>
    <w:lvl w:ilvl="2" w:tplc="06E89E1F">
      <w:start w:val="1"/>
      <w:numFmt w:val="decimal"/>
      <w:suff w:val="tab"/>
      <w:lvlText w:val="%1."/>
      <w:lvlJc w:val="left"/>
      <w:pPr/>
      <w:rPr/>
    </w:lvl>
    <w:lvl w:ilvl="3" w:tplc="45C4A48A">
      <w:start w:val="1"/>
      <w:numFmt w:val="decimal"/>
      <w:suff w:val="tab"/>
      <w:lvlText w:val="%1."/>
      <w:lvlJc w:val="left"/>
      <w:pPr/>
      <w:rPr/>
    </w:lvl>
    <w:lvl w:ilvl="4" w:tplc="0713B325">
      <w:start w:val="1"/>
      <w:numFmt w:val="decimal"/>
      <w:suff w:val="tab"/>
      <w:lvlText w:val="%1."/>
      <w:lvlJc w:val="left"/>
      <w:pPr/>
      <w:rPr/>
    </w:lvl>
    <w:lvl w:ilvl="5" w:tplc="1BFD4F23">
      <w:start w:val="1"/>
      <w:numFmt w:val="decimal"/>
      <w:suff w:val="tab"/>
      <w:lvlText w:val="%1."/>
      <w:lvlJc w:val="left"/>
      <w:pPr/>
      <w:rPr/>
    </w:lvl>
    <w:lvl w:ilvl="6" w:tplc="09A24909">
      <w:start w:val="1"/>
      <w:numFmt w:val="decimal"/>
      <w:suff w:val="tab"/>
      <w:lvlText w:val="%1."/>
      <w:lvlJc w:val="left"/>
      <w:pPr/>
      <w:rPr/>
    </w:lvl>
    <w:lvl w:ilvl="7" w:tplc="3193E3D6">
      <w:start w:val="1"/>
      <w:numFmt w:val="decimal"/>
      <w:suff w:val="tab"/>
      <w:lvlText w:val="%1."/>
      <w:lvlJc w:val="left"/>
      <w:pPr/>
      <w:rPr/>
    </w:lvl>
    <w:lvl w:ilvl="8" w:tplc="53A824B8">
      <w:start w:val="1"/>
      <w:numFmt w:val="decimal"/>
      <w:suff w:val="tab"/>
      <w:lvlText w:val="%1."/>
      <w:lvlJc w:val="left"/>
      <w:pPr/>
      <w:rPr/>
    </w:lvl>
  </w:abstractNum>
  <w:abstractNum w:abstractNumId="4">
    <w:nsid w:val="00000080"/>
    <w:multiLevelType w:val="hybridMultilevel"/>
    <w:lvl w:ilvl="0">
      <w:start w:val="1"/>
      <w:numFmt w:val="bullet"/>
      <w:pStyle w:val="P68"/>
      <w:suff w:val="tab"/>
      <w:lvlText w:val=""/>
      <w:lvlJc w:val="left"/>
      <w:pPr>
        <w:ind w:hanging="360" w:left="1492"/>
        <w:tabs>
          <w:tab w:val="left" w:pos="1492" w:leader="none"/>
        </w:tabs>
      </w:pPr>
      <w:rPr>
        <w:rFonts w:ascii="Symbol" w:hAnsi="Symbol"/>
      </w:rPr>
    </w:lvl>
    <w:lvl w:ilvl="1" w:tplc="046A63C4">
      <w:start w:val="1"/>
      <w:numFmt w:val="decimal"/>
      <w:suff w:val="tab"/>
      <w:lvlText w:val="%1."/>
      <w:lvlJc w:val="left"/>
      <w:pPr/>
      <w:rPr/>
    </w:lvl>
    <w:lvl w:ilvl="2" w:tplc="45D7698C">
      <w:start w:val="1"/>
      <w:numFmt w:val="decimal"/>
      <w:suff w:val="tab"/>
      <w:lvlText w:val="%1."/>
      <w:lvlJc w:val="left"/>
      <w:pPr/>
      <w:rPr/>
    </w:lvl>
    <w:lvl w:ilvl="3" w:tplc="362609E3">
      <w:start w:val="1"/>
      <w:numFmt w:val="decimal"/>
      <w:suff w:val="tab"/>
      <w:lvlText w:val="%1."/>
      <w:lvlJc w:val="left"/>
      <w:pPr/>
      <w:rPr/>
    </w:lvl>
    <w:lvl w:ilvl="4" w:tplc="647BBB50">
      <w:start w:val="1"/>
      <w:numFmt w:val="decimal"/>
      <w:suff w:val="tab"/>
      <w:lvlText w:val="%1."/>
      <w:lvlJc w:val="left"/>
      <w:pPr/>
      <w:rPr/>
    </w:lvl>
    <w:lvl w:ilvl="5" w:tplc="183C1541">
      <w:start w:val="1"/>
      <w:numFmt w:val="decimal"/>
      <w:suff w:val="tab"/>
      <w:lvlText w:val="%1."/>
      <w:lvlJc w:val="left"/>
      <w:pPr/>
      <w:rPr/>
    </w:lvl>
    <w:lvl w:ilvl="6" w:tplc="67271533">
      <w:start w:val="1"/>
      <w:numFmt w:val="decimal"/>
      <w:suff w:val="tab"/>
      <w:lvlText w:val="%1."/>
      <w:lvlJc w:val="left"/>
      <w:pPr/>
      <w:rPr/>
    </w:lvl>
    <w:lvl w:ilvl="7" w:tplc="18A4B993">
      <w:start w:val="1"/>
      <w:numFmt w:val="decimal"/>
      <w:suff w:val="tab"/>
      <w:lvlText w:val="%1."/>
      <w:lvlJc w:val="left"/>
      <w:pPr/>
      <w:rPr/>
    </w:lvl>
    <w:lvl w:ilvl="8" w:tplc="3CAD4DC4">
      <w:start w:val="1"/>
      <w:numFmt w:val="decimal"/>
      <w:suff w:val="tab"/>
      <w:lvlText w:val="%1."/>
      <w:lvlJc w:val="left"/>
      <w:pPr/>
      <w:rPr/>
    </w:lvl>
  </w:abstractNum>
  <w:abstractNum w:abstractNumId="5">
    <w:nsid w:val="0000007F"/>
    <w:multiLevelType w:val="hybridMultilevel"/>
    <w:lvl w:ilvl="0">
      <w:start w:val="1"/>
      <w:numFmt w:val="bullet"/>
      <w:pStyle w:val="P67"/>
      <w:suff w:val="tab"/>
      <w:lvlText w:val=""/>
      <w:lvlJc w:val="left"/>
      <w:pPr>
        <w:ind w:hanging="360" w:left="1209"/>
        <w:tabs>
          <w:tab w:val="left" w:pos="1209" w:leader="none"/>
        </w:tabs>
      </w:pPr>
      <w:rPr>
        <w:rFonts w:ascii="Symbol" w:hAnsi="Symbol"/>
      </w:rPr>
    </w:lvl>
    <w:lvl w:ilvl="1" w:tplc="3A38413F">
      <w:start w:val="1"/>
      <w:numFmt w:val="decimal"/>
      <w:suff w:val="tab"/>
      <w:lvlText w:val="%1."/>
      <w:lvlJc w:val="left"/>
      <w:pPr/>
      <w:rPr/>
    </w:lvl>
    <w:lvl w:ilvl="2" w:tplc="383DA3F7">
      <w:start w:val="1"/>
      <w:numFmt w:val="decimal"/>
      <w:suff w:val="tab"/>
      <w:lvlText w:val="%1."/>
      <w:lvlJc w:val="left"/>
      <w:pPr/>
      <w:rPr/>
    </w:lvl>
    <w:lvl w:ilvl="3" w:tplc="5E8FC31E">
      <w:start w:val="1"/>
      <w:numFmt w:val="decimal"/>
      <w:suff w:val="tab"/>
      <w:lvlText w:val="%1."/>
      <w:lvlJc w:val="left"/>
      <w:pPr/>
      <w:rPr/>
    </w:lvl>
    <w:lvl w:ilvl="4" w:tplc="607525FD">
      <w:start w:val="1"/>
      <w:numFmt w:val="decimal"/>
      <w:suff w:val="tab"/>
      <w:lvlText w:val="%1."/>
      <w:lvlJc w:val="left"/>
      <w:pPr/>
      <w:rPr/>
    </w:lvl>
    <w:lvl w:ilvl="5" w:tplc="4A16BE69">
      <w:start w:val="1"/>
      <w:numFmt w:val="decimal"/>
      <w:suff w:val="tab"/>
      <w:lvlText w:val="%1."/>
      <w:lvlJc w:val="left"/>
      <w:pPr/>
      <w:rPr/>
    </w:lvl>
    <w:lvl w:ilvl="6" w:tplc="28B09B0A">
      <w:start w:val="1"/>
      <w:numFmt w:val="decimal"/>
      <w:suff w:val="tab"/>
      <w:lvlText w:val="%1."/>
      <w:lvlJc w:val="left"/>
      <w:pPr/>
      <w:rPr/>
    </w:lvl>
    <w:lvl w:ilvl="7" w:tplc="292446F3">
      <w:start w:val="1"/>
      <w:numFmt w:val="decimal"/>
      <w:suff w:val="tab"/>
      <w:lvlText w:val="%1."/>
      <w:lvlJc w:val="left"/>
      <w:pPr/>
      <w:rPr/>
    </w:lvl>
    <w:lvl w:ilvl="8" w:tplc="77692717">
      <w:start w:val="1"/>
      <w:numFmt w:val="decimal"/>
      <w:suff w:val="tab"/>
      <w:lvlText w:val="%1."/>
      <w:lvlJc w:val="left"/>
      <w:pPr/>
      <w:rPr/>
    </w:lvl>
  </w:abstractNum>
  <w:abstractNum w:abstractNumId="6">
    <w:nsid w:val="0000007E"/>
    <w:multiLevelType w:val="hybridMultilevel"/>
    <w:lvl w:ilvl="0">
      <w:start w:val="1"/>
      <w:numFmt w:val="bullet"/>
      <w:pStyle w:val="P66"/>
      <w:suff w:val="tab"/>
      <w:lvlText w:val=""/>
      <w:lvlJc w:val="left"/>
      <w:pPr>
        <w:ind w:hanging="360" w:left="926"/>
        <w:tabs>
          <w:tab w:val="left" w:pos="926" w:leader="none"/>
        </w:tabs>
      </w:pPr>
      <w:rPr>
        <w:rFonts w:ascii="Symbol" w:hAnsi="Symbol"/>
      </w:rPr>
    </w:lvl>
    <w:lvl w:ilvl="1" w:tplc="262A7FEF">
      <w:start w:val="1"/>
      <w:numFmt w:val="decimal"/>
      <w:suff w:val="tab"/>
      <w:lvlText w:val="%1."/>
      <w:lvlJc w:val="left"/>
      <w:pPr/>
      <w:rPr/>
    </w:lvl>
    <w:lvl w:ilvl="2" w:tplc="28147222">
      <w:start w:val="1"/>
      <w:numFmt w:val="decimal"/>
      <w:suff w:val="tab"/>
      <w:lvlText w:val="%1."/>
      <w:lvlJc w:val="left"/>
      <w:pPr/>
      <w:rPr/>
    </w:lvl>
    <w:lvl w:ilvl="3" w:tplc="0A9FA16C">
      <w:start w:val="1"/>
      <w:numFmt w:val="decimal"/>
      <w:suff w:val="tab"/>
      <w:lvlText w:val="%1."/>
      <w:lvlJc w:val="left"/>
      <w:pPr/>
      <w:rPr/>
    </w:lvl>
    <w:lvl w:ilvl="4" w:tplc="6C1D0067">
      <w:start w:val="1"/>
      <w:numFmt w:val="decimal"/>
      <w:suff w:val="tab"/>
      <w:lvlText w:val="%1."/>
      <w:lvlJc w:val="left"/>
      <w:pPr/>
      <w:rPr/>
    </w:lvl>
    <w:lvl w:ilvl="5" w:tplc="5D674B45">
      <w:start w:val="1"/>
      <w:numFmt w:val="decimal"/>
      <w:suff w:val="tab"/>
      <w:lvlText w:val="%1."/>
      <w:lvlJc w:val="left"/>
      <w:pPr/>
      <w:rPr/>
    </w:lvl>
    <w:lvl w:ilvl="6" w:tplc="4FFAB52D">
      <w:start w:val="1"/>
      <w:numFmt w:val="decimal"/>
      <w:suff w:val="tab"/>
      <w:lvlText w:val="%1."/>
      <w:lvlJc w:val="left"/>
      <w:pPr/>
      <w:rPr/>
    </w:lvl>
    <w:lvl w:ilvl="7" w:tplc="08690577">
      <w:start w:val="1"/>
      <w:numFmt w:val="decimal"/>
      <w:suff w:val="tab"/>
      <w:lvlText w:val="%1."/>
      <w:lvlJc w:val="left"/>
      <w:pPr/>
      <w:rPr/>
    </w:lvl>
    <w:lvl w:ilvl="8" w:tplc="715202BB">
      <w:start w:val="1"/>
      <w:numFmt w:val="decimal"/>
      <w:suff w:val="tab"/>
      <w:lvlText w:val="%1."/>
      <w:lvlJc w:val="left"/>
      <w:pPr/>
      <w:rPr/>
    </w:lvl>
  </w:abstractNum>
  <w:abstractNum w:abstractNumId="7">
    <w:nsid w:val="0000007D"/>
    <w:multiLevelType w:val="hybridMultilevel"/>
    <w:lvl w:ilvl="0">
      <w:start w:val="1"/>
      <w:numFmt w:val="bullet"/>
      <w:pStyle w:val="P65"/>
      <w:suff w:val="tab"/>
      <w:lvlText w:val=""/>
      <w:lvlJc w:val="left"/>
      <w:pPr>
        <w:ind w:hanging="360" w:left="643"/>
        <w:tabs>
          <w:tab w:val="left" w:pos="643" w:leader="none"/>
        </w:tabs>
      </w:pPr>
      <w:rPr>
        <w:rFonts w:ascii="Symbol" w:hAnsi="Symbol"/>
      </w:rPr>
    </w:lvl>
    <w:lvl w:ilvl="1" w:tplc="062C0CEA">
      <w:start w:val="1"/>
      <w:numFmt w:val="decimal"/>
      <w:suff w:val="tab"/>
      <w:lvlText w:val="%1."/>
      <w:lvlJc w:val="left"/>
      <w:pPr/>
      <w:rPr/>
    </w:lvl>
    <w:lvl w:ilvl="2" w:tplc="1B64B1D2">
      <w:start w:val="1"/>
      <w:numFmt w:val="decimal"/>
      <w:suff w:val="tab"/>
      <w:lvlText w:val="%1."/>
      <w:lvlJc w:val="left"/>
      <w:pPr/>
      <w:rPr/>
    </w:lvl>
    <w:lvl w:ilvl="3" w:tplc="70E56B03">
      <w:start w:val="1"/>
      <w:numFmt w:val="decimal"/>
      <w:suff w:val="tab"/>
      <w:lvlText w:val="%1."/>
      <w:lvlJc w:val="left"/>
      <w:pPr/>
      <w:rPr/>
    </w:lvl>
    <w:lvl w:ilvl="4" w:tplc="082C8779">
      <w:start w:val="1"/>
      <w:numFmt w:val="decimal"/>
      <w:suff w:val="tab"/>
      <w:lvlText w:val="%1."/>
      <w:lvlJc w:val="left"/>
      <w:pPr/>
      <w:rPr/>
    </w:lvl>
    <w:lvl w:ilvl="5" w:tplc="6E54B09D">
      <w:start w:val="1"/>
      <w:numFmt w:val="decimal"/>
      <w:suff w:val="tab"/>
      <w:lvlText w:val="%1."/>
      <w:lvlJc w:val="left"/>
      <w:pPr/>
      <w:rPr/>
    </w:lvl>
    <w:lvl w:ilvl="6" w:tplc="64B3C550">
      <w:start w:val="1"/>
      <w:numFmt w:val="decimal"/>
      <w:suff w:val="tab"/>
      <w:lvlText w:val="%1."/>
      <w:lvlJc w:val="left"/>
      <w:pPr/>
      <w:rPr/>
    </w:lvl>
    <w:lvl w:ilvl="7" w:tplc="27333DC1">
      <w:start w:val="1"/>
      <w:numFmt w:val="decimal"/>
      <w:suff w:val="tab"/>
      <w:lvlText w:val="%1."/>
      <w:lvlJc w:val="left"/>
      <w:pPr/>
      <w:rPr/>
    </w:lvl>
    <w:lvl w:ilvl="8" w:tplc="600AADF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6EA8666">
      <w:start w:val="1"/>
      <w:numFmt w:val="decimal"/>
      <w:suff w:val="tab"/>
      <w:lvlText w:val="%1."/>
      <w:lvlJc w:val="left"/>
      <w:pPr/>
      <w:rPr/>
    </w:lvl>
    <w:lvl w:ilvl="2" w:tplc="07E572BE">
      <w:start w:val="1"/>
      <w:numFmt w:val="decimal"/>
      <w:suff w:val="tab"/>
      <w:lvlText w:val="%1."/>
      <w:lvlJc w:val="left"/>
      <w:pPr/>
      <w:rPr/>
    </w:lvl>
    <w:lvl w:ilvl="3" w:tplc="3CC6EC46">
      <w:start w:val="1"/>
      <w:numFmt w:val="decimal"/>
      <w:suff w:val="tab"/>
      <w:lvlText w:val="%1."/>
      <w:lvlJc w:val="left"/>
      <w:pPr/>
      <w:rPr/>
    </w:lvl>
    <w:lvl w:ilvl="4" w:tplc="616740CA">
      <w:start w:val="1"/>
      <w:numFmt w:val="decimal"/>
      <w:suff w:val="tab"/>
      <w:lvlText w:val="%1."/>
      <w:lvlJc w:val="left"/>
      <w:pPr/>
      <w:rPr/>
    </w:lvl>
    <w:lvl w:ilvl="5" w:tplc="2F3C9AE2">
      <w:start w:val="1"/>
      <w:numFmt w:val="decimal"/>
      <w:suff w:val="tab"/>
      <w:lvlText w:val="%1."/>
      <w:lvlJc w:val="left"/>
      <w:pPr/>
      <w:rPr/>
    </w:lvl>
    <w:lvl w:ilvl="6" w:tplc="58FD1EE2">
      <w:start w:val="1"/>
      <w:numFmt w:val="decimal"/>
      <w:suff w:val="tab"/>
      <w:lvlText w:val="%1."/>
      <w:lvlJc w:val="left"/>
      <w:pPr/>
      <w:rPr/>
    </w:lvl>
    <w:lvl w:ilvl="7" w:tplc="0D7BF65E">
      <w:start w:val="1"/>
      <w:numFmt w:val="decimal"/>
      <w:suff w:val="tab"/>
      <w:lvlText w:val="%1."/>
      <w:lvlJc w:val="left"/>
      <w:pPr/>
      <w:rPr/>
    </w:lvl>
    <w:lvl w:ilvl="8" w:tplc="57680C1B">
      <w:start w:val="1"/>
      <w:numFmt w:val="decimal"/>
      <w:suff w:val="tab"/>
      <w:lvlText w:val="%1."/>
      <w:lvlJc w:val="left"/>
      <w:pPr/>
      <w:rPr/>
    </w:lvl>
  </w:abstractNum>
  <w:abstractNum w:abstractNumId="9">
    <w:nsid w:val="00000077"/>
    <w:multiLevelType w:val="hybridMultilevel"/>
    <w:lvl w:ilvl="0">
      <w:start w:val="1"/>
      <w:numFmt w:val="bullet"/>
      <w:pStyle w:val="P64"/>
      <w:suff w:val="tab"/>
      <w:lvlText w:val=""/>
      <w:lvlJc w:val="left"/>
      <w:pPr>
        <w:ind w:hanging="360" w:left="360"/>
        <w:tabs>
          <w:tab w:val="left" w:pos="360" w:leader="none"/>
        </w:tabs>
      </w:pPr>
      <w:rPr>
        <w:rFonts w:ascii="Symbol" w:hAnsi="Symbol"/>
      </w:rPr>
    </w:lvl>
    <w:lvl w:ilvl="1" w:tplc="0F9EDC6A">
      <w:start w:val="1"/>
      <w:numFmt w:val="decimal"/>
      <w:suff w:val="tab"/>
      <w:lvlText w:val="%1."/>
      <w:lvlJc w:val="left"/>
      <w:pPr/>
      <w:rPr/>
    </w:lvl>
    <w:lvl w:ilvl="2" w:tplc="344FE77D">
      <w:start w:val="1"/>
      <w:numFmt w:val="decimal"/>
      <w:suff w:val="tab"/>
      <w:lvlText w:val="%1."/>
      <w:lvlJc w:val="left"/>
      <w:pPr/>
      <w:rPr/>
    </w:lvl>
    <w:lvl w:ilvl="3" w:tplc="3CD1DFB4">
      <w:start w:val="1"/>
      <w:numFmt w:val="decimal"/>
      <w:suff w:val="tab"/>
      <w:lvlText w:val="%1."/>
      <w:lvlJc w:val="left"/>
      <w:pPr/>
      <w:rPr/>
    </w:lvl>
    <w:lvl w:ilvl="4" w:tplc="1D140A7F">
      <w:start w:val="1"/>
      <w:numFmt w:val="decimal"/>
      <w:suff w:val="tab"/>
      <w:lvlText w:val="%1."/>
      <w:lvlJc w:val="left"/>
      <w:pPr/>
      <w:rPr/>
    </w:lvl>
    <w:lvl w:ilvl="5" w:tplc="5DEF6C31">
      <w:start w:val="1"/>
      <w:numFmt w:val="decimal"/>
      <w:suff w:val="tab"/>
      <w:lvlText w:val="%1."/>
      <w:lvlJc w:val="left"/>
      <w:pPr/>
      <w:rPr/>
    </w:lvl>
    <w:lvl w:ilvl="6" w:tplc="2494280A">
      <w:start w:val="1"/>
      <w:numFmt w:val="decimal"/>
      <w:suff w:val="tab"/>
      <w:lvlText w:val="%1."/>
      <w:lvlJc w:val="left"/>
      <w:pPr/>
      <w:rPr/>
    </w:lvl>
    <w:lvl w:ilvl="7" w:tplc="53F5F48E">
      <w:start w:val="1"/>
      <w:numFmt w:val="decimal"/>
      <w:suff w:val="tab"/>
      <w:lvlText w:val="%1."/>
      <w:lvlJc w:val="left"/>
      <w:pPr/>
      <w:rPr/>
    </w:lvl>
    <w:lvl w:ilvl="8" w:tplc="0B6964E7">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5">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6">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7">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
    <w:name w:val="table-e"/>
    <w:pPr>
      <w:suppressAutoHyphens w:val="1"/>
      <w:spacing w:lineRule="exact" w:line="189" w:before="11" w:beforeAutospacing="0" w:afterAutospacing="0"/>
    </w:pPr>
    <w:rPr>
      <w:sz w:val="18"/>
      <w:lang w:val="en-GB" w:eastAsia="en-US"/>
    </w:rPr>
  </w:style>
  <w:style w:type="paragraph" w:styleId="P20">
    <w:name w:val="version-e"/>
    <w:pPr>
      <w:tabs>
        <w:tab w:val="left" w:pos="0" w:leader="none"/>
      </w:tabs>
      <w:spacing w:lineRule="exact" w:line="190" w:before="139" w:beforeAutospacing="0" w:afterAutospacing="0"/>
    </w:pPr>
    <w:rPr>
      <w:b w:val="1"/>
      <w:i w:val="1"/>
      <w:lang w:val="en-GB" w:eastAsia="en-US"/>
    </w:rPr>
  </w:style>
  <w:style w:type="paragraph" w:styleId="P21">
    <w:name w:val="header"/>
    <w:basedOn w:val="P0"/>
    <w:pPr>
      <w:tabs>
        <w:tab w:val="center" w:pos="4320" w:leader="none"/>
        <w:tab w:val="right" w:pos="8640" w:leader="none"/>
      </w:tabs>
    </w:pPr>
    <w:rPr/>
  </w:style>
  <w:style w:type="paragraph" w:styleId="P22">
    <w:name w:val="footer"/>
    <w:basedOn w:val="P0"/>
    <w:pPr>
      <w:tabs>
        <w:tab w:val="center" w:pos="4320" w:leader="none"/>
        <w:tab w:val="right" w:pos="8640" w:leader="none"/>
      </w:tabs>
    </w:pPr>
    <w:rPr/>
  </w:style>
  <w:style w:type="paragraph" w:styleId="P23">
    <w:name w:val="Body Text Indent"/>
    <w:basedOn w:val="P0"/>
    <w:pPr>
      <w:spacing w:after="120" w:beforeAutospacing="0" w:afterAutospacing="0"/>
      <w:ind w:left="360"/>
    </w:pPr>
    <w:rPr/>
  </w:style>
  <w:style w:type="paragraph" w:styleId="P24">
    <w:name w:val="Body Text First Indent 2"/>
    <w:basedOn w:val="P23"/>
    <w:pPr>
      <w:ind w:firstLine="210"/>
    </w:pPr>
    <w:rPr/>
  </w:style>
  <w:style w:type="paragraph" w:styleId="P25">
    <w:name w:val="footnote-e"/>
    <w:pPr>
      <w:tabs>
        <w:tab w:val="left" w:pos="0" w:leader="none"/>
      </w:tabs>
      <w:spacing w:lineRule="exact" w:line="209" w:before="111" w:beforeAutospacing="0" w:afterAutospacing="0"/>
      <w:jc w:val="right"/>
    </w:pPr>
    <w:rPr>
      <w:lang w:val="en-GB" w:eastAsia="en-US"/>
    </w:rPr>
  </w:style>
  <w:style w:type="paragraph" w:styleId="P26">
    <w:name w:val="Notice"/>
    <w:basedOn w:val="P143"/>
    <w:pPr>
      <w:spacing w:before="80" w:after="0" w:beforeAutospacing="0" w:afterAutospacing="0"/>
    </w:pPr>
    <w:rPr>
      <w:i w:val="0"/>
      <w:color w:val="FF0000"/>
    </w:rPr>
  </w:style>
  <w:style w:type="paragraph" w:styleId="P27">
    <w:name w:val="NoticeDisclaimer"/>
    <w:basedOn w:val="P26"/>
    <w:pPr>
      <w:spacing w:after="91" w:beforeAutospacing="0" w:afterAutospacing="0"/>
    </w:pPr>
    <w:rPr/>
  </w:style>
  <w:style w:type="paragraph" w:styleId="P28">
    <w:name w:val="Normal (Web)"/>
    <w:basedOn w:val="P0"/>
    <w:pPr/>
    <w:rPr>
      <w:sz w:val="24"/>
    </w:rPr>
  </w:style>
  <w:style w:type="paragraph" w:styleId="P2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0">
    <w:name w:val="Block Text"/>
    <w:basedOn w:val="P0"/>
    <w:pPr>
      <w:spacing w:after="120" w:beforeAutospacing="0" w:afterAutospacing="0"/>
      <w:ind w:left="1440" w:right="1440"/>
    </w:pPr>
    <w:rPr/>
  </w:style>
  <w:style w:type="paragraph" w:styleId="P31">
    <w:name w:val="Body Text"/>
    <w:basedOn w:val="P0"/>
    <w:pPr>
      <w:spacing w:after="120" w:beforeAutospacing="0" w:afterAutospacing="0"/>
    </w:pPr>
    <w:rPr/>
  </w:style>
  <w:style w:type="paragraph" w:styleId="P32">
    <w:name w:val="Body Text 2"/>
    <w:basedOn w:val="P0"/>
    <w:pPr>
      <w:spacing w:lineRule="auto" w:line="480" w:after="120" w:beforeAutospacing="0" w:afterAutospacing="0"/>
    </w:pPr>
    <w:rPr/>
  </w:style>
  <w:style w:type="paragraph" w:styleId="P33">
    <w:name w:val="Body Text 3"/>
    <w:basedOn w:val="P0"/>
    <w:pPr>
      <w:spacing w:after="120" w:beforeAutospacing="0" w:afterAutospacing="0"/>
    </w:pPr>
    <w:rPr>
      <w:sz w:val="16"/>
    </w:rPr>
  </w:style>
  <w:style w:type="paragraph" w:styleId="P34">
    <w:name w:val="Body Text First Indent"/>
    <w:basedOn w:val="P31"/>
    <w:pPr>
      <w:ind w:firstLine="210"/>
    </w:pPr>
    <w:rPr/>
  </w:style>
  <w:style w:type="paragraph" w:styleId="P35">
    <w:name w:val="Body Text Indent 2"/>
    <w:basedOn w:val="P0"/>
    <w:pPr>
      <w:spacing w:lineRule="auto" w:line="480" w:after="120" w:beforeAutospacing="0" w:afterAutospacing="0"/>
      <w:ind w:left="283"/>
    </w:pPr>
    <w:rPr/>
  </w:style>
  <w:style w:type="paragraph" w:styleId="P36">
    <w:name w:val="Body Text Indent 3"/>
    <w:basedOn w:val="P0"/>
    <w:pPr>
      <w:spacing w:after="120" w:beforeAutospacing="0" w:afterAutospacing="0"/>
      <w:ind w:left="283"/>
    </w:pPr>
    <w:rPr>
      <w:sz w:val="16"/>
    </w:rPr>
  </w:style>
  <w:style w:type="paragraph" w:styleId="P37">
    <w:name w:val="caption"/>
    <w:basedOn w:val="P0"/>
    <w:next w:val="P0"/>
    <w:qFormat/>
    <w:pPr>
      <w:spacing w:before="120" w:after="120" w:beforeAutospacing="0" w:afterAutospacing="0"/>
    </w:pPr>
    <w:rPr>
      <w:b w:val="1"/>
    </w:rPr>
  </w:style>
  <w:style w:type="paragraph" w:styleId="P38">
    <w:name w:val="Closing"/>
    <w:basedOn w:val="P0"/>
    <w:pPr>
      <w:ind w:left="4252"/>
    </w:pPr>
    <w:rPr/>
  </w:style>
  <w:style w:type="paragraph" w:styleId="P39">
    <w:name w:val="annotation text"/>
    <w:basedOn w:val="P0"/>
    <w:semiHidden/>
    <w:pPr/>
    <w:rPr/>
  </w:style>
  <w:style w:type="paragraph" w:styleId="P40">
    <w:name w:val="Date"/>
    <w:basedOn w:val="P0"/>
    <w:next w:val="P0"/>
    <w:pPr/>
    <w:rPr/>
  </w:style>
  <w:style w:type="paragraph" w:styleId="P41">
    <w:name w:val="Document Map"/>
    <w:basedOn w:val="P0"/>
    <w:semiHidden/>
    <w:pPr>
      <w:shd w:val="clear" w:fill="000080"/>
    </w:pPr>
    <w:rPr>
      <w:rFonts w:ascii="Tahoma" w:hAnsi="Tahoma"/>
    </w:rPr>
  </w:style>
  <w:style w:type="paragraph" w:styleId="P42">
    <w:name w:val="E-mail Signature"/>
    <w:basedOn w:val="P0"/>
    <w:pPr/>
    <w:rPr/>
  </w:style>
  <w:style w:type="paragraph" w:styleId="P43">
    <w:name w:val="endnote text"/>
    <w:basedOn w:val="P0"/>
    <w:semiHidden/>
    <w:pPr/>
    <w:rPr/>
  </w:style>
  <w:style w:type="paragraph" w:styleId="P44">
    <w:name w:val="envelope address"/>
    <w:basedOn w:val="P0"/>
    <w:pPr>
      <w:framePr w:w="7920" w:h="1980" w:hRule="exact" w:hSpace="180" w:wrap="auto" w:hAnchor="page" w:x="0" w:xAlign="center" w:y="0" w:yAlign="bottom"/>
      <w:ind w:left="2880"/>
    </w:pPr>
    <w:rPr>
      <w:rFonts w:ascii="Arial" w:hAnsi="Arial"/>
      <w:sz w:val="24"/>
    </w:rPr>
  </w:style>
  <w:style w:type="paragraph" w:styleId="P45">
    <w:name w:val="envelope return"/>
    <w:basedOn w:val="P0"/>
    <w:pPr/>
    <w:rPr>
      <w:rFonts w:ascii="Arial" w:hAnsi="Arial"/>
    </w:rPr>
  </w:style>
  <w:style w:type="paragraph" w:styleId="P46">
    <w:name w:val="footnote text"/>
    <w:basedOn w:val="P0"/>
    <w:semiHidden/>
    <w:pPr/>
    <w:rPr/>
  </w:style>
  <w:style w:type="paragraph" w:styleId="P47">
    <w:name w:val="HTML Address"/>
    <w:basedOn w:val="P0"/>
    <w:pPr/>
    <w:rPr>
      <w:i w:val="1"/>
    </w:rPr>
  </w:style>
  <w:style w:type="paragraph" w:styleId="P48">
    <w:name w:val="HTML Preformatted"/>
    <w:basedOn w:val="P0"/>
    <w:pPr/>
    <w:rPr>
      <w:rFonts w:ascii="Courier New" w:hAnsi="Courier New"/>
    </w:rPr>
  </w:style>
  <w:style w:type="paragraph" w:styleId="P49">
    <w:name w:val="index 1"/>
    <w:basedOn w:val="P0"/>
    <w:next w:val="P0"/>
    <w:semiHidden/>
    <w:pPr>
      <w:ind w:hanging="200" w:left="200"/>
    </w:pPr>
    <w:rPr/>
  </w:style>
  <w:style w:type="paragraph" w:styleId="P50">
    <w:name w:val="index 2"/>
    <w:basedOn w:val="P0"/>
    <w:next w:val="P0"/>
    <w:semiHidden/>
    <w:pPr>
      <w:ind w:hanging="200" w:left="400"/>
    </w:pPr>
    <w:rPr/>
  </w:style>
  <w:style w:type="paragraph" w:styleId="P51">
    <w:name w:val="index 3"/>
    <w:basedOn w:val="P0"/>
    <w:next w:val="P0"/>
    <w:semiHidden/>
    <w:pPr>
      <w:ind w:hanging="200" w:left="600"/>
    </w:pPr>
    <w:rPr/>
  </w:style>
  <w:style w:type="paragraph" w:styleId="P52">
    <w:name w:val="index 4"/>
    <w:basedOn w:val="P0"/>
    <w:next w:val="P0"/>
    <w:semiHidden/>
    <w:pPr>
      <w:ind w:hanging="200" w:left="800"/>
    </w:pPr>
    <w:rPr/>
  </w:style>
  <w:style w:type="paragraph" w:styleId="P53">
    <w:name w:val="index 5"/>
    <w:basedOn w:val="P0"/>
    <w:next w:val="P0"/>
    <w:semiHidden/>
    <w:pPr>
      <w:ind w:hanging="200" w:left="1000"/>
    </w:pPr>
    <w:rPr/>
  </w:style>
  <w:style w:type="paragraph" w:styleId="P54">
    <w:name w:val="index 6"/>
    <w:basedOn w:val="P0"/>
    <w:next w:val="P0"/>
    <w:semiHidden/>
    <w:pPr>
      <w:ind w:hanging="200" w:left="1200"/>
    </w:pPr>
    <w:rPr/>
  </w:style>
  <w:style w:type="paragraph" w:styleId="P55">
    <w:name w:val="index 7"/>
    <w:basedOn w:val="P0"/>
    <w:next w:val="P0"/>
    <w:semiHidden/>
    <w:pPr>
      <w:ind w:hanging="200" w:left="1400"/>
    </w:pPr>
    <w:rPr/>
  </w:style>
  <w:style w:type="paragraph" w:styleId="P56">
    <w:name w:val="index 8"/>
    <w:basedOn w:val="P0"/>
    <w:next w:val="P0"/>
    <w:semiHidden/>
    <w:pPr>
      <w:ind w:hanging="200" w:left="1600"/>
    </w:pPr>
    <w:rPr/>
  </w:style>
  <w:style w:type="paragraph" w:styleId="P57">
    <w:name w:val="index 9"/>
    <w:basedOn w:val="P0"/>
    <w:next w:val="P0"/>
    <w:semiHidden/>
    <w:pPr>
      <w:ind w:hanging="200" w:left="1800"/>
    </w:pPr>
    <w:rPr/>
  </w:style>
  <w:style w:type="paragraph" w:styleId="P58">
    <w:name w:val="index heading"/>
    <w:basedOn w:val="P0"/>
    <w:next w:val="P49"/>
    <w:semiHidden/>
    <w:pPr/>
    <w:rPr>
      <w:rFonts w:ascii="Arial" w:hAnsi="Arial"/>
      <w:b w:val="1"/>
    </w:rPr>
  </w:style>
  <w:style w:type="paragraph" w:styleId="P59">
    <w:name w:val="List"/>
    <w:basedOn w:val="P0"/>
    <w:pPr>
      <w:ind w:hanging="283" w:left="283"/>
    </w:pPr>
    <w:rPr/>
  </w:style>
  <w:style w:type="paragraph" w:styleId="P60">
    <w:name w:val="List 2"/>
    <w:basedOn w:val="P0"/>
    <w:pPr>
      <w:ind w:hanging="283" w:left="566"/>
    </w:pPr>
    <w:rPr/>
  </w:style>
  <w:style w:type="paragraph" w:styleId="P61">
    <w:name w:val="List 3"/>
    <w:basedOn w:val="P0"/>
    <w:pPr>
      <w:ind w:hanging="283" w:left="849"/>
    </w:pPr>
    <w:rPr/>
  </w:style>
  <w:style w:type="paragraph" w:styleId="P62">
    <w:name w:val="List 4"/>
    <w:basedOn w:val="P0"/>
    <w:pPr>
      <w:ind w:hanging="283" w:left="1132"/>
    </w:pPr>
    <w:rPr/>
  </w:style>
  <w:style w:type="paragraph" w:styleId="P63">
    <w:name w:val="List 5"/>
    <w:basedOn w:val="P0"/>
    <w:pPr>
      <w:ind w:hanging="283" w:left="1415"/>
    </w:pPr>
    <w:rPr/>
  </w:style>
  <w:style w:type="paragraph" w:styleId="P64">
    <w:name w:val="List Bullet"/>
    <w:basedOn w:val="P0"/>
    <w:pPr>
      <w:numPr>
        <w:numId w:val="4"/>
      </w:numPr>
    </w:pPr>
    <w:rPr/>
  </w:style>
  <w:style w:type="paragraph" w:styleId="P65">
    <w:name w:val="List Bullet 2"/>
    <w:basedOn w:val="P0"/>
    <w:pPr>
      <w:numPr>
        <w:numId w:val="5"/>
      </w:numPr>
    </w:pPr>
    <w:rPr/>
  </w:style>
  <w:style w:type="paragraph" w:styleId="P66">
    <w:name w:val="List Bullet 3"/>
    <w:basedOn w:val="P0"/>
    <w:pPr>
      <w:numPr>
        <w:numId w:val="6"/>
      </w:numPr>
    </w:pPr>
    <w:rPr/>
  </w:style>
  <w:style w:type="paragraph" w:styleId="P67">
    <w:name w:val="List Bullet 4"/>
    <w:basedOn w:val="P0"/>
    <w:pPr>
      <w:numPr>
        <w:numId w:val="7"/>
      </w:numPr>
    </w:pPr>
    <w:rPr/>
  </w:style>
  <w:style w:type="paragraph" w:styleId="P68">
    <w:name w:val="List Bullet 5"/>
    <w:basedOn w:val="P0"/>
    <w:pPr>
      <w:numPr>
        <w:numId w:val="8"/>
      </w:numPr>
    </w:pPr>
    <w:rPr/>
  </w:style>
  <w:style w:type="paragraph" w:styleId="P69">
    <w:name w:val="List Continue"/>
    <w:basedOn w:val="P0"/>
    <w:pPr>
      <w:spacing w:after="120" w:beforeAutospacing="0" w:afterAutospacing="0"/>
      <w:ind w:left="283"/>
    </w:pPr>
    <w:rPr/>
  </w:style>
  <w:style w:type="paragraph" w:styleId="P70">
    <w:name w:val="List Continue 2"/>
    <w:basedOn w:val="P0"/>
    <w:pPr>
      <w:spacing w:after="120" w:beforeAutospacing="0" w:afterAutospacing="0"/>
      <w:ind w:left="566"/>
    </w:pPr>
    <w:rPr/>
  </w:style>
  <w:style w:type="paragraph" w:styleId="P71">
    <w:name w:val="List Continue 3"/>
    <w:basedOn w:val="P0"/>
    <w:pPr>
      <w:spacing w:after="120" w:beforeAutospacing="0" w:afterAutospacing="0"/>
      <w:ind w:left="849"/>
    </w:pPr>
    <w:rPr/>
  </w:style>
  <w:style w:type="paragraph" w:styleId="P72">
    <w:name w:val="List Continue 4"/>
    <w:basedOn w:val="P0"/>
    <w:pPr>
      <w:spacing w:after="120" w:beforeAutospacing="0" w:afterAutospacing="0"/>
      <w:ind w:left="1132"/>
    </w:pPr>
    <w:rPr/>
  </w:style>
  <w:style w:type="paragraph" w:styleId="P73">
    <w:name w:val="List Continue 5"/>
    <w:basedOn w:val="P0"/>
    <w:pPr>
      <w:spacing w:after="120" w:beforeAutospacing="0" w:afterAutospacing="0"/>
      <w:ind w:left="1415"/>
    </w:pPr>
    <w:rPr/>
  </w:style>
  <w:style w:type="paragraph" w:styleId="P74">
    <w:name w:val="List Number"/>
    <w:basedOn w:val="P0"/>
    <w:pPr>
      <w:numPr>
        <w:numId w:val="2"/>
      </w:numPr>
    </w:pPr>
    <w:rPr/>
  </w:style>
  <w:style w:type="paragraph" w:styleId="P75">
    <w:name w:val="List Number 2"/>
    <w:basedOn w:val="P0"/>
    <w:pPr>
      <w:numPr>
        <w:numId w:val="1"/>
      </w:numPr>
    </w:pPr>
    <w:rPr/>
  </w:style>
  <w:style w:type="paragraph" w:styleId="P76">
    <w:name w:val="List Number 3"/>
    <w:basedOn w:val="P0"/>
    <w:pPr>
      <w:numPr>
        <w:numId w:val="9"/>
      </w:numPr>
    </w:pPr>
    <w:rPr/>
  </w:style>
  <w:style w:type="paragraph" w:styleId="P77">
    <w:name w:val="List Number 4"/>
    <w:basedOn w:val="P0"/>
    <w:pPr>
      <w:numPr>
        <w:numId w:val="3"/>
      </w:numPr>
    </w:pPr>
    <w:rPr/>
  </w:style>
  <w:style w:type="paragraph" w:styleId="P78">
    <w:name w:val="List Number 5"/>
    <w:basedOn w:val="P0"/>
    <w:pPr>
      <w:numPr>
        <w:numId w:val="10"/>
      </w:numPr>
    </w:pPr>
    <w:rPr/>
  </w:style>
  <w:style w:type="paragraph" w:styleId="P79">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0">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1">
    <w:name w:val="Normal Indent"/>
    <w:basedOn w:val="P0"/>
    <w:pPr>
      <w:ind w:left="720"/>
    </w:pPr>
    <w:rPr/>
  </w:style>
  <w:style w:type="paragraph" w:styleId="P82">
    <w:name w:val="Note Heading"/>
    <w:basedOn w:val="P0"/>
    <w:next w:val="P0"/>
    <w:pPr/>
    <w:rPr/>
  </w:style>
  <w:style w:type="paragraph" w:styleId="P83">
    <w:name w:val="Plain Text"/>
    <w:basedOn w:val="P0"/>
    <w:pPr/>
    <w:rPr>
      <w:rFonts w:ascii="Courier New" w:hAnsi="Courier New"/>
    </w:rPr>
  </w:style>
  <w:style w:type="paragraph" w:styleId="P84">
    <w:name w:val="Salutation"/>
    <w:basedOn w:val="P0"/>
    <w:next w:val="P0"/>
    <w:pPr/>
    <w:rPr/>
  </w:style>
  <w:style w:type="paragraph" w:styleId="P85">
    <w:name w:val="Signature"/>
    <w:basedOn w:val="P0"/>
    <w:pPr>
      <w:ind w:left="4252"/>
    </w:pPr>
    <w:rPr/>
  </w:style>
  <w:style w:type="paragraph" w:styleId="P86">
    <w:name w:val="Subtitle"/>
    <w:basedOn w:val="P0"/>
    <w:qFormat/>
    <w:pPr>
      <w:spacing w:after="60" w:beforeAutospacing="0" w:afterAutospacing="0"/>
      <w:jc w:val="center"/>
      <w:outlineLvl w:val="1"/>
    </w:pPr>
    <w:rPr>
      <w:rFonts w:ascii="Arial" w:hAnsi="Arial"/>
      <w:sz w:val="24"/>
    </w:rPr>
  </w:style>
  <w:style w:type="paragraph" w:styleId="P87">
    <w:name w:val="table of authorities"/>
    <w:basedOn w:val="P0"/>
    <w:next w:val="P0"/>
    <w:semiHidden/>
    <w:pPr>
      <w:ind w:hanging="200" w:left="200"/>
    </w:pPr>
    <w:rPr/>
  </w:style>
  <w:style w:type="paragraph" w:styleId="P88">
    <w:name w:val="table of figures"/>
    <w:basedOn w:val="P0"/>
    <w:next w:val="P0"/>
    <w:semiHidden/>
    <w:pPr>
      <w:ind w:hanging="400" w:left="400"/>
    </w:pPr>
    <w:rPr/>
  </w:style>
  <w:style w:type="paragraph" w:styleId="P89">
    <w:name w:val="Title"/>
    <w:basedOn w:val="P0"/>
    <w:qFormat/>
    <w:pPr>
      <w:spacing w:before="240" w:after="60" w:beforeAutospacing="0" w:afterAutospacing="0"/>
      <w:jc w:val="center"/>
      <w:outlineLvl w:val="0"/>
    </w:pPr>
    <w:rPr>
      <w:rFonts w:ascii="Arial" w:hAnsi="Arial"/>
      <w:b w:val="1"/>
      <w:sz w:val="32"/>
    </w:rPr>
  </w:style>
  <w:style w:type="paragraph" w:styleId="P90">
    <w:name w:val="toa heading"/>
    <w:basedOn w:val="P0"/>
    <w:next w:val="P0"/>
    <w:semiHidden/>
    <w:pPr>
      <w:spacing w:before="120" w:beforeAutospacing="0" w:afterAutospacing="0"/>
    </w:pPr>
    <w:rPr>
      <w:rFonts w:ascii="Arial" w:hAnsi="Arial"/>
      <w:b w:val="1"/>
      <w:sz w:val="24"/>
    </w:rPr>
  </w:style>
  <w:style w:type="paragraph" w:styleId="P91">
    <w:name w:val="toc 1"/>
    <w:basedOn w:val="P0"/>
    <w:next w:val="P0"/>
    <w:semiHidden/>
    <w:pPr/>
    <w:rPr/>
  </w:style>
  <w:style w:type="paragraph" w:styleId="P92">
    <w:name w:val="toc 2"/>
    <w:basedOn w:val="P0"/>
    <w:next w:val="P0"/>
    <w:semiHidden/>
    <w:pPr>
      <w:ind w:left="200"/>
    </w:pPr>
    <w:rPr/>
  </w:style>
  <w:style w:type="paragraph" w:styleId="P93">
    <w:name w:val="toc 3"/>
    <w:basedOn w:val="P0"/>
    <w:next w:val="P0"/>
    <w:semiHidden/>
    <w:pPr>
      <w:ind w:left="400"/>
    </w:pPr>
    <w:rPr/>
  </w:style>
  <w:style w:type="paragraph" w:styleId="P94">
    <w:name w:val="toc 4"/>
    <w:basedOn w:val="P0"/>
    <w:next w:val="P0"/>
    <w:semiHidden/>
    <w:pPr>
      <w:ind w:left="600"/>
    </w:pPr>
    <w:rPr/>
  </w:style>
  <w:style w:type="paragraph" w:styleId="P95">
    <w:name w:val="toc 5"/>
    <w:basedOn w:val="P0"/>
    <w:next w:val="P0"/>
    <w:semiHidden/>
    <w:pPr>
      <w:ind w:left="800"/>
    </w:pPr>
    <w:rPr/>
  </w:style>
  <w:style w:type="paragraph" w:styleId="P96">
    <w:name w:val="toc 6"/>
    <w:basedOn w:val="P0"/>
    <w:next w:val="P0"/>
    <w:semiHidden/>
    <w:pPr>
      <w:ind w:left="1000"/>
    </w:pPr>
    <w:rPr/>
  </w:style>
  <w:style w:type="paragraph" w:styleId="P97">
    <w:name w:val="toc 7"/>
    <w:basedOn w:val="P0"/>
    <w:next w:val="P0"/>
    <w:semiHidden/>
    <w:pPr>
      <w:ind w:left="1200"/>
    </w:pPr>
    <w:rPr/>
  </w:style>
  <w:style w:type="paragraph" w:styleId="P98">
    <w:name w:val="toc 8"/>
    <w:basedOn w:val="P0"/>
    <w:next w:val="P0"/>
    <w:semiHidden/>
    <w:pPr>
      <w:ind w:left="1400"/>
    </w:pPr>
    <w:rPr/>
  </w:style>
  <w:style w:type="paragraph" w:styleId="P99">
    <w:name w:val="toc 9"/>
    <w:basedOn w:val="P0"/>
    <w:next w:val="P0"/>
    <w:semiHidden/>
    <w:pPr>
      <w:ind w:left="1600"/>
    </w:pPr>
    <w:rPr/>
  </w:style>
  <w:style w:type="paragraph" w:styleId="P10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1">
    <w:name w:val="assent-f"/>
    <w:basedOn w:val="P100"/>
    <w:pPr/>
    <w:rPr>
      <w:lang w:val="fr-CA"/>
    </w:rPr>
  </w:style>
  <w:style w:type="paragraph" w:styleId="P10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3">
    <w:name w:val="chapter-f"/>
    <w:basedOn w:val="P102"/>
    <w:pPr/>
    <w:rPr>
      <w:lang w:val="fr-CA"/>
    </w:rPr>
  </w:style>
  <w:style w:type="paragraph" w:styleId="P104">
    <w:name w:val="clause-f"/>
    <w:basedOn w:val="P11"/>
    <w:pPr/>
    <w:rPr>
      <w:lang w:val="fr-CA"/>
    </w:rPr>
  </w:style>
  <w:style w:type="paragraph" w:styleId="P105">
    <w:name w:val="defclause-e"/>
    <w:basedOn w:val="P11"/>
    <w:pPr/>
    <w:rPr/>
  </w:style>
  <w:style w:type="paragraph" w:styleId="P106">
    <w:name w:val="defclause-f"/>
    <w:basedOn w:val="P11"/>
    <w:pPr/>
    <w:rPr>
      <w:lang w:val="fr-CA"/>
    </w:rPr>
  </w:style>
  <w:style w:type="paragraph" w:styleId="P107">
    <w:name w:val="definition-f"/>
    <w:basedOn w:val="P12"/>
    <w:pPr/>
    <w:rPr>
      <w:lang w:val="fr-CA"/>
    </w:rPr>
  </w:style>
  <w:style w:type="paragraph" w:styleId="P108">
    <w:name w:val="defparagraph-e"/>
    <w:basedOn w:val="P109"/>
    <w:pPr/>
    <w:rPr/>
  </w:style>
  <w:style w:type="paragraph" w:styleId="P109">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0">
    <w:name w:val="defparagraph-f"/>
    <w:basedOn w:val="P109"/>
    <w:pPr/>
    <w:rPr>
      <w:lang w:val="fr-CA"/>
    </w:rPr>
  </w:style>
  <w:style w:type="paragraph" w:styleId="P111">
    <w:name w:val="defsubclause-e"/>
    <w:basedOn w:val="P112"/>
    <w:pPr/>
    <w:rPr/>
  </w:style>
  <w:style w:type="paragraph" w:styleId="P112">
    <w:name w:val="subclause-e"/>
    <w:basedOn w:val="P11"/>
    <w:pPr>
      <w:tabs>
        <w:tab w:val="clear" w:pos="418" w:leader="none"/>
        <w:tab w:val="clear" w:pos="538" w:leader="none"/>
        <w:tab w:val="right" w:pos="838" w:leader="none"/>
        <w:tab w:val="left" w:pos="955" w:leader="none"/>
      </w:tabs>
      <w:ind w:hanging="955" w:left="955"/>
    </w:pPr>
    <w:rPr/>
  </w:style>
  <w:style w:type="paragraph" w:styleId="P113">
    <w:name w:val="defsubclause-f"/>
    <w:basedOn w:val="P112"/>
    <w:pPr/>
    <w:rPr>
      <w:lang w:val="fr-CA"/>
    </w:rPr>
  </w:style>
  <w:style w:type="paragraph" w:styleId="P114">
    <w:name w:val="defsubpara-e"/>
    <w:basedOn w:val="P115"/>
    <w:pPr/>
    <w:rPr/>
  </w:style>
  <w:style w:type="paragraph" w:styleId="P115">
    <w:name w:val="subpara-e"/>
    <w:basedOn w:val="P109"/>
    <w:pPr>
      <w:tabs>
        <w:tab w:val="clear" w:pos="418" w:leader="none"/>
        <w:tab w:val="clear" w:pos="538" w:leader="none"/>
        <w:tab w:val="right" w:pos="837" w:leader="none"/>
        <w:tab w:val="left" w:pos="956" w:leader="none"/>
      </w:tabs>
      <w:ind w:hanging="955" w:left="955"/>
    </w:pPr>
    <w:rPr/>
  </w:style>
  <w:style w:type="paragraph" w:styleId="P116">
    <w:name w:val="defsubpara-f"/>
    <w:basedOn w:val="P115"/>
    <w:pPr/>
    <w:rPr>
      <w:lang w:val="fr-CA"/>
    </w:rPr>
  </w:style>
  <w:style w:type="paragraph" w:styleId="P117">
    <w:name w:val="defsubsubclause-e"/>
    <w:basedOn w:val="P118"/>
    <w:pPr/>
    <w:rPr/>
  </w:style>
  <w:style w:type="paragraph" w:styleId="P118">
    <w:name w:val="subsubclause-e"/>
    <w:basedOn w:val="P11"/>
    <w:pPr>
      <w:tabs>
        <w:tab w:val="clear" w:pos="418" w:leader="none"/>
        <w:tab w:val="clear" w:pos="538" w:leader="none"/>
        <w:tab w:val="right" w:pos="1315" w:leader="none"/>
        <w:tab w:val="left" w:pos="1435" w:leader="none"/>
      </w:tabs>
      <w:ind w:hanging="1435" w:left="1435"/>
    </w:pPr>
    <w:rPr/>
  </w:style>
  <w:style w:type="paragraph" w:styleId="P119">
    <w:name w:val="defsubsubclause-f"/>
    <w:basedOn w:val="P118"/>
    <w:pPr/>
    <w:rPr>
      <w:lang w:val="fr-CA"/>
    </w:rPr>
  </w:style>
  <w:style w:type="paragraph" w:styleId="P120">
    <w:name w:val="defsubsubpara-e"/>
    <w:basedOn w:val="P121"/>
    <w:pPr/>
    <w:rPr/>
  </w:style>
  <w:style w:type="paragraph" w:styleId="P121">
    <w:name w:val="subsubpara-e"/>
    <w:basedOn w:val="P109"/>
    <w:pPr>
      <w:tabs>
        <w:tab w:val="clear" w:pos="418" w:leader="none"/>
        <w:tab w:val="clear" w:pos="538" w:leader="none"/>
        <w:tab w:val="right" w:pos="1315" w:leader="none"/>
        <w:tab w:val="left" w:pos="1435" w:leader="none"/>
      </w:tabs>
      <w:ind w:hanging="1435" w:left="1435"/>
    </w:pPr>
    <w:rPr/>
  </w:style>
  <w:style w:type="paragraph" w:styleId="P122">
    <w:name w:val="defsubsubpara-f"/>
    <w:basedOn w:val="P121"/>
    <w:pPr/>
    <w:rPr>
      <w:lang w:val="fr-CA"/>
    </w:rPr>
  </w:style>
  <w:style w:type="paragraph" w:styleId="P123">
    <w:name w:val="ellipsis-e"/>
    <w:pPr>
      <w:tabs>
        <w:tab w:val="left" w:pos="0" w:leader="none"/>
      </w:tabs>
      <w:spacing w:lineRule="exact" w:line="209" w:before="111" w:beforeAutospacing="0" w:afterAutospacing="0"/>
      <w:jc w:val="center"/>
    </w:pPr>
    <w:rPr>
      <w:lang w:val="en-GB" w:eastAsia="en-US"/>
    </w:rPr>
  </w:style>
  <w:style w:type="paragraph" w:styleId="P124">
    <w:name w:val="ellipsis-f"/>
    <w:basedOn w:val="P123"/>
    <w:pPr/>
    <w:rPr>
      <w:lang w:val="fr-CA"/>
    </w:rPr>
  </w:style>
  <w:style w:type="paragraph" w:styleId="P125">
    <w:name w:val="End Tumble-e"/>
    <w:pPr>
      <w:tabs>
        <w:tab w:val="left" w:pos="0" w:leader="none"/>
      </w:tabs>
      <w:suppressAutoHyphens w:val="1"/>
      <w:spacing w:lineRule="exact" w:line="200" w:before="120" w:beforeAutospacing="0" w:afterAutospacing="0"/>
      <w:jc w:val="both"/>
    </w:pPr>
    <w:rPr>
      <w:lang w:val="en-GB" w:eastAsia="en-US"/>
    </w:rPr>
  </w:style>
  <w:style w:type="paragraph" w:styleId="P126">
    <w:name w:val="End Tumble-f"/>
    <w:basedOn w:val="P125"/>
    <w:pPr/>
    <w:rPr>
      <w:lang w:val="fr-CA"/>
    </w:rPr>
  </w:style>
  <w:style w:type="paragraph" w:styleId="P127">
    <w:name w:val="equation-e"/>
    <w:basedOn w:val="P0"/>
    <w:pPr>
      <w:suppressAutoHyphens w:val="1"/>
      <w:spacing w:before="111" w:beforeAutospacing="0" w:afterAutospacing="0"/>
      <w:jc w:val="center"/>
    </w:pPr>
    <w:rPr>
      <w:lang w:val="en-GB"/>
    </w:rPr>
  </w:style>
  <w:style w:type="paragraph" w:styleId="P128">
    <w:name w:val="equation-f"/>
    <w:basedOn w:val="P127"/>
    <w:pPr/>
    <w:rPr>
      <w:lang w:val="fr-CA"/>
    </w:rPr>
  </w:style>
  <w:style w:type="paragraph" w:styleId="P129">
    <w:name w:val="firstdef-f"/>
    <w:basedOn w:val="P12"/>
    <w:pPr/>
    <w:rPr>
      <w:lang w:val="fr-CA"/>
    </w:rPr>
  </w:style>
  <w:style w:type="paragraph" w:styleId="P130">
    <w:name w:val="heading1-f"/>
    <w:basedOn w:val="P14"/>
    <w:pPr/>
    <w:rPr>
      <w:lang w:val="fr-CA"/>
    </w:rPr>
  </w:style>
  <w:style w:type="paragraph" w:styleId="P13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2-f"/>
    <w:basedOn w:val="P131"/>
    <w:pPr/>
    <w:rPr>
      <w:lang w:val="fr-CA"/>
    </w:rPr>
  </w:style>
  <w:style w:type="paragraph" w:styleId="P13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3-f"/>
    <w:basedOn w:val="P133"/>
    <w:pPr/>
    <w:rPr>
      <w:lang w:val="fr-CA"/>
    </w:rPr>
  </w:style>
  <w:style w:type="paragraph" w:styleId="P135">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6">
    <w:name w:val="headingx-f"/>
    <w:basedOn w:val="P135"/>
    <w:pPr/>
    <w:rPr>
      <w:lang w:val="fr-CA"/>
    </w:rPr>
  </w:style>
  <w:style w:type="paragraph" w:styleId="P137">
    <w:name w:val="insert-e"/>
    <w:pPr>
      <w:keepNext w:val="1"/>
      <w:spacing w:lineRule="exact" w:line="179" w:before="230" w:beforeAutospacing="0" w:afterAutospacing="0"/>
      <w:jc w:val="both"/>
    </w:pPr>
    <w:rPr>
      <w:b w:val="1"/>
      <w:i w:val="1"/>
      <w:lang w:val="en-GB" w:eastAsia="en-US"/>
    </w:rPr>
  </w:style>
  <w:style w:type="paragraph" w:styleId="P138">
    <w:name w:val="insert-f"/>
    <w:basedOn w:val="P137"/>
    <w:pPr/>
    <w:rPr>
      <w:lang w:val="fr-CA"/>
    </w:rPr>
  </w:style>
  <w:style w:type="paragraph" w:styleId="P139">
    <w:name w:val="line-e"/>
    <w:pPr>
      <w:tabs>
        <w:tab w:val="left" w:pos="0" w:leader="none"/>
      </w:tabs>
      <w:spacing w:lineRule="exact" w:line="209" w:before="60" w:after="60" w:beforeAutospacing="0" w:afterAutospacing="0"/>
      <w:jc w:val="center"/>
    </w:pPr>
    <w:rPr>
      <w:lang w:val="en-GB" w:eastAsia="en-US"/>
    </w:rPr>
  </w:style>
  <w:style w:type="paragraph" w:styleId="P140">
    <w:name w:val="line-f"/>
    <w:basedOn w:val="P139"/>
    <w:pPr/>
    <w:rPr>
      <w:lang w:val="fr-CA"/>
    </w:rPr>
  </w:style>
  <w:style w:type="paragraph" w:styleId="P141">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2">
    <w:name w:val="longtitle-f"/>
    <w:basedOn w:val="P141"/>
    <w:pPr/>
    <w:rPr>
      <w:lang w:val="fr-CA"/>
    </w:rPr>
  </w:style>
  <w:style w:type="paragraph" w:styleId="P143">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4">
    <w:name w:val="minnote-f"/>
    <w:basedOn w:val="P143"/>
    <w:pPr/>
    <w:rPr>
      <w:lang w:val="fr-CA"/>
    </w:rPr>
  </w:style>
  <w:style w:type="paragraph" w:styleId="P145">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6">
    <w:name w:val="number-f"/>
    <w:basedOn w:val="P145"/>
    <w:pPr/>
    <w:rPr>
      <w:lang w:val="fr-CA"/>
    </w:rPr>
  </w:style>
  <w:style w:type="paragraph" w:styleId="P147">
    <w:name w:val="paragraph-f"/>
    <w:basedOn w:val="P109"/>
    <w:pPr/>
    <w:rPr>
      <w:lang w:val="fr-CA"/>
    </w:rPr>
  </w:style>
  <w:style w:type="paragraph" w:styleId="P14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noindt-f"/>
    <w:basedOn w:val="P148"/>
    <w:pPr/>
    <w:rPr>
      <w:lang w:val="fr-CA"/>
    </w:rPr>
  </w:style>
  <w:style w:type="paragraph" w:styleId="P150">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1">
    <w:name w:val="parawindt-f"/>
    <w:basedOn w:val="P150"/>
    <w:pPr/>
    <w:rPr>
      <w:lang w:val="fr-CA"/>
    </w:rPr>
  </w:style>
  <w:style w:type="paragraph" w:styleId="P152">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3">
    <w:name w:val="parawtab-f"/>
    <w:basedOn w:val="P152"/>
    <w:pPr/>
    <w:rPr>
      <w:lang w:val="fr-CA"/>
    </w:rPr>
  </w:style>
  <w:style w:type="paragraph" w:styleId="P15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5">
    <w:name w:val="partnum-f"/>
    <w:basedOn w:val="P154"/>
    <w:pPr/>
    <w:rPr>
      <w:lang w:val="fr-CA"/>
    </w:rPr>
  </w:style>
  <w:style w:type="paragraph" w:styleId="P156">
    <w:name w:val="Pclause-e"/>
    <w:basedOn w:val="P11"/>
    <w:pPr/>
    <w:rPr>
      <w:b w:val="1"/>
    </w:rPr>
  </w:style>
  <w:style w:type="paragraph" w:styleId="P157">
    <w:name w:val="Pclause-f"/>
    <w:basedOn w:val="P156"/>
    <w:pPr/>
    <w:rPr>
      <w:lang w:val="fr-CA"/>
    </w:rPr>
  </w:style>
  <w:style w:type="paragraph" w:styleId="P158">
    <w:name w:val="Pheading1-e"/>
    <w:basedOn w:val="P14"/>
    <w:pPr/>
    <w:rPr>
      <w:b w:val="1"/>
    </w:rPr>
  </w:style>
  <w:style w:type="paragraph" w:styleId="P159">
    <w:name w:val="Pheading1-f"/>
    <w:basedOn w:val="P158"/>
    <w:pPr/>
    <w:rPr>
      <w:lang w:val="fr-CA"/>
    </w:rPr>
  </w:style>
  <w:style w:type="paragraph" w:styleId="P160">
    <w:name w:val="Pheading2-e"/>
    <w:basedOn w:val="P131"/>
    <w:pPr/>
    <w:rPr>
      <w:b w:val="1"/>
    </w:rPr>
  </w:style>
  <w:style w:type="paragraph" w:styleId="P161">
    <w:name w:val="Pheading2-f"/>
    <w:basedOn w:val="P160"/>
    <w:pPr/>
    <w:rPr>
      <w:lang w:val="fr-CA"/>
    </w:rPr>
  </w:style>
  <w:style w:type="paragraph" w:styleId="P162">
    <w:name w:val="Pheading3-e"/>
    <w:basedOn w:val="P133"/>
    <w:pPr/>
    <w:rPr>
      <w:b w:val="1"/>
    </w:rPr>
  </w:style>
  <w:style w:type="paragraph" w:styleId="P163">
    <w:name w:val="Pheading3-f"/>
    <w:basedOn w:val="P162"/>
    <w:pPr/>
    <w:rPr>
      <w:lang w:val="fr-CA"/>
    </w:rPr>
  </w:style>
  <w:style w:type="paragraph" w:styleId="P164">
    <w:name w:val="Pheadingx-e"/>
    <w:basedOn w:val="P135"/>
    <w:pPr/>
    <w:rPr>
      <w:b w:val="1"/>
    </w:rPr>
  </w:style>
  <w:style w:type="paragraph" w:styleId="P165">
    <w:name w:val="Pheadingx-f"/>
    <w:basedOn w:val="P164"/>
    <w:pPr/>
    <w:rPr>
      <w:lang w:val="fr-CA"/>
    </w:rPr>
  </w:style>
  <w:style w:type="paragraph" w:styleId="P166">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7">
    <w:name w:val="Pnote-f"/>
    <w:basedOn w:val="P166"/>
    <w:pPr/>
    <w:rPr>
      <w:lang w:val="fr-CA"/>
    </w:rPr>
  </w:style>
  <w:style w:type="paragraph" w:styleId="P168">
    <w:name w:val="Pparagraph-e"/>
    <w:basedOn w:val="P109"/>
    <w:pPr/>
    <w:rPr>
      <w:b w:val="1"/>
    </w:rPr>
  </w:style>
  <w:style w:type="paragraph" w:styleId="P169">
    <w:name w:val="Pparagraph-f"/>
    <w:basedOn w:val="P168"/>
    <w:pPr/>
    <w:rPr>
      <w:lang w:val="fr-CA"/>
    </w:rPr>
  </w:style>
  <w:style w:type="paragraph" w:styleId="P170">
    <w:name w:val="preamble-e"/>
    <w:pPr>
      <w:tabs>
        <w:tab w:val="left" w:pos="189" w:leader="none"/>
      </w:tabs>
      <w:spacing w:lineRule="exact" w:line="209" w:before="111" w:beforeAutospacing="0" w:afterAutospacing="0"/>
      <w:jc w:val="both"/>
    </w:pPr>
    <w:rPr>
      <w:lang w:val="en-GB" w:eastAsia="en-US"/>
    </w:rPr>
  </w:style>
  <w:style w:type="paragraph" w:styleId="P171">
    <w:name w:val="preamble-f"/>
    <w:basedOn w:val="P170"/>
    <w:pPr/>
    <w:rPr>
      <w:lang w:val="fr-CA"/>
    </w:rPr>
  </w:style>
  <w:style w:type="paragraph" w:styleId="P172">
    <w:name w:val="Psection-e"/>
    <w:basedOn w:val="P18"/>
    <w:pPr/>
    <w:rPr>
      <w:b w:val="1"/>
    </w:rPr>
  </w:style>
  <w:style w:type="paragraph" w:styleId="P173">
    <w:name w:val="Psection-f"/>
    <w:basedOn w:val="P172"/>
    <w:pPr/>
    <w:rPr>
      <w:lang w:val="fr-CA"/>
    </w:rPr>
  </w:style>
  <w:style w:type="paragraph" w:styleId="P174">
    <w:name w:val="Psubclause-e"/>
    <w:basedOn w:val="P112"/>
    <w:pPr/>
    <w:rPr>
      <w:b w:val="1"/>
    </w:rPr>
  </w:style>
  <w:style w:type="paragraph" w:styleId="P175">
    <w:name w:val="Psubclause-f"/>
    <w:basedOn w:val="P174"/>
    <w:pPr/>
    <w:rPr>
      <w:lang w:val="fr-CA"/>
    </w:rPr>
  </w:style>
  <w:style w:type="paragraph" w:styleId="P176">
    <w:name w:val="Psubpara-e"/>
    <w:basedOn w:val="P115"/>
    <w:pPr/>
    <w:rPr>
      <w:b w:val="1"/>
    </w:rPr>
  </w:style>
  <w:style w:type="paragraph" w:styleId="P177">
    <w:name w:val="Psubpara-f"/>
    <w:basedOn w:val="P176"/>
    <w:pPr/>
    <w:rPr>
      <w:lang w:val="fr-CA"/>
    </w:rPr>
  </w:style>
  <w:style w:type="paragraph" w:styleId="P178">
    <w:name w:val="Psubsection-e"/>
    <w:basedOn w:val="P179"/>
    <w:pPr/>
    <w:rPr>
      <w:b w:val="1"/>
    </w:rPr>
  </w:style>
  <w:style w:type="paragraph" w:styleId="P179">
    <w:name w:val="subsection-e"/>
    <w:basedOn w:val="P18"/>
    <w:pPr/>
    <w:rPr/>
  </w:style>
  <w:style w:type="paragraph" w:styleId="P180">
    <w:name w:val="Psubsection-f"/>
    <w:basedOn w:val="P178"/>
    <w:pPr/>
    <w:rPr>
      <w:lang w:val="fr-CA"/>
    </w:rPr>
  </w:style>
  <w:style w:type="paragraph" w:styleId="P181">
    <w:name w:val="Psubsubclause-e"/>
    <w:basedOn w:val="P118"/>
    <w:pPr/>
    <w:rPr>
      <w:b w:val="1"/>
    </w:rPr>
  </w:style>
  <w:style w:type="paragraph" w:styleId="P182">
    <w:name w:val="Psubsubclause-f"/>
    <w:basedOn w:val="P181"/>
    <w:pPr/>
    <w:rPr>
      <w:lang w:val="fr-CA"/>
    </w:rPr>
  </w:style>
  <w:style w:type="paragraph" w:styleId="P183">
    <w:name w:val="Psubsubpara-e"/>
    <w:basedOn w:val="P121"/>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09"/>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f"/>
    <w:basedOn w:val="P17"/>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2"/>
    <w:pPr>
      <w:ind w:firstLine="0" w:left="190"/>
    </w:pPr>
    <w:rPr/>
  </w:style>
  <w:style w:type="paragraph" w:styleId="P199">
    <w:name w:val="Sdefinition-f"/>
    <w:basedOn w:val="P198"/>
    <w:pPr/>
    <w:rPr>
      <w:lang w:val="fr-CA"/>
    </w:rPr>
  </w:style>
  <w:style w:type="paragraph" w:styleId="P200">
    <w:name w:val="Sdefpara-e"/>
    <w:basedOn w:val="P109"/>
    <w:pPr>
      <w:tabs>
        <w:tab w:val="left" w:pos="0" w:leader="none"/>
      </w:tabs>
      <w:ind w:firstLine="0"/>
    </w:pPr>
    <w:rPr/>
  </w:style>
  <w:style w:type="paragraph" w:styleId="P201">
    <w:name w:val="Sdefpara-f"/>
    <w:basedOn w:val="P200"/>
    <w:pPr/>
    <w:rPr>
      <w:lang w:val="fr-CA"/>
    </w:rPr>
  </w:style>
  <w:style w:type="paragraph" w:styleId="P202">
    <w:name w:val="section-f"/>
    <w:basedOn w:val="P18"/>
    <w:pPr/>
    <w:rPr>
      <w:lang w:val="fr-CA"/>
    </w:rPr>
  </w:style>
  <w:style w:type="paragraph" w:styleId="P203">
    <w:name w:val="shorttitle-f"/>
    <w:basedOn w:val="P29"/>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0"/>
    <w:pPr>
      <w:ind w:left="557"/>
    </w:pPr>
    <w:rPr/>
  </w:style>
  <w:style w:type="paragraph" w:styleId="P206">
    <w:name w:val="Sparagraph-e"/>
    <w:basedOn w:val="P109"/>
    <w:pPr>
      <w:ind w:firstLine="0"/>
    </w:pPr>
    <w:rPr/>
  </w:style>
  <w:style w:type="paragraph" w:styleId="P207">
    <w:name w:val="Sparagraph-f"/>
    <w:basedOn w:val="P206"/>
    <w:pPr/>
    <w:rPr>
      <w:lang w:val="fr-CA"/>
    </w:rPr>
  </w:style>
  <w:style w:type="paragraph" w:styleId="P208">
    <w:name w:val="SPsection-e"/>
    <w:basedOn w:val="P18"/>
    <w:pPr/>
    <w:rPr>
      <w:b w:val="1"/>
    </w:rPr>
  </w:style>
  <w:style w:type="paragraph" w:styleId="P209">
    <w:name w:val="SPsection-f"/>
    <w:basedOn w:val="P208"/>
    <w:pPr/>
    <w:rPr>
      <w:lang w:val="fr-CA"/>
    </w:rPr>
  </w:style>
  <w:style w:type="paragraph" w:styleId="P210">
    <w:name w:val="SPsubsection-e"/>
    <w:basedOn w:val="P179"/>
    <w:pPr/>
    <w:rPr>
      <w:b w:val="1"/>
    </w:rPr>
  </w:style>
  <w:style w:type="paragraph" w:styleId="P211">
    <w:name w:val="SPsubsection-f"/>
    <w:basedOn w:val="P210"/>
    <w:pPr/>
    <w:rPr>
      <w:lang w:val="fr-CA"/>
    </w:rPr>
  </w:style>
  <w:style w:type="paragraph" w:styleId="P212">
    <w:name w:val="Ssection-e"/>
    <w:basedOn w:val="P18"/>
    <w:pPr/>
    <w:rPr/>
  </w:style>
  <w:style w:type="paragraph" w:styleId="P213">
    <w:name w:val="Ssection-f"/>
    <w:basedOn w:val="P212"/>
    <w:pPr/>
    <w:rPr>
      <w:lang w:val="fr-CA"/>
    </w:rPr>
  </w:style>
  <w:style w:type="paragraph" w:styleId="P214">
    <w:name w:val="Ssubclause-e"/>
    <w:basedOn w:val="P112"/>
    <w:pPr>
      <w:ind w:firstLine="0"/>
    </w:pPr>
    <w:rPr/>
  </w:style>
  <w:style w:type="paragraph" w:styleId="P215">
    <w:name w:val="Ssubclause-f"/>
    <w:basedOn w:val="P214"/>
    <w:pPr/>
    <w:rPr>
      <w:lang w:val="fr-CA"/>
    </w:rPr>
  </w:style>
  <w:style w:type="paragraph" w:styleId="P216">
    <w:name w:val="Ssubpara-e"/>
    <w:basedOn w:val="P115"/>
    <w:pPr>
      <w:ind w:firstLine="0"/>
    </w:pPr>
    <w:rPr/>
  </w:style>
  <w:style w:type="paragraph" w:styleId="P217">
    <w:name w:val="Ssubpara-f"/>
    <w:basedOn w:val="P216"/>
    <w:pPr/>
    <w:rPr>
      <w:lang w:val="fr-CA"/>
    </w:rPr>
  </w:style>
  <w:style w:type="paragraph" w:styleId="P218">
    <w:name w:val="Ssubsection-e"/>
    <w:basedOn w:val="P179"/>
    <w:pPr/>
    <w:rPr/>
  </w:style>
  <w:style w:type="paragraph" w:styleId="P219">
    <w:name w:val="Ssubsection-f"/>
    <w:basedOn w:val="P218"/>
    <w:pPr/>
    <w:rPr>
      <w:lang w:val="fr-CA"/>
    </w:rPr>
  </w:style>
  <w:style w:type="paragraph" w:styleId="P220">
    <w:name w:val="Ssubsubclause-e"/>
    <w:basedOn w:val="P118"/>
    <w:pPr>
      <w:ind w:firstLine="0"/>
    </w:pPr>
    <w:rPr/>
  </w:style>
  <w:style w:type="paragraph" w:styleId="P221">
    <w:name w:val="Ssubsubclause-f"/>
    <w:basedOn w:val="P220"/>
    <w:pPr/>
    <w:rPr>
      <w:lang w:val="fr-CA"/>
    </w:rPr>
  </w:style>
  <w:style w:type="paragraph" w:styleId="P222">
    <w:name w:val="Ssubsubpara-e"/>
    <w:basedOn w:val="P121"/>
    <w:pPr>
      <w:ind w:firstLine="0"/>
    </w:pPr>
    <w:rPr/>
  </w:style>
  <w:style w:type="paragraph" w:styleId="P223">
    <w:name w:val="Ssubsubpara-f"/>
    <w:basedOn w:val="P222"/>
    <w:pPr/>
    <w:rPr>
      <w:lang w:val="fr-CA"/>
    </w:rPr>
  </w:style>
  <w:style w:type="paragraph" w:styleId="P22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5">
    <w:name w:val="Start Tumble-f"/>
    <w:basedOn w:val="P224"/>
    <w:pPr/>
    <w:rPr>
      <w:lang w:val="fr-CA"/>
    </w:rPr>
  </w:style>
  <w:style w:type="paragraph" w:styleId="P226">
    <w:name w:val="subclause-f"/>
    <w:basedOn w:val="P112"/>
    <w:pPr/>
    <w:rPr>
      <w:lang w:val="fr-CA"/>
    </w:rPr>
  </w:style>
  <w:style w:type="paragraph" w:styleId="P227">
    <w:name w:val="subpara-f"/>
    <w:basedOn w:val="P115"/>
    <w:pPr/>
    <w:rPr>
      <w:lang w:val="fr-CA"/>
    </w:rPr>
  </w:style>
  <w:style w:type="paragraph" w:styleId="P228">
    <w:name w:val="subsection-f"/>
    <w:basedOn w:val="P179"/>
    <w:pPr/>
    <w:rPr>
      <w:lang w:val="fr-CA"/>
    </w:rPr>
  </w:style>
  <w:style w:type="paragraph" w:styleId="P229">
    <w:name w:val="subsubclause-f"/>
    <w:basedOn w:val="P118"/>
    <w:pPr/>
    <w:rPr>
      <w:lang w:val="fr-CA"/>
    </w:rPr>
  </w:style>
  <w:style w:type="paragraph" w:styleId="P230">
    <w:name w:val="subsubpara-f"/>
    <w:basedOn w:val="P121"/>
    <w:pPr/>
    <w:rPr>
      <w:lang w:val="fr-CA"/>
    </w:rPr>
  </w:style>
  <w:style w:type="paragraph" w:styleId="P231">
    <w:name w:val="subsubsubclause-f"/>
    <w:basedOn w:val="P186"/>
    <w:pPr/>
    <w:rPr>
      <w:lang w:val="fr-CA"/>
    </w:rPr>
  </w:style>
  <w:style w:type="paragraph" w:styleId="P232">
    <w:name w:val="subsubsubpara-f"/>
    <w:basedOn w:val="P189"/>
    <w:pPr/>
    <w:rPr>
      <w:lang w:val="fr-CA"/>
    </w:rPr>
  </w:style>
  <w:style w:type="paragraph" w:styleId="P233">
    <w:name w:val="table-f"/>
    <w:basedOn w:val="P19"/>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3"/>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4"/>
    <w:pPr>
      <w:shd w:val="clear" w:fill="D9D9D9"/>
    </w:pPr>
    <w:rPr/>
  </w:style>
  <w:style w:type="paragraph" w:styleId="P255">
    <w:name w:val="YPheadingx-f"/>
    <w:basedOn w:val="P254"/>
    <w:pPr/>
    <w:rPr>
      <w:lang w:val="fr-CA"/>
    </w:rPr>
  </w:style>
  <w:style w:type="paragraph" w:styleId="P256">
    <w:name w:val="Ytable-e"/>
    <w:basedOn w:val="P19"/>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5"/>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9"/>
    <w:pPr>
      <w:shd w:val="clear" w:fill="D9D9D9"/>
    </w:pPr>
    <w:rPr/>
  </w:style>
  <w:style w:type="paragraph" w:styleId="P268">
    <w:name w:val="Ypreamble-e"/>
    <w:basedOn w:val="P170"/>
    <w:pPr>
      <w:shd w:val="clear" w:fill="D9D9D9"/>
      <w:tabs>
        <w:tab w:val="left" w:pos="0" w:leader="none"/>
      </w:tabs>
    </w:pPr>
    <w:rPr/>
  </w:style>
  <w:style w:type="paragraph" w:styleId="P269">
    <w:name w:val="Ypartnum-e"/>
    <w:basedOn w:val="P154"/>
    <w:pPr>
      <w:shd w:val="clear" w:fill="D9D9D9"/>
    </w:pPr>
    <w:rPr/>
  </w:style>
  <w:style w:type="paragraph" w:styleId="P270">
    <w:name w:val="Yheading1-e"/>
    <w:basedOn w:val="P14"/>
    <w:pPr>
      <w:shd w:val="clear" w:fill="D9D9D9"/>
    </w:pPr>
    <w:rPr/>
  </w:style>
  <w:style w:type="paragraph" w:styleId="P271">
    <w:name w:val="Yheading2-e"/>
    <w:basedOn w:val="P131"/>
    <w:pPr>
      <w:shd w:val="clear" w:fill="D9D9D9"/>
    </w:pPr>
    <w:rPr/>
  </w:style>
  <w:style w:type="paragraph" w:styleId="P272">
    <w:name w:val="Yheading3-e"/>
    <w:basedOn w:val="P133"/>
    <w:pPr>
      <w:shd w:val="clear" w:fill="D9D9D9"/>
    </w:pPr>
    <w:rPr/>
  </w:style>
  <w:style w:type="paragraph" w:styleId="P273">
    <w:name w:val="Ytableheading-e"/>
    <w:basedOn w:val="P263"/>
    <w:pPr>
      <w:shd w:val="clear" w:fill="D9D9D9"/>
    </w:pPr>
    <w:rPr/>
  </w:style>
  <w:style w:type="paragraph" w:styleId="P274">
    <w:name w:val="Yfirstdef-e"/>
    <w:basedOn w:val="P13"/>
    <w:pPr>
      <w:shd w:val="clear" w:fill="D9D9D9"/>
    </w:pPr>
    <w:rPr/>
  </w:style>
  <w:style w:type="paragraph" w:styleId="P275">
    <w:name w:val="Ydefinition-e"/>
    <w:basedOn w:val="P12"/>
    <w:pPr>
      <w:shd w:val="clear" w:fill="D9D9D9"/>
    </w:pPr>
    <w:rPr/>
  </w:style>
  <w:style w:type="paragraph" w:styleId="P276">
    <w:name w:val="Ydefclause-e"/>
    <w:basedOn w:val="P105"/>
    <w:pPr>
      <w:shd w:val="clear" w:fill="D9D9D9"/>
    </w:pPr>
    <w:rPr/>
  </w:style>
  <w:style w:type="paragraph" w:styleId="P277">
    <w:name w:val="YSdefclause-e"/>
    <w:basedOn w:val="P196"/>
    <w:pPr>
      <w:shd w:val="clear" w:fill="D9D9D9"/>
    </w:pPr>
    <w:rPr/>
  </w:style>
  <w:style w:type="paragraph" w:styleId="P278">
    <w:name w:val="Ydefsubclause-e"/>
    <w:basedOn w:val="P111"/>
    <w:pPr>
      <w:shd w:val="clear" w:fill="D9D9D9"/>
    </w:pPr>
    <w:rPr/>
  </w:style>
  <w:style w:type="paragraph" w:styleId="P279">
    <w:name w:val="Ydefsubsubclause-e"/>
    <w:basedOn w:val="P117"/>
    <w:pPr>
      <w:shd w:val="clear" w:fill="D9D9D9"/>
    </w:pPr>
    <w:rPr/>
  </w:style>
  <w:style w:type="paragraph" w:styleId="P280">
    <w:name w:val="Ydefparagraph-e"/>
    <w:basedOn w:val="P108"/>
    <w:pPr>
      <w:shd w:val="clear" w:fill="D9D9D9"/>
    </w:pPr>
    <w:rPr/>
  </w:style>
  <w:style w:type="paragraph" w:styleId="P281">
    <w:name w:val="YSdefpara-e"/>
    <w:basedOn w:val="P200"/>
    <w:pPr>
      <w:shd w:val="clear" w:fill="D9D9D9"/>
    </w:pPr>
    <w:rPr/>
  </w:style>
  <w:style w:type="paragraph" w:styleId="P282">
    <w:name w:val="Ydefsubpara-e"/>
    <w:basedOn w:val="P114"/>
    <w:pPr>
      <w:shd w:val="clear" w:fill="D9D9D9"/>
    </w:pPr>
    <w:rPr/>
  </w:style>
  <w:style w:type="paragraph" w:styleId="P283">
    <w:name w:val="Ydefsubsubpara-e"/>
    <w:basedOn w:val="P120"/>
    <w:pPr>
      <w:shd w:val="clear" w:fill="D9D9D9"/>
    </w:pPr>
    <w:rPr/>
  </w:style>
  <w:style w:type="paragraph" w:styleId="P284">
    <w:name w:val="Ysection-e"/>
    <w:basedOn w:val="P18"/>
    <w:pPr>
      <w:shd w:val="clear" w:fill="D9D9D9"/>
    </w:pPr>
    <w:rPr/>
  </w:style>
  <w:style w:type="paragraph" w:styleId="P285">
    <w:name w:val="YSsection-e"/>
    <w:basedOn w:val="P212"/>
    <w:pPr>
      <w:shd w:val="clear" w:fill="D9D9D9"/>
    </w:pPr>
    <w:rPr/>
  </w:style>
  <w:style w:type="paragraph" w:styleId="P286">
    <w:name w:val="Ysubsection-e"/>
    <w:basedOn w:val="P179"/>
    <w:pPr>
      <w:shd w:val="clear" w:fill="D9D9D9"/>
    </w:pPr>
    <w:rPr/>
  </w:style>
  <w:style w:type="paragraph" w:styleId="P287">
    <w:name w:val="YSsubsection-e"/>
    <w:basedOn w:val="P218"/>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12"/>
    <w:pPr>
      <w:shd w:val="clear" w:fill="D9D9D9"/>
    </w:pPr>
    <w:rPr/>
  </w:style>
  <w:style w:type="paragraph" w:styleId="P291">
    <w:name w:val="YSsubclause-e"/>
    <w:basedOn w:val="P214"/>
    <w:pPr>
      <w:shd w:val="clear" w:fill="D9D9D9"/>
    </w:pPr>
    <w:rPr/>
  </w:style>
  <w:style w:type="paragraph" w:styleId="P292">
    <w:name w:val="Ysubsubclause-e"/>
    <w:basedOn w:val="P118"/>
    <w:pPr>
      <w:shd w:val="clear" w:fill="D9D9D9"/>
    </w:pPr>
    <w:rPr/>
  </w:style>
  <w:style w:type="paragraph" w:styleId="P293">
    <w:name w:val="YSsubsubclause-e"/>
    <w:basedOn w:val="P220"/>
    <w:pPr>
      <w:shd w:val="clear" w:fill="D9D9D9"/>
    </w:pPr>
    <w:rPr/>
  </w:style>
  <w:style w:type="paragraph" w:styleId="P294">
    <w:name w:val="Ysubsubsubclause-e"/>
    <w:basedOn w:val="P186"/>
    <w:pPr>
      <w:shd w:val="clear" w:fill="D9D9D9"/>
    </w:pPr>
    <w:rPr/>
  </w:style>
  <w:style w:type="paragraph" w:styleId="P295">
    <w:name w:val="Yparagraph-e"/>
    <w:basedOn w:val="P109"/>
    <w:pPr>
      <w:shd w:val="clear" w:fill="D9D9D9"/>
    </w:pPr>
    <w:rPr/>
  </w:style>
  <w:style w:type="paragraph" w:styleId="P296">
    <w:name w:val="Yparanoindt-e"/>
    <w:basedOn w:val="P148"/>
    <w:pPr>
      <w:shd w:val="clear" w:fill="D9D9D9"/>
    </w:pPr>
    <w:rPr/>
  </w:style>
  <w:style w:type="paragraph" w:styleId="P297">
    <w:name w:val="Yparawindt-e"/>
    <w:basedOn w:val="P150"/>
    <w:pPr>
      <w:shd w:val="clear" w:fill="D9D9D9"/>
      <w:ind w:left="278"/>
    </w:pPr>
    <w:rPr/>
  </w:style>
  <w:style w:type="paragraph" w:styleId="P298">
    <w:name w:val="Yparawtab-e"/>
    <w:basedOn w:val="P152"/>
    <w:pPr>
      <w:shd w:val="clear" w:fill="D9D9D9"/>
    </w:pPr>
    <w:rPr/>
  </w:style>
  <w:style w:type="paragraph" w:styleId="P299">
    <w:name w:val="YSparagraph-e"/>
    <w:basedOn w:val="P206"/>
    <w:pPr>
      <w:shd w:val="clear" w:fill="D9D9D9"/>
    </w:pPr>
    <w:rPr/>
  </w:style>
  <w:style w:type="paragraph" w:styleId="P300">
    <w:name w:val="Ysubpara-e"/>
    <w:basedOn w:val="P115"/>
    <w:pPr>
      <w:shd w:val="clear" w:fill="D9D9D9"/>
    </w:pPr>
    <w:rPr/>
  </w:style>
  <w:style w:type="paragraph" w:styleId="P301">
    <w:name w:val="YSsubpara-e"/>
    <w:basedOn w:val="P216"/>
    <w:pPr>
      <w:shd w:val="clear" w:fill="D9D9D9"/>
    </w:pPr>
    <w:rPr/>
  </w:style>
  <w:style w:type="paragraph" w:styleId="P302">
    <w:name w:val="Ysubsubpara-e"/>
    <w:basedOn w:val="P121"/>
    <w:pPr>
      <w:shd w:val="clear" w:fill="D9D9D9"/>
    </w:pPr>
    <w:rPr/>
  </w:style>
  <w:style w:type="paragraph" w:styleId="P303">
    <w:name w:val="YSsubsubpara-e"/>
    <w:basedOn w:val="P222"/>
    <w:pPr>
      <w:shd w:val="clear" w:fill="D9D9D9"/>
    </w:pPr>
    <w:rPr/>
  </w:style>
  <w:style w:type="paragraph" w:styleId="P304">
    <w:name w:val="Ysubsubsubpara-e"/>
    <w:basedOn w:val="P189"/>
    <w:pPr>
      <w:shd w:val="clear" w:fill="D9D9D9"/>
    </w:pPr>
    <w:rPr/>
  </w:style>
  <w:style w:type="paragraph" w:styleId="P305">
    <w:name w:val="Yequation-e"/>
    <w:basedOn w:val="P127"/>
    <w:pPr>
      <w:shd w:val="clear" w:fill="D9D9D9"/>
    </w:pPr>
    <w:rPr/>
  </w:style>
  <w:style w:type="paragraph" w:styleId="P306">
    <w:name w:val="YPsection-e"/>
    <w:basedOn w:val="P18"/>
    <w:pPr>
      <w:shd w:val="clear" w:fill="D9D9D9"/>
    </w:pPr>
    <w:rPr>
      <w:b w:val="1"/>
    </w:rPr>
  </w:style>
  <w:style w:type="paragraph" w:styleId="P307">
    <w:name w:val="YSPsection-e"/>
    <w:basedOn w:val="P208"/>
    <w:pPr>
      <w:shd w:val="clear" w:fill="D9D9D9"/>
    </w:pPr>
    <w:rPr/>
  </w:style>
  <w:style w:type="paragraph" w:styleId="P308">
    <w:name w:val="YPsubsection-e"/>
    <w:basedOn w:val="P179"/>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2"/>
    <w:pPr>
      <w:shd w:val="clear" w:fill="D9D9D9"/>
    </w:pPr>
    <w:rPr>
      <w:b w:val="1"/>
    </w:rPr>
  </w:style>
  <w:style w:type="paragraph" w:styleId="P312">
    <w:name w:val="YPsubsubclause-e"/>
    <w:basedOn w:val="P118"/>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09"/>
    <w:pPr>
      <w:shd w:val="clear" w:fill="D9D9D9"/>
    </w:pPr>
    <w:rPr>
      <w:b w:val="1"/>
    </w:rPr>
  </w:style>
  <w:style w:type="paragraph" w:styleId="P315">
    <w:name w:val="YPsubpara-e"/>
    <w:basedOn w:val="P115"/>
    <w:pPr>
      <w:shd w:val="clear" w:fill="D9D9D9"/>
    </w:pPr>
    <w:rPr>
      <w:b w:val="1"/>
    </w:rPr>
  </w:style>
  <w:style w:type="paragraph" w:styleId="P316">
    <w:name w:val="YPsubsubpara-e"/>
    <w:basedOn w:val="P121"/>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6"/>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6"/>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6"/>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9"/>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19"/>
    <w:pPr/>
    <w:rPr>
      <w:color w:val="0000FF"/>
      <w:u w:val="single" w:color="0000FF"/>
    </w:rPr>
  </w:style>
  <w:style w:type="paragraph" w:styleId="P442">
    <w:name w:val="TOCid-f"/>
    <w:basedOn w:val="P441"/>
    <w:pPr/>
    <w:rPr>
      <w:lang w:val="fr-CA"/>
    </w:rPr>
  </w:style>
  <w:style w:type="paragraph" w:styleId="P443">
    <w:name w:val="TOCheadCenter-e"/>
    <w:basedOn w:val="P19"/>
    <w:pPr>
      <w:jc w:val="center"/>
    </w:pPr>
    <w:rPr>
      <w:color w:val="0000FF"/>
      <w:u w:val="single" w:color="0000FF"/>
    </w:rPr>
  </w:style>
  <w:style w:type="paragraph" w:styleId="P444">
    <w:name w:val="TOCheadCenter-f"/>
    <w:basedOn w:val="P443"/>
    <w:pPr/>
    <w:rPr>
      <w:lang w:val="fr-CA"/>
    </w:rPr>
  </w:style>
  <w:style w:type="paragraph" w:styleId="P445">
    <w:name w:val="TOCtable-e"/>
    <w:basedOn w:val="P19"/>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19"/>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2"/>
    <w:pPr/>
    <w:rPr/>
  </w:style>
  <w:style w:type="paragraph" w:styleId="P454">
    <w:name w:val="transsection-f"/>
    <w:basedOn w:val="P173"/>
    <w:pPr/>
    <w:rPr/>
  </w:style>
  <w:style w:type="paragraph" w:styleId="P455">
    <w:name w:val="transsubsection-e"/>
    <w:basedOn w:val="P178"/>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6"/>
    <w:pPr>
      <w:tabs>
        <w:tab w:val="clear" w:pos="1440" w:leader="none"/>
        <w:tab w:val="clear" w:pos="2880" w:leader="none"/>
      </w:tabs>
      <w:ind w:left="1776"/>
    </w:pPr>
    <w:rPr/>
  </w:style>
  <w:style w:type="paragraph" w:styleId="P460">
    <w:name w:val="SeeSource"/>
    <w:basedOn w:val="P26"/>
    <w:pPr/>
    <w:rPr/>
  </w:style>
  <w:style w:type="paragraph" w:styleId="P461">
    <w:name w:val="Standard-e"/>
    <w:basedOn w:val="P18"/>
    <w:pPr/>
    <w:rPr/>
  </w:style>
  <w:style w:type="paragraph" w:styleId="P462">
    <w:name w:val="Standard-f"/>
    <w:basedOn w:val="P202"/>
    <w:pPr/>
    <w:rPr/>
  </w:style>
  <w:style w:type="paragraph" w:styleId="P463">
    <w:name w:val="Ppartnum-e"/>
    <w:basedOn w:val="P154"/>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5"/>
    <w:pPr>
      <w:shd w:val="clear" w:fill="D9D9D9"/>
    </w:pPr>
    <w:rPr/>
  </w:style>
  <w:style w:type="paragraph" w:styleId="P468">
    <w:name w:val="Yschedule-e"/>
    <w:basedOn w:val="P17"/>
    <w:pPr>
      <w:shd w:val="clear" w:fill="D9D9D9"/>
    </w:pPr>
    <w:rPr/>
  </w:style>
  <w:style w:type="paragraph" w:styleId="P469">
    <w:name w:val="Yschedule-f"/>
    <w:basedOn w:val="P468"/>
    <w:pPr/>
    <w:rPr>
      <w:lang w:val="fr-CA"/>
    </w:rPr>
  </w:style>
  <w:style w:type="paragraph" w:styleId="P470">
    <w:name w:val="Yline-e"/>
    <w:basedOn w:val="P139"/>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5"/>
    <w:pPr>
      <w:shd w:val="clear" w:fill="D9D9D9"/>
    </w:pPr>
    <w:rPr/>
  </w:style>
  <w:style w:type="paragraph" w:styleId="P478">
    <w:name w:val="Yregnumber-f"/>
    <w:basedOn w:val="P477"/>
    <w:pPr/>
    <w:rPr>
      <w:lang w:val="fr-CA"/>
    </w:rPr>
  </w:style>
  <w:style w:type="paragraph" w:styleId="P479">
    <w:name w:val="regnumber-f"/>
    <w:basedOn w:val="P15"/>
    <w:pPr/>
    <w:rPr>
      <w:lang w:val="fr-CA"/>
    </w:rPr>
  </w:style>
  <w:style w:type="paragraph" w:styleId="P480">
    <w:name w:val="regtitle-f"/>
    <w:basedOn w:val="P16"/>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3"/>
    <w:pPr>
      <w:shd w:val="clear" w:fill="D9D9D9"/>
    </w:pPr>
    <w:rPr/>
  </w:style>
  <w:style w:type="paragraph" w:styleId="P495">
    <w:name w:val="version-f"/>
    <w:basedOn w:val="P20"/>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6"/>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6"/>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19"/>
    <w:pPr/>
    <w:rPr>
      <w:color w:val="0000FF"/>
      <w:u w:val="single" w:color="0000FF"/>
    </w:rPr>
  </w:style>
  <w:style w:type="paragraph" w:styleId="P531">
    <w:name w:val="tablelevel1-e"/>
    <w:basedOn w:val="P19"/>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19"/>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19"/>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19"/>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19"/>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19"/>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19"/>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0"/>
    <w:pPr>
      <w:ind w:left="835"/>
    </w:pPr>
    <w:rPr/>
  </w:style>
  <w:style w:type="paragraph" w:styleId="P546">
    <w:name w:val="equationind1-f"/>
    <w:basedOn w:val="P582"/>
    <w:pPr/>
    <w:rPr>
      <w:lang w:val="fr-CA"/>
    </w:rPr>
  </w:style>
  <w:style w:type="paragraph" w:styleId="P547">
    <w:name w:val="equationind2-e"/>
    <w:basedOn w:val="P115"/>
    <w:pPr/>
    <w:rPr/>
  </w:style>
  <w:style w:type="paragraph" w:styleId="P548">
    <w:name w:val="equationind2-f"/>
    <w:basedOn w:val="P547"/>
    <w:pPr/>
    <w:rPr>
      <w:lang w:val="fr-CA"/>
    </w:rPr>
  </w:style>
  <w:style w:type="paragraph" w:styleId="P549">
    <w:name w:val="equationind3-e"/>
    <w:basedOn w:val="P121"/>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19"/>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5"/>
    <w:pPr>
      <w:jc w:val="both"/>
    </w:pPr>
    <w:rPr/>
  </w:style>
  <w:style w:type="paragraph" w:styleId="P558">
    <w:name w:val="footnoteLeft-f"/>
    <w:basedOn w:val="P557"/>
    <w:pPr/>
    <w:rPr>
      <w:lang w:val="fr-CA"/>
    </w:rPr>
  </w:style>
  <w:style w:type="paragraph" w:styleId="P559">
    <w:name w:val="TOCpartLeft-e"/>
    <w:basedOn w:val="P19"/>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5"/>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19"/>
    <w:pPr/>
    <w:rPr>
      <w:b w:val="1"/>
      <w:color w:val="0000FF"/>
      <w:u w:val="single" w:color="0000FF"/>
    </w:rPr>
  </w:style>
  <w:style w:type="paragraph" w:styleId="P571">
    <w:name w:val="TOCsched-f"/>
    <w:basedOn w:val="P572"/>
    <w:pPr/>
    <w:rPr>
      <w:lang w:val="fr-CA"/>
    </w:rPr>
  </w:style>
  <w:style w:type="paragraph" w:styleId="P572">
    <w:name w:val="TOCsched-e"/>
    <w:basedOn w:val="P19"/>
    <w:pPr/>
    <w:rPr>
      <w:color w:val="0000FF"/>
      <w:u w:val="single" w:color="0000FF"/>
    </w:rPr>
  </w:style>
  <w:style w:type="paragraph" w:styleId="P573">
    <w:name w:val="tocpartnum-f"/>
    <w:basedOn w:val="P493"/>
    <w:pPr/>
    <w:rPr>
      <w:lang w:val="fr-CA"/>
    </w:rPr>
  </w:style>
  <w:style w:type="paragraph" w:styleId="P574">
    <w:name w:val="partnumRevoked-e"/>
    <w:basedOn w:val="P154"/>
    <w:pPr/>
    <w:rPr>
      <w:b w:val="0"/>
      <w:caps w:val="0"/>
    </w:rPr>
  </w:style>
  <w:style w:type="paragraph" w:styleId="P575">
    <w:name w:val="partnumRevoked-f"/>
    <w:basedOn w:val="P574"/>
    <w:pPr/>
    <w:rPr>
      <w:lang w:val="fr-CA"/>
    </w:rPr>
  </w:style>
  <w:style w:type="paragraph" w:styleId="P576">
    <w:name w:val="scheduleRevoked-e"/>
    <w:basedOn w:val="P17"/>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9"/>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4"/>
    <w:pPr/>
    <w:rPr/>
  </w:style>
  <w:style w:type="paragraph" w:styleId="P607">
    <w:name w:val="heading1x-f"/>
    <w:basedOn w:val="P130"/>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7"/>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19"/>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19"/>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1"/>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7"/>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2"/>
    <w:pPr>
      <w:shd w:val="clear" w:fill="D9D9D9"/>
    </w:pPr>
    <w:rPr/>
  </w:style>
  <w:style w:type="paragraph" w:styleId="P674">
    <w:name w:val="YPheading3-f"/>
    <w:basedOn w:val="P16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1"/>
    <w:pPr/>
    <w:rPr/>
  </w:style>
  <w:style w:type="paragraph" w:styleId="P695">
    <w:name w:val="heading2x-f"/>
    <w:basedOn w:val="P132"/>
    <w:pPr/>
    <w:rPr/>
  </w:style>
  <w:style w:type="paragraph" w:styleId="P696">
    <w:name w:val="heading3x-f"/>
    <w:basedOn w:val="P134"/>
    <w:pPr/>
    <w:rPr/>
  </w:style>
  <w:style w:type="paragraph" w:styleId="P697">
    <w:name w:val="heading3x-e"/>
    <w:basedOn w:val="P133"/>
    <w:pPr/>
    <w:rPr/>
  </w:style>
  <w:style w:type="paragraph" w:styleId="P698">
    <w:name w:val="Yprocparanoindt-e"/>
    <w:basedOn w:val="P148"/>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2003-10-02T19:03:00Z</cp:lastPrinted>
  <dcterms:modified xsi:type="dcterms:W3CDTF">2019-01-10T16:39:31Z</dcterms:modified>
  <cp:revision>1</cp:revision>
  <dc:subject>SULPHUR CONTENT OF FUELS</dc:subject>
  <dc:title>Environmental Protection Act - R.R.O. 1990, Reg. 361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2019-01-09T20:47:54.2367348Z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