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5782274" Type="http://schemas.openxmlformats.org/officeDocument/2006/relationships/officeDocument" Target="word/document.xml"/><Relationship Id="coreR25782274" Type="http://schemas.openxmlformats.org/package/2006/relationships/metadata/core-properties" Target="docProps/core.xml"/><Relationship Id="customR2578227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89"/>
      </w:pPr>
      <w:r>
        <w:t>Safe Drinking Water Act, 2002</w:t>
        <w:br w:type="textWrapping"/>
        <w:t>Loi de 2002 sur la salubrité de l’eau potable</w:t>
      </w:r>
    </w:p>
    <w:p>
      <w:pPr>
        <w:pStyle w:val="P12"/>
      </w:pPr>
      <w:r>
        <w:fldChar w:fldCharType="begin"/>
      </w:r>
      <w:r>
        <w:instrText>HYPERLINK "https://www.ontario.ca/laws/regulation/r03248"</w:instrText>
      </w:r>
      <w:r>
        <w:fldChar w:fldCharType="separate"/>
      </w:r>
      <w:r>
        <w:rPr>
          <w:rStyle w:val="C2"/>
        </w:rPr>
        <w:t>ONTARIO REGULATION 248/03</w:t>
      </w:r>
      <w:r>
        <w:rPr>
          <w:rStyle w:val="C2"/>
        </w:rPr>
        <w:fldChar w:fldCharType="end"/>
      </w:r>
    </w:p>
    <w:p>
      <w:pPr>
        <w:pStyle w:val="P13"/>
      </w:pPr>
      <w:r>
        <w:t>drinking water testing services</w:t>
      </w:r>
    </w:p>
    <w:p>
      <w:pPr>
        <w:pStyle w:val="P679"/>
      </w:pPr>
      <w:r>
        <w:rPr>
          <w:b w:val="1"/>
        </w:rPr>
        <w:t>Consolidation Period:</w:t>
      </w:r>
      <w:r>
        <w:t xml:space="preserve"> From January 1,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4"/>
      </w:pPr>
      <w:r>
        <w:t xml:space="preserve">Last amendment: </w:t>
      </w:r>
      <w:r>
        <w:fldChar w:fldCharType="begin"/>
      </w:r>
      <w:r>
        <w:instrText>HYPERLINK "https://www.ontario.ca/laws/regulation/r17508"</w:instrText>
      </w:r>
      <w:r>
        <w:fldChar w:fldCharType="separate"/>
      </w:r>
      <w:r>
        <w:rPr>
          <w:rStyle w:val="C2"/>
        </w:rPr>
        <w:t>508/17</w:t>
      </w:r>
      <w:r>
        <w:rPr>
          <w:rStyle w:val="C2"/>
        </w:rPr>
        <w:fldChar w:fldCharType="end"/>
      </w:r>
      <w:r>
        <w:t>.</w:t>
      </w:r>
    </w:p>
    <w:p>
      <w:pPr>
        <w:pStyle w:val="P558"/>
      </w:pPr>
      <w:r>
        <w:t xml:space="preserve">Legislative History: </w:t>
      </w:r>
      <w:r>
        <w:fldChar w:fldCharType="begin"/>
      </w:r>
      <w:r>
        <w:instrText>HYPERLINK "https://www.ontario.ca/laws/regulation/r04127"</w:instrText>
      </w:r>
      <w:r>
        <w:fldChar w:fldCharType="separate"/>
      </w:r>
      <w:r>
        <w:rPr>
          <w:rStyle w:val="C2"/>
        </w:rPr>
        <w:t>127/04</w:t>
      </w:r>
      <w:r>
        <w:rPr>
          <w:rStyle w:val="C2"/>
        </w:rPr>
        <w:fldChar w:fldCharType="end"/>
      </w:r>
      <w:r>
        <w:t xml:space="preserve">, </w:t>
      </w:r>
      <w:r>
        <w:fldChar w:fldCharType="begin"/>
      </w:r>
      <w:r>
        <w:instrText>HYPERLINK "https://www.ontario.ca/laws/regulation/r05254"</w:instrText>
      </w:r>
      <w:r>
        <w:fldChar w:fldCharType="separate"/>
      </w:r>
      <w:r>
        <w:rPr>
          <w:rStyle w:val="C2"/>
        </w:rPr>
        <w:t>254/05</w:t>
      </w:r>
      <w:r>
        <w:rPr>
          <w:rStyle w:val="C2"/>
        </w:rPr>
        <w:fldChar w:fldCharType="end"/>
      </w:r>
      <w:r>
        <w:t xml:space="preserve">, </w:t>
      </w:r>
      <w:r>
        <w:fldChar w:fldCharType="begin"/>
      </w:r>
      <w:r>
        <w:instrText>HYPERLINK "https://www.ontario.ca/laws/regulation/r06250"</w:instrText>
      </w:r>
      <w:r>
        <w:fldChar w:fldCharType="separate"/>
      </w:r>
      <w:r>
        <w:rPr>
          <w:rStyle w:val="C2"/>
        </w:rPr>
        <w:t>250/06</w:t>
      </w:r>
      <w:r>
        <w:rPr>
          <w:rStyle w:val="C2"/>
        </w:rPr>
        <w:fldChar w:fldCharType="end"/>
      </w:r>
      <w:r>
        <w:t xml:space="preserve">, </w:t>
      </w:r>
      <w:r>
        <w:fldChar w:fldCharType="begin"/>
      </w:r>
      <w:r>
        <w:instrText>HYPERLINK "https://www.ontario.ca/laws/regulation/r07401"</w:instrText>
      </w:r>
      <w:r>
        <w:fldChar w:fldCharType="separate"/>
      </w:r>
      <w:r>
        <w:rPr>
          <w:rStyle w:val="C2"/>
        </w:rPr>
        <w:t>401/07</w:t>
      </w:r>
      <w:r>
        <w:rPr>
          <w:rStyle w:val="C2"/>
        </w:rPr>
        <w:fldChar w:fldCharType="end"/>
      </w:r>
      <w:r>
        <w:t xml:space="preserve">, </w:t>
      </w:r>
      <w:r>
        <w:fldChar w:fldCharType="begin"/>
      </w:r>
      <w:r>
        <w:instrText>HYPERLINK "https://www.ontario.ca/laws/regulation/r08322"</w:instrText>
      </w:r>
      <w:r>
        <w:fldChar w:fldCharType="separate"/>
      </w:r>
      <w:r>
        <w:rPr>
          <w:rStyle w:val="C2"/>
        </w:rPr>
        <w:t>322/08</w:t>
      </w:r>
      <w:r>
        <w:rPr>
          <w:rStyle w:val="C2"/>
        </w:rPr>
        <w:fldChar w:fldCharType="end"/>
      </w:r>
      <w:r>
        <w:t xml:space="preserve">, </w:t>
      </w:r>
      <w:r>
        <w:fldChar w:fldCharType="begin"/>
      </w:r>
      <w:r>
        <w:instrText>HYPERLINK "https://www.ontario.ca/laws/regulation/r09416"</w:instrText>
      </w:r>
      <w:r>
        <w:fldChar w:fldCharType="separate"/>
      </w:r>
      <w:r>
        <w:rPr>
          <w:rStyle w:val="C2"/>
        </w:rPr>
        <w:t>416/09</w:t>
      </w:r>
      <w:r>
        <w:rPr>
          <w:rStyle w:val="C2"/>
        </w:rPr>
        <w:fldChar w:fldCharType="end"/>
      </w:r>
      <w:r>
        <w:t xml:space="preserve">, </w:t>
      </w:r>
      <w:r>
        <w:fldChar w:fldCharType="begin"/>
      </w:r>
      <w:r>
        <w:instrText>HYPERLINK "https://www.ontario.ca/laws/consolidated-regulations-change-notices"</w:instrText>
      </w:r>
      <w:r>
        <w:fldChar w:fldCharType="separate"/>
      </w:r>
      <w:r>
        <w:rPr>
          <w:rStyle w:val="C2"/>
        </w:rPr>
        <w:t>CTR 19 OC 11 - 1</w:t>
      </w:r>
      <w:r>
        <w:rPr>
          <w:rStyle w:val="C2"/>
        </w:rPr>
        <w:fldChar w:fldCharType="end"/>
      </w:r>
      <w:r>
        <w:t xml:space="preserve">, </w:t>
      </w:r>
      <w:r>
        <w:fldChar w:fldCharType="begin"/>
      </w:r>
      <w:r>
        <w:instrText>HYPERLINK "https://www.ontario.ca/laws/regulation/r16460"</w:instrText>
      </w:r>
      <w:r>
        <w:fldChar w:fldCharType="separate"/>
      </w:r>
      <w:r>
        <w:rPr>
          <w:rStyle w:val="C2"/>
        </w:rPr>
        <w:t>460/16</w:t>
      </w:r>
      <w:r>
        <w:rPr>
          <w:rStyle w:val="C2"/>
        </w:rPr>
        <w:fldChar w:fldCharType="end"/>
      </w:r>
      <w:r>
        <w:t xml:space="preserve">, </w:t>
      </w:r>
      <w:r>
        <w:fldChar w:fldCharType="begin"/>
      </w:r>
      <w:r>
        <w:instrText>HYPERLINK "https://www.ontario.ca/laws/regulation/r17508"</w:instrText>
      </w:r>
      <w:r>
        <w:fldChar w:fldCharType="separate"/>
      </w:r>
      <w:r>
        <w:rPr>
          <w:rStyle w:val="C2"/>
        </w:rPr>
        <w:t>508/17</w:t>
      </w:r>
      <w:r>
        <w:rPr>
          <w:rStyle w:val="C2"/>
        </w:rPr>
        <w:fldChar w:fldCharType="end"/>
      </w:r>
      <w:r>
        <w:t>.</w:t>
      </w:r>
    </w:p>
    <w:p>
      <w:pPr>
        <w:pStyle w:val="P14"/>
      </w:pPr>
      <w:r>
        <w:t>This Regulation is made in English only.</w:t>
      </w:r>
    </w:p>
    <w:p>
      <w:pPr>
        <w:pStyle w:val="P236"/>
        <w:rPr>
          <w:b w:val="0"/>
        </w:rPr>
      </w:pPr>
      <w:r>
        <w:t>CONTENTS</w:t>
      </w:r>
    </w:p>
    <w:tbl>
      <w:tblPr>
        <w:tblW w:w="10200" w:type="dxa"/>
        <w:jc w:val="center"/>
        <w:tblLayout w:type="fixed"/>
      </w:tblPr>
      <w:tblGrid/>
      <w:tr>
        <w:tblPrEx>
          <w:tblCellMar>
            <w:top w:w="0" w:type="dxa"/>
            <w:bottom w:w="0" w:type="dxa"/>
          </w:tblCellMar>
        </w:tblPrEx>
        <w:trPr>
          <w:jc w:val="center"/>
        </w:trPr>
        <w:tc>
          <w:tcPr>
            <w:tcW w:w="2418" w:type="dxa"/>
          </w:tcPr>
          <w:p>
            <w:pPr>
              <w:pStyle w:val="P442"/>
            </w:pPr>
            <w:r>
              <w:rPr>
                <w:b w:val="0"/>
              </w:rPr>
              <w:fldChar w:fldCharType="begin"/>
            </w:r>
            <w:r>
              <w:rPr>
                <w:b w:val="0"/>
              </w:rPr>
              <w:instrText>HYPERLINK \l "BK0" \o "Section 1."</w:instrText>
            </w:r>
            <w:r>
              <w:rPr>
                <w:b w:val="0"/>
              </w:rPr>
              <w:fldChar w:fldCharType="separate"/>
            </w:r>
            <w:r>
              <w:t>1.</w:t>
            </w:r>
            <w:r>
              <w:fldChar w:fldCharType="end"/>
            </w:r>
          </w:p>
        </w:tc>
        <w:tc>
          <w:tcPr>
            <w:tcW w:w="7782" w:type="dxa"/>
          </w:tcPr>
          <w:p>
            <w:pPr>
              <w:pStyle w:val="P234"/>
            </w:pPr>
            <w:r>
              <w:t>Definitions</w:t>
            </w:r>
          </w:p>
        </w:tc>
      </w:tr>
      <w:tr>
        <w:tblPrEx>
          <w:tblCellMar>
            <w:top w:w="0" w:type="dxa"/>
            <w:bottom w:w="0" w:type="dxa"/>
          </w:tblCellMar>
        </w:tblPrEx>
        <w:trPr>
          <w:jc w:val="center"/>
        </w:trPr>
        <w:tc>
          <w:tcPr>
            <w:tcW w:w="2418" w:type="dxa"/>
          </w:tcPr>
          <w:p>
            <w:pPr>
              <w:pStyle w:val="P442"/>
            </w:pPr>
            <w:r>
              <w:fldChar w:fldCharType="begin"/>
            </w:r>
            <w:r>
              <w:instrText>HYPERLINK \l "BK1" \o "Section 2."</w:instrText>
            </w:r>
            <w:r>
              <w:fldChar w:fldCharType="separate"/>
            </w:r>
            <w:r>
              <w:t>2.</w:t>
            </w:r>
            <w:r>
              <w:fldChar w:fldCharType="end"/>
            </w:r>
          </w:p>
        </w:tc>
        <w:tc>
          <w:tcPr>
            <w:tcW w:w="7782" w:type="dxa"/>
          </w:tcPr>
          <w:p>
            <w:pPr>
              <w:pStyle w:val="P234"/>
            </w:pPr>
            <w:r>
              <w:t>Tests at drinking water systems that do not require drinking water testing licence</w:t>
            </w:r>
          </w:p>
        </w:tc>
      </w:tr>
      <w:tr>
        <w:tblPrEx>
          <w:tblCellMar>
            <w:top w:w="0" w:type="dxa"/>
            <w:bottom w:w="0" w:type="dxa"/>
          </w:tblCellMar>
        </w:tblPrEx>
        <w:trPr>
          <w:jc w:val="center"/>
        </w:trPr>
        <w:tc>
          <w:tcPr>
            <w:tcW w:w="2418" w:type="dxa"/>
          </w:tcPr>
          <w:p>
            <w:pPr>
              <w:pStyle w:val="P442"/>
            </w:pPr>
            <w:r>
              <w:fldChar w:fldCharType="begin"/>
            </w:r>
            <w:r>
              <w:instrText>HYPERLINK \l "BK2" \o "Section 3."</w:instrText>
            </w:r>
            <w:r>
              <w:fldChar w:fldCharType="separate"/>
            </w:r>
            <w:r>
              <w:t>3.</w:t>
            </w:r>
            <w:r>
              <w:fldChar w:fldCharType="end"/>
            </w:r>
          </w:p>
        </w:tc>
        <w:tc>
          <w:tcPr>
            <w:tcW w:w="7782" w:type="dxa"/>
          </w:tcPr>
          <w:p>
            <w:pPr>
              <w:pStyle w:val="P234"/>
            </w:pPr>
            <w:r>
              <w:t>Drinking water testing licence not required for inspectors, etc.</w:t>
            </w:r>
          </w:p>
        </w:tc>
      </w:tr>
      <w:tr>
        <w:tblPrEx>
          <w:tblCellMar>
            <w:top w:w="0" w:type="dxa"/>
            <w:bottom w:w="0" w:type="dxa"/>
          </w:tblCellMar>
        </w:tblPrEx>
        <w:trPr>
          <w:jc w:val="center"/>
        </w:trPr>
        <w:tc>
          <w:tcPr>
            <w:tcW w:w="2418" w:type="dxa"/>
          </w:tcPr>
          <w:p>
            <w:pPr>
              <w:pStyle w:val="P442"/>
            </w:pPr>
            <w:r>
              <w:fldChar w:fldCharType="begin"/>
            </w:r>
            <w:r>
              <w:instrText>HYPERLINK \l "BK3" \o "Section 3.1"</w:instrText>
            </w:r>
            <w:r>
              <w:fldChar w:fldCharType="separate"/>
            </w:r>
            <w:r>
              <w:t>3.1</w:t>
            </w:r>
            <w:r>
              <w:fldChar w:fldCharType="end"/>
            </w:r>
          </w:p>
        </w:tc>
        <w:tc>
          <w:tcPr>
            <w:tcW w:w="7782" w:type="dxa"/>
          </w:tcPr>
          <w:p>
            <w:pPr>
              <w:pStyle w:val="P234"/>
            </w:pPr>
            <w:r>
              <w:t>Supervised chlorine residual, turbidity and pH checks</w:t>
            </w:r>
          </w:p>
        </w:tc>
      </w:tr>
      <w:tr>
        <w:tblPrEx>
          <w:tblCellMar>
            <w:top w:w="0" w:type="dxa"/>
            <w:bottom w:w="0" w:type="dxa"/>
          </w:tblCellMar>
        </w:tblPrEx>
        <w:trPr>
          <w:jc w:val="center"/>
        </w:trPr>
        <w:tc>
          <w:tcPr>
            <w:tcW w:w="2418" w:type="dxa"/>
          </w:tcPr>
          <w:p>
            <w:pPr>
              <w:pStyle w:val="P442"/>
            </w:pPr>
            <w:r>
              <w:fldChar w:fldCharType="begin"/>
            </w:r>
            <w:r>
              <w:instrText>HYPERLINK \l "BK4" \o "Section 3.2"</w:instrText>
            </w:r>
            <w:r>
              <w:fldChar w:fldCharType="separate"/>
            </w:r>
            <w:r>
              <w:t>3.2</w:t>
            </w:r>
            <w:r>
              <w:fldChar w:fldCharType="end"/>
            </w:r>
          </w:p>
        </w:tc>
        <w:tc>
          <w:tcPr>
            <w:tcW w:w="7782" w:type="dxa"/>
          </w:tcPr>
          <w:p>
            <w:pPr>
              <w:pStyle w:val="P234"/>
            </w:pPr>
            <w:r>
              <w:t>Non-municipal year-round residential systems exempt from treatment requirements</w:t>
            </w:r>
          </w:p>
        </w:tc>
      </w:tr>
      <w:tr>
        <w:tblPrEx>
          <w:tblCellMar>
            <w:top w:w="0" w:type="dxa"/>
            <w:bottom w:w="0" w:type="dxa"/>
          </w:tblCellMar>
        </w:tblPrEx>
        <w:trPr>
          <w:jc w:val="center"/>
        </w:trPr>
        <w:tc>
          <w:tcPr>
            <w:tcW w:w="2418" w:type="dxa"/>
          </w:tcPr>
          <w:p>
            <w:pPr>
              <w:pStyle w:val="P442"/>
            </w:pPr>
            <w:r>
              <w:fldChar w:fldCharType="begin"/>
            </w:r>
            <w:r>
              <w:instrText>HYPERLINK \l "BK5" \o "Section 4."</w:instrText>
            </w:r>
            <w:r>
              <w:fldChar w:fldCharType="separate"/>
            </w:r>
            <w:r>
              <w:t>4.</w:t>
            </w:r>
            <w:r>
              <w:fldChar w:fldCharType="end"/>
            </w:r>
          </w:p>
        </w:tc>
        <w:tc>
          <w:tcPr>
            <w:tcW w:w="7782" w:type="dxa"/>
          </w:tcPr>
          <w:p>
            <w:pPr>
              <w:pStyle w:val="P234"/>
            </w:pPr>
            <w:r>
              <w:t>Continuous monitoring equipment and microbiological in-line testing equipment</w:t>
            </w:r>
          </w:p>
        </w:tc>
      </w:tr>
      <w:tr>
        <w:tblPrEx>
          <w:tblCellMar>
            <w:top w:w="0" w:type="dxa"/>
            <w:bottom w:w="0" w:type="dxa"/>
          </w:tblCellMar>
        </w:tblPrEx>
        <w:trPr>
          <w:jc w:val="center"/>
        </w:trPr>
        <w:tc>
          <w:tcPr>
            <w:tcW w:w="2418" w:type="dxa"/>
          </w:tcPr>
          <w:p>
            <w:pPr>
              <w:pStyle w:val="P442"/>
            </w:pPr>
            <w:r>
              <w:fldChar w:fldCharType="begin"/>
            </w:r>
            <w:r>
              <w:instrText>HYPERLINK \l "BK6" \o "Section 5."</w:instrText>
            </w:r>
            <w:r>
              <w:fldChar w:fldCharType="separate"/>
            </w:r>
            <w:r>
              <w:t>5.</w:t>
            </w:r>
            <w:r>
              <w:fldChar w:fldCharType="end"/>
            </w:r>
          </w:p>
        </w:tc>
        <w:tc>
          <w:tcPr>
            <w:tcW w:w="7782" w:type="dxa"/>
          </w:tcPr>
          <w:p>
            <w:pPr>
              <w:pStyle w:val="P234"/>
            </w:pPr>
            <w:r>
              <w:t>Research and method development</w:t>
            </w:r>
          </w:p>
        </w:tc>
      </w:tr>
      <w:tr>
        <w:tblPrEx>
          <w:tblCellMar>
            <w:top w:w="0" w:type="dxa"/>
            <w:bottom w:w="0" w:type="dxa"/>
          </w:tblCellMar>
        </w:tblPrEx>
        <w:trPr>
          <w:jc w:val="center"/>
        </w:trPr>
        <w:tc>
          <w:tcPr>
            <w:tcW w:w="2418" w:type="dxa"/>
          </w:tcPr>
          <w:p>
            <w:pPr>
              <w:pStyle w:val="P442"/>
            </w:pPr>
            <w:r>
              <w:fldChar w:fldCharType="begin"/>
            </w:r>
            <w:r>
              <w:instrText>HYPERLINK \l "BK7" \o "Section 6."</w:instrText>
            </w:r>
            <w:r>
              <w:fldChar w:fldCharType="separate"/>
            </w:r>
            <w:r>
              <w:t>6.</w:t>
            </w:r>
            <w:r>
              <w:fldChar w:fldCharType="end"/>
            </w:r>
          </w:p>
        </w:tc>
        <w:tc>
          <w:tcPr>
            <w:tcW w:w="7782" w:type="dxa"/>
          </w:tcPr>
          <w:p>
            <w:pPr>
              <w:pStyle w:val="P234"/>
            </w:pPr>
            <w:r>
              <w:t>List of out-of-province eligible laboratories</w:t>
            </w:r>
          </w:p>
        </w:tc>
      </w:tr>
      <w:tr>
        <w:tblPrEx>
          <w:tblCellMar>
            <w:top w:w="0" w:type="dxa"/>
            <w:bottom w:w="0" w:type="dxa"/>
          </w:tblCellMar>
        </w:tblPrEx>
        <w:trPr>
          <w:jc w:val="center"/>
        </w:trPr>
        <w:tc>
          <w:tcPr>
            <w:tcW w:w="2418" w:type="dxa"/>
          </w:tcPr>
          <w:p>
            <w:pPr>
              <w:pStyle w:val="P442"/>
            </w:pPr>
            <w:r>
              <w:fldChar w:fldCharType="begin"/>
            </w:r>
            <w:r>
              <w:instrText>HYPERLINK \l "BK8" \o "Section 7."</w:instrText>
            </w:r>
            <w:r>
              <w:fldChar w:fldCharType="separate"/>
            </w:r>
            <w:r>
              <w:t>7.</w:t>
            </w:r>
            <w:r>
              <w:fldChar w:fldCharType="end"/>
            </w:r>
          </w:p>
        </w:tc>
        <w:tc>
          <w:tcPr>
            <w:tcW w:w="7782" w:type="dxa"/>
          </w:tcPr>
          <w:p>
            <w:pPr>
              <w:pStyle w:val="P234"/>
            </w:pPr>
            <w:r>
              <w:t>Expiry date of drinking water testing licence</w:t>
            </w:r>
          </w:p>
        </w:tc>
      </w:tr>
      <w:tr>
        <w:tblPrEx>
          <w:tblCellMar>
            <w:top w:w="0" w:type="dxa"/>
            <w:bottom w:w="0" w:type="dxa"/>
          </w:tblCellMar>
        </w:tblPrEx>
        <w:trPr>
          <w:jc w:val="center"/>
        </w:trPr>
        <w:tc>
          <w:tcPr>
            <w:tcW w:w="2418" w:type="dxa"/>
          </w:tcPr>
          <w:p>
            <w:pPr>
              <w:pStyle w:val="P442"/>
            </w:pPr>
            <w:r>
              <w:fldChar w:fldCharType="begin"/>
            </w:r>
            <w:r>
              <w:instrText>HYPERLINK \l "BK9" \o "Section 8."</w:instrText>
            </w:r>
            <w:r>
              <w:fldChar w:fldCharType="separate"/>
            </w:r>
            <w:r>
              <w:t>8.</w:t>
            </w:r>
            <w:r>
              <w:fldChar w:fldCharType="end"/>
            </w:r>
          </w:p>
        </w:tc>
        <w:tc>
          <w:tcPr>
            <w:tcW w:w="7782" w:type="dxa"/>
          </w:tcPr>
          <w:p>
            <w:pPr>
              <w:pStyle w:val="P234"/>
            </w:pPr>
            <w:r>
              <w:t>Conditions of drinking water testing licence</w:t>
            </w:r>
          </w:p>
        </w:tc>
      </w:tr>
      <w:tr>
        <w:tblPrEx>
          <w:tblCellMar>
            <w:top w:w="0" w:type="dxa"/>
            <w:bottom w:w="0" w:type="dxa"/>
          </w:tblCellMar>
        </w:tblPrEx>
        <w:trPr>
          <w:jc w:val="center"/>
        </w:trPr>
        <w:tc>
          <w:tcPr>
            <w:tcW w:w="2418" w:type="dxa"/>
          </w:tcPr>
          <w:p>
            <w:pPr>
              <w:pStyle w:val="P442"/>
            </w:pPr>
            <w:r>
              <w:fldChar w:fldCharType="begin"/>
            </w:r>
            <w:r>
              <w:instrText>HYPERLINK \l "BK10" \o "Section 9."</w:instrText>
            </w:r>
            <w:r>
              <w:fldChar w:fldCharType="separate"/>
            </w:r>
            <w:r>
              <w:t>9.</w:t>
            </w:r>
            <w:r>
              <w:fldChar w:fldCharType="end"/>
            </w:r>
          </w:p>
        </w:tc>
        <w:tc>
          <w:tcPr>
            <w:tcW w:w="7782" w:type="dxa"/>
          </w:tcPr>
          <w:p>
            <w:pPr>
              <w:pStyle w:val="P234"/>
            </w:pPr>
            <w:r>
              <w:t xml:space="preserve">Handling samples:  directions to person who submits samples</w:t>
            </w:r>
          </w:p>
        </w:tc>
      </w:tr>
      <w:tr>
        <w:tblPrEx>
          <w:tblCellMar>
            <w:top w:w="0" w:type="dxa"/>
            <w:bottom w:w="0" w:type="dxa"/>
          </w:tblCellMar>
        </w:tblPrEx>
        <w:trPr>
          <w:jc w:val="center"/>
        </w:trPr>
        <w:tc>
          <w:tcPr>
            <w:tcW w:w="2418" w:type="dxa"/>
          </w:tcPr>
          <w:p>
            <w:pPr>
              <w:pStyle w:val="P442"/>
            </w:pPr>
            <w:r>
              <w:fldChar w:fldCharType="begin"/>
            </w:r>
            <w:r>
              <w:instrText>HYPERLINK \l "BK11" \o "Section 10."</w:instrText>
            </w:r>
            <w:r>
              <w:fldChar w:fldCharType="separate"/>
            </w:r>
            <w:r>
              <w:t>10.</w:t>
            </w:r>
            <w:r>
              <w:fldChar w:fldCharType="end"/>
            </w:r>
          </w:p>
        </w:tc>
        <w:tc>
          <w:tcPr>
            <w:tcW w:w="7782" w:type="dxa"/>
          </w:tcPr>
          <w:p>
            <w:pPr>
              <w:pStyle w:val="P234"/>
            </w:pPr>
            <w:r>
              <w:t xml:space="preserve">Handling samples:  by person who provides testing services</w:t>
            </w:r>
          </w:p>
        </w:tc>
      </w:tr>
      <w:tr>
        <w:tblPrEx>
          <w:tblCellMar>
            <w:top w:w="0" w:type="dxa"/>
            <w:bottom w:w="0" w:type="dxa"/>
          </w:tblCellMar>
        </w:tblPrEx>
        <w:trPr>
          <w:jc w:val="center"/>
        </w:trPr>
        <w:tc>
          <w:tcPr>
            <w:tcW w:w="2418" w:type="dxa"/>
          </w:tcPr>
          <w:p>
            <w:pPr>
              <w:pStyle w:val="P442"/>
            </w:pPr>
            <w:r>
              <w:fldChar w:fldCharType="begin"/>
            </w:r>
            <w:r>
              <w:instrText>HYPERLINK \l "BK12" \o "Section 11."</w:instrText>
            </w:r>
            <w:r>
              <w:fldChar w:fldCharType="separate"/>
            </w:r>
            <w:r>
              <w:t>11.</w:t>
            </w:r>
            <w:r>
              <w:fldChar w:fldCharType="end"/>
            </w:r>
          </w:p>
        </w:tc>
        <w:tc>
          <w:tcPr>
            <w:tcW w:w="7782" w:type="dxa"/>
          </w:tcPr>
          <w:p>
            <w:pPr>
              <w:pStyle w:val="P234"/>
            </w:pPr>
            <w:r>
              <w:t>Testing protocols</w:t>
            </w:r>
          </w:p>
        </w:tc>
      </w:tr>
      <w:tr>
        <w:tblPrEx>
          <w:tblCellMar>
            <w:top w:w="0" w:type="dxa"/>
            <w:bottom w:w="0" w:type="dxa"/>
          </w:tblCellMar>
        </w:tblPrEx>
        <w:trPr>
          <w:jc w:val="center"/>
        </w:trPr>
        <w:tc>
          <w:tcPr>
            <w:tcW w:w="2418" w:type="dxa"/>
          </w:tcPr>
          <w:p>
            <w:pPr>
              <w:pStyle w:val="P442"/>
            </w:pPr>
            <w:r>
              <w:fldChar w:fldCharType="begin"/>
            </w:r>
            <w:r>
              <w:instrText>HYPERLINK \l "BK13" \o "Section 12."</w:instrText>
            </w:r>
            <w:r>
              <w:fldChar w:fldCharType="separate"/>
            </w:r>
            <w:r>
              <w:t>12.</w:t>
            </w:r>
            <w:r>
              <w:fldChar w:fldCharType="end"/>
            </w:r>
          </w:p>
        </w:tc>
        <w:tc>
          <w:tcPr>
            <w:tcW w:w="7782" w:type="dxa"/>
          </w:tcPr>
          <w:p>
            <w:pPr>
              <w:pStyle w:val="P234"/>
            </w:pPr>
            <w:r>
              <w:t>Test reports</w:t>
            </w:r>
          </w:p>
        </w:tc>
      </w:tr>
      <w:tr>
        <w:tblPrEx>
          <w:tblCellMar>
            <w:top w:w="0" w:type="dxa"/>
            <w:bottom w:w="0" w:type="dxa"/>
          </w:tblCellMar>
        </w:tblPrEx>
        <w:trPr>
          <w:jc w:val="center"/>
        </w:trPr>
        <w:tc>
          <w:tcPr>
            <w:tcW w:w="2418" w:type="dxa"/>
          </w:tcPr>
          <w:p>
            <w:pPr>
              <w:pStyle w:val="P442"/>
            </w:pPr>
            <w:r>
              <w:fldChar w:fldCharType="begin"/>
            </w:r>
            <w:r>
              <w:instrText>HYPERLINK \l "BK14" \o "Section 12.0.1"</w:instrText>
            </w:r>
            <w:r>
              <w:fldChar w:fldCharType="separate"/>
            </w:r>
            <w:r>
              <w:t>12.0.1</w:t>
            </w:r>
            <w:r>
              <w:fldChar w:fldCharType="end"/>
            </w:r>
          </w:p>
        </w:tc>
        <w:tc>
          <w:tcPr>
            <w:tcW w:w="7782" w:type="dxa"/>
          </w:tcPr>
          <w:p>
            <w:pPr>
              <w:pStyle w:val="P234"/>
            </w:pPr>
            <w:r>
              <w:t>Multiple parameter screening tests, protocols and reports</w:t>
            </w:r>
          </w:p>
        </w:tc>
      </w:tr>
      <w:tr>
        <w:tblPrEx>
          <w:tblCellMar>
            <w:top w:w="0" w:type="dxa"/>
            <w:bottom w:w="0" w:type="dxa"/>
          </w:tblCellMar>
        </w:tblPrEx>
        <w:trPr>
          <w:jc w:val="center"/>
        </w:trPr>
        <w:tc>
          <w:tcPr>
            <w:tcW w:w="2418" w:type="dxa"/>
          </w:tcPr>
          <w:p>
            <w:pPr>
              <w:pStyle w:val="P442"/>
            </w:pPr>
            <w:r>
              <w:fldChar w:fldCharType="begin"/>
            </w:r>
            <w:r>
              <w:instrText>HYPERLINK \l "BK15" \o "Section 12.1"</w:instrText>
            </w:r>
            <w:r>
              <w:fldChar w:fldCharType="separate"/>
            </w:r>
            <w:r>
              <w:t>12.1</w:t>
            </w:r>
            <w:r>
              <w:fldChar w:fldCharType="end"/>
            </w:r>
          </w:p>
        </w:tc>
        <w:tc>
          <w:tcPr>
            <w:tcW w:w="7782" w:type="dxa"/>
          </w:tcPr>
          <w:p>
            <w:pPr>
              <w:pStyle w:val="P234"/>
            </w:pPr>
            <w:r>
              <w:t>Drinking water systems governed under Health Protection and Promotion Act</w:t>
            </w:r>
          </w:p>
        </w:tc>
      </w:tr>
      <w:tr>
        <w:tblPrEx>
          <w:tblCellMar>
            <w:top w:w="0" w:type="dxa"/>
            <w:bottom w:w="0" w:type="dxa"/>
          </w:tblCellMar>
        </w:tblPrEx>
        <w:trPr>
          <w:jc w:val="center"/>
        </w:trPr>
        <w:tc>
          <w:tcPr>
            <w:tcW w:w="2418" w:type="dxa"/>
          </w:tcPr>
          <w:p>
            <w:pPr>
              <w:pStyle w:val="P442"/>
            </w:pPr>
            <w:r>
              <w:fldChar w:fldCharType="begin"/>
            </w:r>
            <w:r>
              <w:instrText>HYPERLINK \l "BK16" \o "Section 13."</w:instrText>
            </w:r>
            <w:r>
              <w:fldChar w:fldCharType="separate"/>
            </w:r>
            <w:r>
              <w:t>13.</w:t>
            </w:r>
            <w:r>
              <w:fldChar w:fldCharType="end"/>
            </w:r>
          </w:p>
        </w:tc>
        <w:tc>
          <w:tcPr>
            <w:tcW w:w="7782" w:type="dxa"/>
          </w:tcPr>
          <w:p>
            <w:pPr>
              <w:pStyle w:val="P234"/>
            </w:pPr>
            <w:r>
              <w:t>Testing records</w:t>
            </w:r>
          </w:p>
        </w:tc>
      </w:tr>
      <w:tr>
        <w:tblPrEx>
          <w:tblCellMar>
            <w:top w:w="0" w:type="dxa"/>
            <w:bottom w:w="0" w:type="dxa"/>
          </w:tblCellMar>
        </w:tblPrEx>
        <w:trPr>
          <w:jc w:val="center"/>
        </w:trPr>
        <w:tc>
          <w:tcPr>
            <w:tcW w:w="2418" w:type="dxa"/>
          </w:tcPr>
          <w:p>
            <w:pPr>
              <w:pStyle w:val="P442"/>
            </w:pPr>
            <w:r>
              <w:fldChar w:fldCharType="begin"/>
            </w:r>
            <w:r>
              <w:instrText>HYPERLINK \l "BK17" \o "Section 15."</w:instrText>
            </w:r>
            <w:r>
              <w:fldChar w:fldCharType="separate"/>
            </w:r>
            <w:r>
              <w:t>15.</w:t>
            </w:r>
            <w:r>
              <w:fldChar w:fldCharType="end"/>
            </w:r>
          </w:p>
        </w:tc>
        <w:tc>
          <w:tcPr>
            <w:tcW w:w="7782" w:type="dxa"/>
          </w:tcPr>
          <w:p>
            <w:pPr>
              <w:pStyle w:val="P234"/>
            </w:pPr>
            <w:r>
              <w:t xml:space="preserve">Transition:  Exemptions from requirement for drinking water testing licence</w:t>
            </w:r>
          </w:p>
        </w:tc>
      </w:tr>
    </w:tbl>
    <w:p>
      <w:pPr>
        <w:pStyle w:val="P99"/>
      </w:pPr>
      <w:r>
        <w:t>Definitions</w:t>
      </w:r>
    </w:p>
    <w:p>
      <w:pPr>
        <w:pStyle w:val="P94"/>
      </w:pPr>
      <w:r>
        <w:tab/>
      </w:r>
      <w:bookmarkStart w:id="2" w:name="BK0"/>
      <w:bookmarkEnd w:id="2"/>
      <w:r>
        <w:rPr>
          <w:b w:val="1"/>
        </w:rPr>
        <w:t>1.  </w:t>
      </w:r>
      <w:r>
        <w:t>(1)  In paragraph 4 of subsection 75 (3) of the Act and in this Regulation,</w:t>
      </w:r>
    </w:p>
    <w:p>
      <w:pPr>
        <w:pStyle w:val="P92"/>
      </w:pPr>
      <w:r>
        <w:t xml:space="preserve">“sub-contract with another person” includes, with respect to a sample submitted to a laboratory for testing, arranging with another person for the testing to be conducted at another laboratory, even if the two laboratories are owned or operated by the same person.  O. Reg. 248/03, s. 1 (1).</w:t>
      </w:r>
    </w:p>
    <w:p>
      <w:pPr>
        <w:pStyle w:val="P97"/>
      </w:pPr>
      <w:r>
        <w:tab/>
        <w:t>(2)  In this Regulation,</w:t>
      </w:r>
    </w:p>
    <w:p>
      <w:pPr>
        <w:pStyle w:val="P92"/>
      </w:pPr>
      <w:r>
        <w:t>“certified operator” means an individual who holds or is deemed to hold a certificate under Ontario Regulation 128/04 (Certification of Drinking Water System Operators and Water Quality Analysts), but does not include an individual who holds or is deemed to hold only a water quality analyst’s certificate or conditional water quality analyst’s certificate under that regulation;</w:t>
      </w:r>
    </w:p>
    <w:p>
      <w:pPr>
        <w:pStyle w:val="P91"/>
      </w:pPr>
      <w:r>
        <w:t xml:space="preserve">“licensed engineering practitioner” means a person who holds a licence, limited licence or temporary licence under the </w:t>
      </w:r>
      <w:r>
        <w:rPr>
          <w:rStyle w:val="C19"/>
        </w:rPr>
        <w:t>Professional Engineers Act</w:t>
      </w:r>
      <w:r>
        <w:t>;</w:t>
      </w:r>
    </w:p>
    <w:p>
      <w:pPr>
        <w:pStyle w:val="P91"/>
      </w:pPr>
      <w:r>
        <w:t>“trained person” has the same meaning as in Ontario Regulation 170/03 (Drinking Water Systems);</w:t>
      </w:r>
    </w:p>
    <w:p>
      <w:pPr>
        <w:pStyle w:val="P91"/>
      </w:pPr>
      <w:r>
        <w:t xml:space="preserve">“water quality analyst” has the same meaning as in Ontario Regulation 128/04.  O. Reg. 127/04, s. 1; O. Reg. 416/09, s. 1; O. Reg. 460/16, s. 1.</w:t>
      </w:r>
    </w:p>
    <w:p>
      <w:pPr>
        <w:pStyle w:val="P99"/>
      </w:pPr>
      <w:r>
        <w:t>Tests at drinking water systems that do not require drinking water testing licence</w:t>
      </w:r>
    </w:p>
    <w:p>
      <w:pPr>
        <w:pStyle w:val="P94"/>
      </w:pPr>
      <w:r>
        <w:tab/>
      </w:r>
      <w:bookmarkStart w:id="3" w:name="BK1"/>
      <w:bookmarkEnd w:id="3"/>
      <w:r>
        <w:rPr>
          <w:b w:val="1"/>
        </w:rPr>
        <w:t>2.  </w:t>
      </w:r>
      <w:r>
        <w:t>(1)  Tests for the following parameters are prescribed tests for the purpose of subsection 63 (2) of the Act:</w:t>
      </w:r>
    </w:p>
    <w:p>
      <w:pPr>
        <w:pStyle w:val="P93"/>
      </w:pPr>
      <w:r>
        <w:tab/>
        <w:t>1.</w:t>
        <w:tab/>
        <w:t>Alkalinity.</w:t>
      </w:r>
    </w:p>
    <w:p>
      <w:pPr>
        <w:pStyle w:val="P93"/>
      </w:pPr>
      <w:r>
        <w:tab/>
        <w:t>2.</w:t>
        <w:tab/>
        <w:t>Aluminium.</w:t>
      </w:r>
    </w:p>
    <w:p>
      <w:pPr>
        <w:pStyle w:val="P93"/>
      </w:pPr>
      <w:r>
        <w:tab/>
        <w:t>2.1</w:t>
        <w:tab/>
        <w:t>Ammonia.</w:t>
      </w:r>
    </w:p>
    <w:p>
      <w:pPr>
        <w:pStyle w:val="P93"/>
      </w:pPr>
      <w:r>
        <w:tab/>
        <w:t>2.2</w:t>
        <w:tab/>
        <w:t xml:space="preserve">Chloramines. </w:t>
      </w:r>
    </w:p>
    <w:p>
      <w:pPr>
        <w:pStyle w:val="P93"/>
      </w:pPr>
      <w:r>
        <w:tab/>
        <w:t>3.</w:t>
        <w:tab/>
        <w:t>Chloride.</w:t>
      </w:r>
    </w:p>
    <w:p>
      <w:pPr>
        <w:pStyle w:val="P93"/>
        <w:rPr>
          <w:lang w:val="fr-CA"/>
        </w:rPr>
      </w:pPr>
      <w:r>
        <w:tab/>
      </w:r>
      <w:r>
        <w:rPr>
          <w:lang w:val="fr-CA"/>
        </w:rPr>
        <w:t>4.</w:t>
        <w:tab/>
        <w:t>Chlorine dioxide.</w:t>
      </w:r>
    </w:p>
    <w:p>
      <w:pPr>
        <w:pStyle w:val="P93"/>
        <w:rPr>
          <w:lang w:val="fr-CA"/>
        </w:rPr>
      </w:pPr>
      <w:r>
        <w:rPr>
          <w:lang w:val="fr-CA"/>
        </w:rPr>
        <w:tab/>
        <w:t>5.</w:t>
        <w:tab/>
        <w:t>Colour.</w:t>
      </w:r>
    </w:p>
    <w:p>
      <w:pPr>
        <w:pStyle w:val="P93"/>
      </w:pPr>
      <w:r>
        <w:rPr>
          <w:lang w:val="fr-CA"/>
        </w:rPr>
        <w:tab/>
      </w:r>
      <w:r>
        <w:t>6.</w:t>
        <w:tab/>
        <w:t>Copper.</w:t>
      </w:r>
    </w:p>
    <w:p>
      <w:pPr>
        <w:pStyle w:val="P93"/>
      </w:pPr>
      <w:r>
        <w:tab/>
        <w:t>7.</w:t>
        <w:tab/>
        <w:t>Dissolved organic carbon.</w:t>
      </w:r>
    </w:p>
    <w:p>
      <w:pPr>
        <w:pStyle w:val="P93"/>
      </w:pPr>
      <w:r>
        <w:tab/>
        <w:t>8.</w:t>
        <w:tab/>
        <w:t>Fluoride.</w:t>
      </w:r>
    </w:p>
    <w:p>
      <w:pPr>
        <w:pStyle w:val="P93"/>
      </w:pPr>
      <w:r>
        <w:tab/>
        <w:t>9.</w:t>
        <w:tab/>
        <w:t>Free chlorine residual.</w:t>
      </w:r>
    </w:p>
    <w:p>
      <w:pPr>
        <w:pStyle w:val="P93"/>
        <w:rPr>
          <w:b w:val="1"/>
        </w:rPr>
      </w:pPr>
      <w:r>
        <w:tab/>
        <w:t>10.</w:t>
        <w:tab/>
        <w:t>Free chlorine residual and total chlorine residual measured for the purpose of determining combined chlorine residual.</w:t>
      </w:r>
    </w:p>
    <w:p>
      <w:pPr>
        <w:pStyle w:val="P93"/>
      </w:pPr>
      <w:r>
        <w:tab/>
        <w:t>11.</w:t>
        <w:tab/>
        <w:t>Hardness.</w:t>
      </w:r>
    </w:p>
    <w:p>
      <w:pPr>
        <w:pStyle w:val="P93"/>
      </w:pPr>
      <w:r>
        <w:tab/>
        <w:t>12.</w:t>
        <w:tab/>
        <w:t>Iron.</w:t>
      </w:r>
    </w:p>
    <w:p>
      <w:pPr>
        <w:pStyle w:val="P93"/>
      </w:pPr>
      <w:r>
        <w:tab/>
        <w:t>13.</w:t>
        <w:tab/>
        <w:t>Manganese.</w:t>
      </w:r>
    </w:p>
    <w:p>
      <w:pPr>
        <w:pStyle w:val="P93"/>
      </w:pPr>
      <w:r>
        <w:tab/>
        <w:t>14.</w:t>
        <w:tab/>
        <w:t>Methane.</w:t>
      </w:r>
    </w:p>
    <w:p>
      <w:pPr>
        <w:pStyle w:val="P93"/>
      </w:pPr>
      <w:r>
        <w:tab/>
        <w:t>15.</w:t>
        <w:tab/>
        <w:t>Odour.</w:t>
      </w:r>
    </w:p>
    <w:p>
      <w:pPr>
        <w:pStyle w:val="P93"/>
      </w:pPr>
      <w:r>
        <w:tab/>
        <w:t>16.</w:t>
        <w:tab/>
        <w:t>Organic nitrogen.</w:t>
      </w:r>
    </w:p>
    <w:p>
      <w:pPr>
        <w:pStyle w:val="P93"/>
      </w:pPr>
      <w:r>
        <w:tab/>
        <w:t>16.1</w:t>
        <w:tab/>
        <w:t>Ozone.</w:t>
      </w:r>
    </w:p>
    <w:p>
      <w:pPr>
        <w:pStyle w:val="P93"/>
      </w:pPr>
      <w:r>
        <w:tab/>
        <w:t>17.</w:t>
        <w:tab/>
        <w:t>pH.</w:t>
      </w:r>
    </w:p>
    <w:p>
      <w:pPr>
        <w:pStyle w:val="P93"/>
      </w:pPr>
      <w:r>
        <w:tab/>
        <w:t>18.</w:t>
        <w:tab/>
        <w:t>Sulphate.</w:t>
      </w:r>
    </w:p>
    <w:p>
      <w:pPr>
        <w:pStyle w:val="P93"/>
      </w:pPr>
      <w:r>
        <w:tab/>
        <w:t>19.</w:t>
        <w:tab/>
        <w:t>Sulphide.</w:t>
      </w:r>
    </w:p>
    <w:p>
      <w:pPr>
        <w:pStyle w:val="P93"/>
      </w:pPr>
      <w:r>
        <w:tab/>
        <w:t>20.</w:t>
        <w:tab/>
        <w:t>Taste.</w:t>
      </w:r>
    </w:p>
    <w:p>
      <w:pPr>
        <w:pStyle w:val="P93"/>
      </w:pPr>
      <w:r>
        <w:tab/>
        <w:t>21.</w:t>
        <w:tab/>
        <w:t>Temperature.</w:t>
      </w:r>
    </w:p>
    <w:p>
      <w:pPr>
        <w:pStyle w:val="P93"/>
      </w:pPr>
      <w:r>
        <w:tab/>
        <w:t>22.</w:t>
        <w:tab/>
        <w:t>Total dissolved solids.</w:t>
      </w:r>
    </w:p>
    <w:p>
      <w:pPr>
        <w:pStyle w:val="P93"/>
      </w:pPr>
      <w:r>
        <w:tab/>
        <w:t>23.</w:t>
        <w:tab/>
        <w:t>Turbidity.</w:t>
      </w:r>
    </w:p>
    <w:p>
      <w:pPr>
        <w:pStyle w:val="P93"/>
      </w:pPr>
      <w:r>
        <w:tab/>
        <w:t>24.</w:t>
        <w:tab/>
        <w:t>Zinc.</w:t>
      </w:r>
    </w:p>
    <w:p>
      <w:pPr>
        <w:pStyle w:val="P93"/>
      </w:pPr>
      <w:r>
        <w:tab/>
        <w:t>25.</w:t>
        <w:tab/>
        <w:t xml:space="preserve">Any operational parameter described in subsection (1.1).  O. Reg. 248/03, s. 2 (1); O. Reg. 416/09, s. 2 (1).</w:t>
      </w:r>
    </w:p>
    <w:p>
      <w:pPr>
        <w:pStyle w:val="P97"/>
      </w:pPr>
      <w:r>
        <w:tab/>
        <w:t>(1.1)  For the purposes of paragraph 25 of subsection (1) and paragraph 15 of subsection 4 (1), a parameter is an operational parameter if it is being tested for the principal purpose of evaluating whether to adjust a process that controls the effectiveness or efficiency of the drinking water system, but does not include any of the following parameters:</w:t>
      </w:r>
    </w:p>
    <w:p>
      <w:pPr>
        <w:pStyle w:val="P93"/>
      </w:pPr>
      <w:r>
        <w:tab/>
        <w:t>1.</w:t>
        <w:tab/>
        <w:t>Any parameter listed as a drinking water quality standard in Ontario Regulation 169/03 (Ontario Drinking Water Quality Standards) made under the Act, other than chloramines and fluoride.</w:t>
      </w:r>
    </w:p>
    <w:p>
      <w:pPr>
        <w:pStyle w:val="P93"/>
      </w:pPr>
      <w:r>
        <w:tab/>
        <w:t>2.</w:t>
        <w:tab/>
        <w:t>Any</w:t>
      </w:r>
      <w:r>
        <w:rPr>
          <w:b w:val="1"/>
        </w:rPr>
        <w:t xml:space="preserve"> </w:t>
      </w:r>
      <w:r>
        <w:t>extractable organic parameter.</w:t>
      </w:r>
    </w:p>
    <w:p>
      <w:pPr>
        <w:pStyle w:val="P93"/>
      </w:pPr>
      <w:r>
        <w:tab/>
        <w:t>3.</w:t>
        <w:tab/>
        <w:t>Any microbiological parameter.</w:t>
      </w:r>
    </w:p>
    <w:p>
      <w:pPr>
        <w:pStyle w:val="P93"/>
      </w:pPr>
      <w:r>
        <w:tab/>
        <w:t>4.</w:t>
        <w:tab/>
        <w:t xml:space="preserve">Any parameter identified as a health-related parameter in an approval, municipal drinking water licence or order that applies to the drinking water system at which the test is conducted.  O. Reg. 416/09, s. 2 (2).</w:t>
      </w:r>
    </w:p>
    <w:p>
      <w:pPr>
        <w:pStyle w:val="P97"/>
      </w:pPr>
      <w:r>
        <w:t xml:space="preserve">  </w:t>
      </w:r>
      <w:r>
        <w:rPr/>
        <w:tab/>
        <w:t xml:space="preserve">(2)  With respect to a test referred to in subsection (1), a person </w:t>
      </w:r>
      <w:r>
        <w:rPr>
          <w:highlight w:val="magenta"/>
        </w:rPr>
        <w:t>must</w:t>
      </w:r>
      <w:r>
        <w:rPr/>
        <w:t xml:space="preserve"> have at least one of the following qualifications for the purpose of subsection 63 (2) of the Act:</w:t>
      </w:r>
    </w:p>
    <w:p>
      <w:pPr>
        <w:pStyle w:val="P93"/>
      </w:pPr>
      <w:r>
        <w:t xml:space="preserve">  </w:t>
      </w:r>
      <w:r>
        <w:rPr/>
        <w:tab/>
        <w:t>1.</w:t>
        <w:tab/>
        <w:t xml:space="preserve">The person </w:t>
      </w:r>
      <w:r>
        <w:rPr>
          <w:highlight w:val="magenta"/>
        </w:rPr>
        <w:t>must</w:t>
      </w:r>
      <w:r>
        <w:rPr/>
        <w:t xml:space="preserve"> be a certified operator or a water quality analyst.</w:t>
      </w:r>
    </w:p>
    <w:p>
      <w:pPr>
        <w:pStyle w:val="P93"/>
      </w:pPr>
      <w:r>
        <w:t xml:space="preserve">  </w:t>
      </w:r>
      <w:r>
        <w:rPr/>
        <w:tab/>
        <w:t>2.</w:t>
        <w:tab/>
        <w:t xml:space="preserve">The person </w:t>
      </w:r>
      <w:r>
        <w:rPr>
          <w:highlight w:val="magenta"/>
        </w:rPr>
        <w:t>must</w:t>
      </w:r>
      <w:r>
        <w:rPr/>
        <w:t>, in the preceding 36 months, have successfully completed a course approved by the Director that relates to the operation and routine maintenance of drinking water systems, including the conduct of the tests referred to in subsection (1).  O. Reg. 248/03, s. 2 (2).</w:t>
      </w:r>
    </w:p>
    <w:p>
      <w:pPr>
        <w:pStyle w:val="P97"/>
      </w:pPr>
      <w:r>
        <w:tab/>
        <w:t xml:space="preserve">(3)  Subsection 11 (3) of the Act does not apply to an owner or operating authority of a drinking water system with respect to a drinking water testing service described in subsection 63 (2) of the Act.  O. Reg. 248/03, s. 2 (3).</w:t>
      </w:r>
    </w:p>
    <w:p>
      <w:pPr>
        <w:pStyle w:val="P99"/>
      </w:pPr>
      <w:r>
        <w:t xml:space="preserve">  </w:t>
      </w:r>
      <w:r>
        <w:rPr/>
        <w:t xml:space="preserve">Drinking water testing licence not </w:t>
      </w:r>
      <w:r>
        <w:rPr>
          <w:highlight w:val="cyan"/>
        </w:rPr>
        <w:t>required</w:t>
      </w:r>
      <w:r>
        <w:rPr/>
        <w:t xml:space="preserve"> for inspectors, etc.</w:t>
      </w:r>
    </w:p>
    <w:p>
      <w:pPr>
        <w:pStyle w:val="P94"/>
      </w:pPr>
      <w:r>
        <w:tab/>
      </w:r>
      <w:bookmarkStart w:id="4" w:name="BK2"/>
      <w:bookmarkEnd w:id="4"/>
      <w:r>
        <w:rPr>
          <w:b w:val="1"/>
        </w:rPr>
        <w:t>3.</w:t>
      </w:r>
      <w:r>
        <w:t>  (1)  Subsection 63 (1) of the Act does not apply to any of the following persons with respect to a test listed in subsection 2 (1) of this Regulation:</w:t>
      </w:r>
    </w:p>
    <w:p>
      <w:pPr>
        <w:pStyle w:val="P93"/>
      </w:pPr>
      <w:r>
        <w:tab/>
        <w:t>1.</w:t>
        <w:tab/>
        <w:t>A provincial officer or a person acting under the supervision of a provincial officer.</w:t>
      </w:r>
    </w:p>
    <w:p>
      <w:pPr>
        <w:pStyle w:val="P93"/>
      </w:pPr>
      <w:r>
        <w:tab/>
        <w:t>2.</w:t>
        <w:tab/>
        <w:t xml:space="preserve">A medical officer of health, a public health inspector within the meaning of the </w:t>
      </w:r>
      <w:r>
        <w:rPr>
          <w:rStyle w:val="C19"/>
        </w:rPr>
        <w:t>Health Protection and Promotion Act</w:t>
      </w:r>
      <w:r>
        <w:t xml:space="preserve">, or a person acting under the supervision of a public health inspector. </w:t>
      </w:r>
    </w:p>
    <w:p>
      <w:pPr>
        <w:pStyle w:val="P93"/>
      </w:pPr>
      <w:r>
        <w:tab/>
        <w:t>3.</w:t>
        <w:tab/>
        <w:t xml:space="preserve">An inspector appointed under section 80 of the </w:t>
      </w:r>
      <w:r>
        <w:rPr>
          <w:rStyle w:val="C19"/>
        </w:rPr>
        <w:t>Health Protection and Promotion Act</w:t>
      </w:r>
      <w:r>
        <w:t>.</w:t>
      </w:r>
    </w:p>
    <w:p>
      <w:pPr>
        <w:pStyle w:val="P93"/>
      </w:pPr>
      <w:r>
        <w:tab/>
        <w:t>4.</w:t>
        <w:tab/>
        <w:t xml:space="preserve">An inspector appointed under section 6 of the </w:t>
      </w:r>
      <w:r>
        <w:rPr>
          <w:rStyle w:val="C19"/>
        </w:rPr>
        <w:t>Occupational Health and Safety Act</w:t>
      </w:r>
      <w:r>
        <w:t>.</w:t>
      </w:r>
    </w:p>
    <w:p>
      <w:pPr>
        <w:pStyle w:val="P93"/>
      </w:pPr>
      <w:r>
        <w:tab/>
        <w:t>5.</w:t>
        <w:tab/>
        <w:t xml:space="preserve">A licensed engineering practitioner.  O. Reg. 248/03, s. 3; O. Reg. 416/09, s. 3 (1).</w:t>
      </w:r>
    </w:p>
    <w:p>
      <w:pPr>
        <w:pStyle w:val="P97"/>
      </w:pPr>
      <w:r>
        <w:tab/>
        <w:t xml:space="preserve">(2)  Subsection 63 (1) of the Act does not apply to any of the following persons with respect to a test for any of the parameters listed in Schedule 1, 2 or 3 of Ontario Regulation 169/03 (Ontario Drinking Water Quality Standards) made under the Act at a small drinking water system as defined in subsection 1 (1) of the </w:t>
      </w:r>
      <w:r>
        <w:rPr>
          <w:rStyle w:val="C19"/>
        </w:rPr>
        <w:t>Health Protection and Promotion Act</w:t>
      </w:r>
      <w:r>
        <w:t>:</w:t>
      </w:r>
    </w:p>
    <w:p>
      <w:pPr>
        <w:pStyle w:val="P93"/>
      </w:pPr>
      <w:r>
        <w:tab/>
        <w:t>1.</w:t>
        <w:tab/>
        <w:t>A medical officer of health.</w:t>
      </w:r>
    </w:p>
    <w:p>
      <w:pPr>
        <w:pStyle w:val="P93"/>
      </w:pPr>
      <w:r>
        <w:tab/>
        <w:t>2.</w:t>
        <w:tab/>
        <w:t xml:space="preserve">A public health inspector within the meaning of the </w:t>
      </w:r>
      <w:r>
        <w:rPr>
          <w:rStyle w:val="C19"/>
        </w:rPr>
        <w:t>Health Protection and Promotion Act</w:t>
      </w:r>
      <w:r>
        <w:t>.</w:t>
      </w:r>
    </w:p>
    <w:p>
      <w:pPr>
        <w:pStyle w:val="P93"/>
      </w:pPr>
      <w:r>
        <w:tab/>
        <w:t>3.</w:t>
        <w:tab/>
        <w:t xml:space="preserve">A person acting under the supervision of a medical officer of health mentioned in paragraph 1 or a public health inspector mentioned in paragraph 2.  O. Reg. 416/09, s. 3 (2).</w:t>
      </w:r>
    </w:p>
    <w:p>
      <w:pPr>
        <w:pStyle w:val="P99"/>
      </w:pPr>
      <w:r>
        <w:t>Supervised chlorine residual, turbidity and pH checks</w:t>
      </w:r>
    </w:p>
    <w:p>
      <w:pPr>
        <w:pStyle w:val="P94"/>
      </w:pPr>
      <w:r>
        <w:tab/>
      </w:r>
      <w:bookmarkStart w:id="5" w:name="BK3"/>
      <w:bookmarkEnd w:id="5"/>
      <w:r>
        <w:rPr>
          <w:b w:val="1"/>
        </w:rPr>
        <w:t>3.1  </w:t>
      </w:r>
      <w:r>
        <w:t>(1)  Subsection 63 (1) of the Act does not apply to a person who conducts,</w:t>
      </w:r>
    </w:p>
    <w:p>
      <w:pPr>
        <w:pStyle w:val="P90"/>
      </w:pPr>
      <w:r>
        <w:tab/>
        <w:t>(a)</w:t>
        <w:tab/>
        <w:t>a test under subsection 7-5 (1.1) of Schedule 7 to “Drinking Water Systems”;</w:t>
      </w:r>
    </w:p>
    <w:p>
      <w:pPr>
        <w:pStyle w:val="P90"/>
      </w:pPr>
      <w:r>
        <w:tab/>
        <w:t>(b)</w:t>
        <w:tab/>
        <w:t>a test under subsection 8-5 (1.1) of Schedule 8 to “Drinking Water Systems”;</w:t>
      </w:r>
    </w:p>
    <w:p>
      <w:pPr>
        <w:pStyle w:val="P90"/>
      </w:pPr>
      <w:r>
        <w:tab/>
        <w:t>(c)</w:t>
        <w:tab/>
        <w:t>a test under subsection 9-5 (1.1) of Schedule 9 to “Drinking Water Systems”; and</w:t>
      </w:r>
    </w:p>
    <w:p>
      <w:pPr>
        <w:pStyle w:val="P90"/>
      </w:pPr>
      <w:r>
        <w:tab/>
        <w:t>(d)</w:t>
        <w:tab/>
        <w:t xml:space="preserve">a pH test under Schedule 15.1 to “Drinking Water Systems”.  O. Reg. 401/07, s. 1; O. Reg. 416/09, s. 4.</w:t>
      </w:r>
    </w:p>
    <w:p>
      <w:pPr>
        <w:pStyle w:val="P97"/>
      </w:pPr>
      <w:r>
        <w:tab/>
        <w:t xml:space="preserve">(2)  In subsection (1), “Drinking Water Systems” means Ontario Regulation 170/03 (Drinking Water Systems) made under the Act.  O. Reg. 401/07, s. 1.</w:t>
      </w:r>
    </w:p>
    <w:p>
      <w:pPr>
        <w:pStyle w:val="P99"/>
      </w:pPr>
      <w:r>
        <w:t>Non-municipal year-round residential systems exempt from treatment requirements</w:t>
      </w:r>
    </w:p>
    <w:p>
      <w:pPr>
        <w:pStyle w:val="P94"/>
        <w:rPr>
          <w:color w:val="800080"/>
        </w:rPr>
      </w:pPr>
      <w:r>
        <w:t xml:space="preserve">  </w:t>
      </w:r>
      <w:r>
        <w:rPr>
          <w:b/>
        </w:rPr>
        <w:tab/>
      </w:r>
      <w:r>
        <w:rPr>
          <w:b/>
        </w:rPr>
        <w:t xml:space="preserve">3.2  </w:t>
      </w:r>
      <w:r>
        <w:rPr/>
        <w:t xml:space="preserve">Subsection 63 (1) of the Act does not apply to a person who conducts a test </w:t>
      </w:r>
      <w:r>
        <w:rPr>
          <w:highlight w:val="cyan"/>
        </w:rPr>
        <w:t>required</w:t>
      </w:r>
      <w:r>
        <w:rPr/>
        <w:t xml:space="preserve"> by Schedule 8 to Ontario Regulation 170/03 (Drinking Water Systems) if, pursuant to section 8-6.1 of Schedule 8 to that regulation, the test may be conducted by any person.  O. Reg. 250/06, s. 1.</w:t>
      </w:r>
    </w:p>
    <w:p>
      <w:pPr>
        <w:pStyle w:val="P99"/>
      </w:pPr>
      <w:r>
        <w:t>Continuous monitoring equipment and microbiological in-line testing equipment</w:t>
      </w:r>
    </w:p>
    <w:p>
      <w:pPr>
        <w:pStyle w:val="P94"/>
      </w:pPr>
      <w:r>
        <w:tab/>
      </w:r>
      <w:bookmarkStart w:id="7" w:name="BK5"/>
      <w:bookmarkEnd w:id="7"/>
      <w:r>
        <w:rPr>
          <w:b w:val="1"/>
        </w:rPr>
        <w:t>4.</w:t>
      </w:r>
      <w:r>
        <w:t>  (1)  Subsections 11 (3) and 63 (1) of the Act do not apply with respect to tests for the following parameters that are conducted using continuous monitoring equipment that forms part of a drinking water system:</w:t>
      </w:r>
    </w:p>
    <w:p>
      <w:pPr>
        <w:pStyle w:val="P93"/>
      </w:pPr>
      <w:r>
        <w:tab/>
        <w:t>1.</w:t>
        <w:tab/>
        <w:t>Alkalinity.</w:t>
      </w:r>
    </w:p>
    <w:p>
      <w:pPr>
        <w:pStyle w:val="P93"/>
      </w:pPr>
      <w:r>
        <w:tab/>
        <w:t>2.</w:t>
        <w:tab/>
        <w:t>Aluminium.</w:t>
      </w:r>
    </w:p>
    <w:p>
      <w:pPr>
        <w:pStyle w:val="P93"/>
      </w:pPr>
      <w:r>
        <w:tab/>
        <w:t>2.1</w:t>
        <w:tab/>
        <w:t xml:space="preserve">Ammonia. </w:t>
      </w:r>
    </w:p>
    <w:p>
      <w:pPr>
        <w:pStyle w:val="P93"/>
      </w:pPr>
      <w:r>
        <w:tab/>
        <w:t>2.2</w:t>
        <w:tab/>
        <w:t>Chloramines.</w:t>
      </w:r>
    </w:p>
    <w:p>
      <w:pPr>
        <w:pStyle w:val="P93"/>
      </w:pPr>
      <w:r>
        <w:tab/>
        <w:t>3.</w:t>
        <w:tab/>
        <w:t>Chlorine dioxide.</w:t>
      </w:r>
    </w:p>
    <w:p>
      <w:pPr>
        <w:pStyle w:val="P93"/>
      </w:pPr>
      <w:r>
        <w:tab/>
        <w:t>4.</w:t>
        <w:tab/>
        <w:t>Colour.</w:t>
      </w:r>
    </w:p>
    <w:p>
      <w:pPr>
        <w:pStyle w:val="P93"/>
      </w:pPr>
      <w:r>
        <w:tab/>
        <w:t>5.</w:t>
        <w:tab/>
        <w:t>Fluoride.</w:t>
      </w:r>
    </w:p>
    <w:p>
      <w:pPr>
        <w:pStyle w:val="P93"/>
      </w:pPr>
      <w:r>
        <w:tab/>
        <w:t>6.</w:t>
        <w:tab/>
        <w:t>Free chlorine residual.</w:t>
      </w:r>
    </w:p>
    <w:p>
      <w:pPr>
        <w:pStyle w:val="P93"/>
      </w:pPr>
      <w:r>
        <w:tab/>
        <w:t>7.</w:t>
        <w:tab/>
        <w:t>Free chlorine residual and total chlorine residual measured for the purpose of determining combined chlorine residual.</w:t>
      </w:r>
    </w:p>
    <w:p>
      <w:pPr>
        <w:pStyle w:val="P93"/>
      </w:pPr>
      <w:r>
        <w:tab/>
        <w:t>8.</w:t>
        <w:tab/>
        <w:t>Hardness.</w:t>
      </w:r>
    </w:p>
    <w:p>
      <w:pPr>
        <w:pStyle w:val="P93"/>
      </w:pPr>
      <w:r>
        <w:tab/>
        <w:t>9.</w:t>
        <w:tab/>
        <w:t>Methane.</w:t>
      </w:r>
    </w:p>
    <w:p>
      <w:pPr>
        <w:pStyle w:val="P93"/>
      </w:pPr>
      <w:r>
        <w:tab/>
        <w:t>10.</w:t>
        <w:tab/>
        <w:t>Odour.</w:t>
      </w:r>
    </w:p>
    <w:p>
      <w:pPr>
        <w:pStyle w:val="P93"/>
      </w:pPr>
      <w:r>
        <w:tab/>
        <w:t>10.1</w:t>
        <w:tab/>
        <w:t>Ozone.</w:t>
      </w:r>
    </w:p>
    <w:p>
      <w:pPr>
        <w:pStyle w:val="P93"/>
      </w:pPr>
      <w:r>
        <w:tab/>
        <w:t>11.</w:t>
        <w:tab/>
        <w:t>pH.</w:t>
      </w:r>
    </w:p>
    <w:p>
      <w:pPr>
        <w:pStyle w:val="P93"/>
      </w:pPr>
      <w:r>
        <w:tab/>
        <w:t>12.</w:t>
        <w:tab/>
        <w:t>Taste.</w:t>
      </w:r>
    </w:p>
    <w:p>
      <w:pPr>
        <w:pStyle w:val="P93"/>
      </w:pPr>
      <w:r>
        <w:tab/>
        <w:t>13.</w:t>
        <w:tab/>
        <w:t>Temperature.</w:t>
      </w:r>
    </w:p>
    <w:p>
      <w:pPr>
        <w:pStyle w:val="P93"/>
      </w:pPr>
      <w:r>
        <w:tab/>
        <w:t>14.</w:t>
        <w:tab/>
        <w:t>Turbidity.</w:t>
      </w:r>
    </w:p>
    <w:p>
      <w:pPr>
        <w:pStyle w:val="P93"/>
      </w:pPr>
      <w:r>
        <w:tab/>
        <w:t>15.</w:t>
        <w:tab/>
        <w:t xml:space="preserve">Any operational parameter described in subsection 2 (1.1).  O. Reg. 248/03, s. 4 (1); O. Reg. 416/09, s. 5.</w:t>
      </w:r>
    </w:p>
    <w:p>
      <w:pPr>
        <w:pStyle w:val="P97"/>
      </w:pPr>
      <w:r>
        <w:tab/>
        <w:t xml:space="preserve">(2)  Subsections 11 (3) and 63 (1) of the Act do not apply with respect to tests for a microbiological parameter that are conducted using microbiological in-line testing equipment that forms part of a drinking water system, if the Director is of the opinion that the testing method used by the equipment and the person operating the equipment is equivalent to a testing method for the parameter that is accredited by an accreditation body for drinking water testing that is designated or established under the Act.  O. Reg. 248/03, s. 4 (2).</w:t>
      </w:r>
    </w:p>
    <w:p>
      <w:pPr>
        <w:pStyle w:val="P99"/>
      </w:pPr>
      <w:r>
        <w:t>Research and method development</w:t>
      </w:r>
    </w:p>
    <w:p>
      <w:pPr>
        <w:pStyle w:val="P94"/>
      </w:pPr>
      <w:r>
        <w:rPr>
          <w:b w:val="1"/>
        </w:rPr>
        <w:tab/>
      </w:r>
      <w:bookmarkStart w:id="8" w:name="BK6"/>
      <w:bookmarkEnd w:id="8"/>
      <w:r>
        <w:rPr>
          <w:b w:val="1"/>
        </w:rPr>
        <w:t>5.  </w:t>
      </w:r>
      <w:r>
        <w:t xml:space="preserve">(1)  Subsections 11 (3) and 63 (1) of the Act do not apply with respect to tests conducted for the principal purpose of carrying out research or developing testing methods if the Director has been notified of the tests in a form and manner approved by the Director.  O. Reg. 416/09, s. 6.</w:t>
      </w:r>
    </w:p>
    <w:p>
      <w:pPr>
        <w:pStyle w:val="P97"/>
      </w:pPr>
      <w:r>
        <w:tab/>
        <w:t>(2)  Subject to subsection (3), subsection (1) does not apply if, upon receipt of a notification under subsection (1), the Director provides a written request for</w:t>
      </w:r>
      <w:r>
        <w:rPr>
          <w:b w:val="1"/>
        </w:rPr>
        <w:t xml:space="preserve"> </w:t>
      </w:r>
      <w:r>
        <w:t xml:space="preserve">additional information about the research being carried out or the testing methods being developed.  O. Reg. 416/09, s. 6.</w:t>
      </w:r>
    </w:p>
    <w:p>
      <w:pPr>
        <w:pStyle w:val="P97"/>
      </w:pPr>
      <w:r>
        <w:tab/>
        <w:t>(3)  If the Director makes a request under subsection (2), subsection (1) applies only if the Director receives the information</w:t>
      </w:r>
      <w:r>
        <w:rPr>
          <w:b w:val="1"/>
        </w:rPr>
        <w:t xml:space="preserve"> </w:t>
      </w:r>
      <w:r>
        <w:t xml:space="preserve">and provides written confirmation that subsections 11 (3) and 63 (1) of the Act do not apply.  O. Reg. 416/09, s. 6.</w:t>
      </w:r>
    </w:p>
    <w:p>
      <w:pPr>
        <w:pStyle w:val="P97"/>
        <w:rPr>
          <w:b w:val="1"/>
        </w:rPr>
      </w:pPr>
      <w:r>
        <w:tab/>
        <w:t>(4)  For the purposes of subsection (1) and subject to subsection (5), tests conducted for the principal purpose of carrying out research or developing testing methods</w:t>
      </w:r>
      <w:r>
        <w:rPr>
          <w:b w:val="1"/>
        </w:rPr>
        <w:t xml:space="preserve"> </w:t>
      </w:r>
      <w:r>
        <w:t>may</w:t>
      </w:r>
      <w:r>
        <w:rPr>
          <w:b w:val="1"/>
        </w:rPr>
        <w:t xml:space="preserve"> </w:t>
      </w:r>
      <w:r>
        <w:t xml:space="preserve">include, </w:t>
      </w:r>
    </w:p>
    <w:p>
      <w:pPr>
        <w:pStyle w:val="P90"/>
      </w:pPr>
      <w:r>
        <w:tab/>
        <w:t>(a)</w:t>
        <w:tab/>
        <w:t>tests that are part of scientific studies, including special audits or surveys to assess drinking water quality;</w:t>
      </w:r>
    </w:p>
    <w:p>
      <w:pPr>
        <w:pStyle w:val="P90"/>
      </w:pPr>
      <w:r>
        <w:tab/>
        <w:t>(b)</w:t>
        <w:tab/>
        <w:t>tests that are part of developing drinking water testing methods; and</w:t>
      </w:r>
    </w:p>
    <w:p>
      <w:pPr>
        <w:pStyle w:val="P90"/>
        <w:rPr>
          <w:b w:val="1"/>
        </w:rPr>
      </w:pPr>
      <w:r>
        <w:tab/>
        <w:t>(c)</w:t>
        <w:tab/>
        <w:t xml:space="preserve">tests that are part of a pilot study or field study to assess equipment for use as part of a drinking water system.  O. Reg. 416/09, s. 6.</w:t>
      </w:r>
    </w:p>
    <w:p>
      <w:pPr>
        <w:pStyle w:val="P97"/>
      </w:pPr>
      <w:r>
        <w:tab/>
        <w:t xml:space="preserve">(5)  For the purposes of subsection (1), tests conducted for the principal purpose of carrying out research or developing testing methods do not include, </w:t>
      </w:r>
    </w:p>
    <w:p>
      <w:pPr>
        <w:pStyle w:val="P90"/>
      </w:pPr>
      <w:r>
        <w:tab/>
        <w:t>(a)</w:t>
        <w:tab/>
        <w:t>tests that are part of marketing research;</w:t>
      </w:r>
    </w:p>
    <w:p>
      <w:pPr>
        <w:pStyle w:val="P90"/>
      </w:pPr>
      <w:r>
        <w:tab/>
        <w:t>(b)</w:t>
        <w:tab/>
        <w:t>tests that are part of consumer preference studies; and</w:t>
      </w:r>
    </w:p>
    <w:p>
      <w:pPr>
        <w:pStyle w:val="P90"/>
        <w:rPr>
          <w:b w:val="1"/>
        </w:rPr>
      </w:pPr>
      <w:r>
        <w:tab/>
        <w:t>(c)</w:t>
        <w:tab/>
        <w:t xml:space="preserve">tests that are part of drinking water testing services carried out for the purpose of soliciting a product or service.  O. Reg. 416/09, s. 6.</w:t>
      </w:r>
    </w:p>
    <w:p>
      <w:pPr>
        <w:pStyle w:val="P99"/>
      </w:pPr>
      <w:r>
        <w:t>List of out-of-province eligible laboratories</w:t>
      </w:r>
    </w:p>
    <w:p>
      <w:pPr>
        <w:pStyle w:val="P94"/>
      </w:pPr>
      <w:r>
        <w:tab/>
      </w:r>
      <w:bookmarkStart w:id="9" w:name="BK7"/>
      <w:bookmarkEnd w:id="9"/>
      <w:r>
        <w:rPr>
          <w:b w:val="1"/>
        </w:rPr>
        <w:t>6.</w:t>
      </w:r>
      <w:r>
        <w:t>  The following requirements are prescribed for the purpose of clause 11 (5) (b) of the Act:</w:t>
      </w:r>
    </w:p>
    <w:p>
      <w:pPr>
        <w:pStyle w:val="P93"/>
      </w:pPr>
      <w:r>
        <w:tab/>
        <w:t>1.</w:t>
        <w:tab/>
        <w:t>Written permission has been given for a provincial officer to inspect the laboratory before the laboratory is added to the list, if the permission is requested by the Director.</w:t>
      </w:r>
    </w:p>
    <w:p>
      <w:pPr>
        <w:pStyle w:val="P93"/>
      </w:pPr>
      <w:r>
        <w:tab/>
        <w:t>2.</w:t>
        <w:tab/>
        <w:t>Written permission has been given for provincial officers to inspect the laboratory, on 24 hours notice, at any time after the laboratory is added to the list.</w:t>
      </w:r>
    </w:p>
    <w:p>
      <w:pPr>
        <w:pStyle w:val="P93"/>
      </w:pPr>
      <w:r>
        <w:tab/>
        <w:t>3.</w:t>
        <w:tab/>
        <w:t>The person who will provide drinking water testing services at the laboratory has agreed in writing,</w:t>
      </w:r>
    </w:p>
    <w:p>
      <w:pPr>
        <w:pStyle w:val="P96"/>
      </w:pPr>
      <w:r>
        <w:tab/>
        <w:t>i.</w:t>
        <w:tab/>
        <w:t>not to sub-contract with another person to perform a drinking water testing service at another laboratory in relation to a sample submitted for testing,</w:t>
      </w:r>
    </w:p>
    <w:p>
      <w:pPr>
        <w:pStyle w:val="P96"/>
      </w:pPr>
      <w:r>
        <w:tab/>
        <w:t>ii.</w:t>
        <w:tab/>
        <w:t>to comply with,</w:t>
      </w:r>
    </w:p>
    <w:p>
      <w:pPr>
        <w:pStyle w:val="P98"/>
      </w:pPr>
      <w:r>
        <w:tab/>
        <w:t>A.</w:t>
        <w:tab/>
        <w:t>sections 18, 18.1, 67 and 69 of the Act,</w:t>
      </w:r>
    </w:p>
    <w:p>
      <w:pPr>
        <w:pStyle w:val="P98"/>
      </w:pPr>
      <w:r>
        <w:tab/>
        <w:t>B.</w:t>
        <w:tab/>
        <w:t>sections 9 to 13 of this Regulation,</w:t>
      </w:r>
    </w:p>
    <w:p>
      <w:pPr>
        <w:pStyle w:val="P98"/>
      </w:pPr>
      <w:r>
        <w:tab/>
        <w:t>C.</w:t>
        <w:tab/>
        <w:t>Schedules 15.1 and 16 to Ontario Regulation 170/03 (Drinking Water Systems), and</w:t>
      </w:r>
    </w:p>
    <w:p>
      <w:pPr>
        <w:pStyle w:val="P98"/>
      </w:pPr>
      <w:r>
        <w:tab/>
        <w:t>D.</w:t>
        <w:tab/>
      </w:r>
      <w:r>
        <w:rPr>
          <w:rStyle w:val="C20"/>
        </w:rPr>
        <w:t>Revoked</w:t>
      </w:r>
      <w:r>
        <w:t>: O. Reg. 322/08, s. 1 (2).</w:t>
      </w:r>
    </w:p>
    <w:p>
      <w:pPr>
        <w:pStyle w:val="P98"/>
      </w:pPr>
      <w:r>
        <w:tab/>
        <w:t>E.</w:t>
        <w:tab/>
        <w:t>Section 6 of Ontario Regulation 243/07 (Schools, Private Schools and Child Care Centres) made under the Act, and</w:t>
      </w:r>
    </w:p>
    <w:p>
      <w:pPr>
        <w:pStyle w:val="P96"/>
      </w:pPr>
      <w:r>
        <w:tab/>
        <w:t>iii.</w:t>
        <w:tab/>
        <w:t>to comply with the conditions in paragraphs 3 and 4 of section 8 of this Regulation as if the person held a drinking water testing licence.</w:t>
      </w:r>
    </w:p>
    <w:p>
      <w:pPr>
        <w:pStyle w:val="P93"/>
      </w:pPr>
      <w:r>
        <w:tab/>
        <w:t>4.</w:t>
        <w:tab/>
        <w:t>The Director is satisfied that,</w:t>
      </w:r>
    </w:p>
    <w:p>
      <w:pPr>
        <w:pStyle w:val="P96"/>
      </w:pPr>
      <w:r>
        <w:tab/>
        <w:t>i.</w:t>
        <w:tab/>
        <w:t>drinking water testing services will be provided at the laboratory in accordance with the agreement referred to in paragraph 3, and, for that purpose, the laboratory has suitable resources, including facilities, staff, technical resources and records management systems, and</w:t>
      </w:r>
    </w:p>
    <w:p>
      <w:pPr>
        <w:pStyle w:val="P96"/>
      </w:pPr>
      <w:r>
        <w:tab/>
        <w:t>ii.</w:t>
        <w:tab/>
        <w:t xml:space="preserve">drinking water testing services will be provided at the laboratory with competence, honesty and integrity.  O. Reg. 248/03, s. 6; O. Reg. 254/05, s. 1; O. Reg. 401/07, s. 2; O. Reg. 322/08, s. 1; O. Reg. 460/16, s. 2.</w:t>
      </w:r>
    </w:p>
    <w:p>
      <w:pPr>
        <w:pStyle w:val="P99"/>
      </w:pPr>
      <w:r>
        <w:t>Expiry date of drinking water testing licence</w:t>
      </w:r>
    </w:p>
    <w:p>
      <w:pPr>
        <w:pStyle w:val="P94"/>
        <w:rPr>
          <w:b w:val="1"/>
        </w:rPr>
      </w:pPr>
      <w:r>
        <w:tab/>
      </w:r>
      <w:bookmarkStart w:id="10" w:name="BK8"/>
      <w:bookmarkEnd w:id="10"/>
      <w:r>
        <w:rPr>
          <w:b w:val="1"/>
        </w:rPr>
        <w:t>7.  </w:t>
      </w:r>
      <w:r>
        <w:t xml:space="preserve">(1)  A drinking water testing licence expires on a date set out in the licence that is not later than the fifth anniversary of the date it was issued or renewed.  O. Reg. 248/03, s. 7 (1).</w:t>
      </w:r>
    </w:p>
    <w:p>
      <w:pPr>
        <w:pStyle w:val="P97"/>
      </w:pPr>
      <w:r>
        <w:tab/>
        <w:t xml:space="preserve">(2)  If a drinking water testing licence is amended, the Director may extend the expiration date of the licence to a date that is not later than the fifth anniversary of the date of the amendment.  O. Reg. 248/03, s. 7 (2).</w:t>
      </w:r>
    </w:p>
    <w:p>
      <w:pPr>
        <w:pStyle w:val="P99"/>
      </w:pPr>
      <w:r>
        <w:t>Conditions of drinking water testing licence</w:t>
      </w:r>
    </w:p>
    <w:p>
      <w:pPr>
        <w:pStyle w:val="P94"/>
      </w:pPr>
      <w:r>
        <w:tab/>
      </w:r>
      <w:bookmarkStart w:id="11" w:name="BK9"/>
      <w:bookmarkEnd w:id="11"/>
      <w:r>
        <w:rPr>
          <w:b w:val="1"/>
        </w:rPr>
        <w:t>8.  </w:t>
      </w:r>
      <w:r>
        <w:t>The following conditions are prescribed for the purpose of paragraph 6 of subsection 75 (3) of the Act:</w:t>
      </w:r>
    </w:p>
    <w:p>
      <w:pPr>
        <w:pStyle w:val="P93"/>
      </w:pPr>
      <w:r>
        <w:t xml:space="preserve">  </w:t>
      </w:r>
      <w:r>
        <w:rPr/>
        <w:tab/>
        <w:t>1.</w:t>
        <w:tab/>
        <w:t xml:space="preserve">If the Director gives the licensee a certificate confirming that the licensee holds a licence, the licensee </w:t>
      </w:r>
      <w:r>
        <w:rPr>
          <w:highlight w:val="yellow"/>
        </w:rPr>
        <w:t>shall</w:t>
      </w:r>
      <w:r>
        <w:rPr/>
        <w:t xml:space="preserve"> ensure that the certificate is conspicuously displayed so that it can be viewed by persons who go to the laboratory specified in the licence to submit samples for drinking water tests.</w:t>
      </w:r>
    </w:p>
    <w:p>
      <w:pPr>
        <w:pStyle w:val="P93"/>
      </w:pPr>
      <w:r>
        <w:t xml:space="preserve">  </w:t>
      </w:r>
      <w:r>
        <w:rPr/>
        <w:tab/>
        <w:t>2.</w:t>
        <w:tab/>
        <w:t xml:space="preserve">The licensee </w:t>
      </w:r>
      <w:r>
        <w:rPr>
          <w:highlight w:val="yellow"/>
        </w:rPr>
        <w:t>shall</w:t>
      </w:r>
      <w:r>
        <w:rPr/>
        <w:t xml:space="preserve"> not sub-contract with another person to perform a drinking water testing service at another laboratory in relation to a sample submitted for testing unless the licensee gives the other person a copy of the record made under subsection 10 (2).</w:t>
      </w:r>
    </w:p>
    <w:p>
      <w:pPr>
        <w:pStyle w:val="P93"/>
      </w:pPr>
      <w:r>
        <w:t xml:space="preserve">  </w:t>
      </w:r>
      <w:r>
        <w:rPr/>
        <w:tab/>
        <w:t>3.</w:t>
        <w:tab/>
        <w:t xml:space="preserve">The licensee </w:t>
      </w:r>
      <w:r>
        <w:rPr>
          <w:highlight w:val="yellow"/>
        </w:rPr>
        <w:t>shall</w:t>
      </w:r>
      <w:r>
        <w:rPr/>
        <w:t xml:space="preserve"> develop and maintain written policies and procedures for handling samples, conducting drinking water tests and reporting the results.</w:t>
      </w:r>
    </w:p>
    <w:p>
      <w:pPr>
        <w:pStyle w:val="P93"/>
      </w:pPr>
      <w:r>
        <w:t xml:space="preserve">  </w:t>
      </w:r>
      <w:r>
        <w:rPr/>
        <w:tab/>
        <w:t>4.</w:t>
        <w:tab/>
        <w:t xml:space="preserve">If the Director submits samples to the licensee for the purpose of a performance evaluation, the licensee </w:t>
      </w:r>
      <w:r>
        <w:rPr>
          <w:highlight w:val="yellow"/>
        </w:rPr>
        <w:t>shall</w:t>
      </w:r>
      <w:r>
        <w:rPr/>
        <w:t xml:space="preserve"> conduct such tests as are specified by the Director and </w:t>
      </w:r>
      <w:r>
        <w:rPr>
          <w:highlight w:val="yellow"/>
        </w:rPr>
        <w:t>shall</w:t>
      </w:r>
      <w:r>
        <w:rPr/>
        <w:t xml:space="preserve"> report the results to the Director in such manner and within such time as is specified by the Director.  O. Reg. 248/03, s. 8.</w:t>
      </w:r>
    </w:p>
    <w:p>
      <w:pPr>
        <w:pStyle w:val="P99"/>
      </w:pPr>
      <w:r>
        <w:t xml:space="preserve">Handling samples:  directions to person who submits samples</w:t>
      </w:r>
    </w:p>
    <w:p>
      <w:pPr>
        <w:pStyle w:val="P94"/>
      </w:pPr>
      <w:r>
        <w:tab/>
      </w:r>
      <w:bookmarkStart w:id="12" w:name="BK10"/>
      <w:bookmarkEnd w:id="12"/>
      <w:r>
        <w:rPr>
          <w:b w:val="1"/>
        </w:rPr>
        <w:t>9.  </w:t>
      </w:r>
      <w:r>
        <w:t>(1)  If, before submitting samples for drinking water tests, a person makes an arrangement with a person who provides drinking water testing services,</w:t>
      </w:r>
    </w:p>
    <w:p>
      <w:pPr>
        <w:pStyle w:val="P90"/>
      </w:pPr>
      <w:r>
        <w:t xml:space="preserve">  </w:t>
      </w:r>
      <w:r>
        <w:rPr/>
        <w:tab/>
        <w:t>(a)</w:t>
        <w:tab/>
        <w:t xml:space="preserve">the person who provides drinking water testing services </w:t>
      </w:r>
      <w:r>
        <w:rPr>
          <w:highlight w:val="yellow"/>
        </w:rPr>
        <w:t>shall</w:t>
      </w:r>
      <w:r>
        <w:rPr/>
        <w:t xml:space="preserve"> give the other person directions on the handling of the samples, including any directions that the person who provides drinking water testing services considers appropriate with respect to,</w:t>
      </w:r>
    </w:p>
    <w:p>
      <w:pPr>
        <w:pStyle w:val="P95"/>
      </w:pPr>
      <w:r>
        <w:tab/>
        <w:t>(i)</w:t>
        <w:tab/>
        <w:t>collection procedures,</w:t>
      </w:r>
    </w:p>
    <w:p>
      <w:pPr>
        <w:pStyle w:val="P95"/>
      </w:pPr>
      <w:r>
        <w:tab/>
        <w:t>(ii)</w:t>
        <w:tab/>
        <w:t>the use of specified kinds of containers or of containers that are provided by the person who provides drinking water testing services,</w:t>
      </w:r>
    </w:p>
    <w:p>
      <w:pPr>
        <w:pStyle w:val="P95"/>
      </w:pPr>
      <w:r>
        <w:tab/>
        <w:t>(iii)</w:t>
        <w:tab/>
        <w:t>the labelling of samples,</w:t>
      </w:r>
    </w:p>
    <w:p>
      <w:pPr>
        <w:pStyle w:val="P95"/>
      </w:pPr>
      <w:r>
        <w:tab/>
        <w:t>(iv)</w:t>
        <w:tab/>
        <w:t>the completion and submission of forms that are provided by the person who provides drinking water testing services,</w:t>
      </w:r>
    </w:p>
    <w:p>
      <w:pPr>
        <w:pStyle w:val="P95"/>
      </w:pPr>
      <w:r>
        <w:t xml:space="preserve">  </w:t>
      </w:r>
      <w:r>
        <w:rPr/>
        <w:tab/>
        <w:t>(v)</w:t>
        <w:tab/>
        <w:t xml:space="preserve">methods of transporting samples, including temperature conditions that </w:t>
      </w:r>
      <w:r>
        <w:rPr>
          <w:highlight w:val="magenta"/>
        </w:rPr>
        <w:t>must</w:t>
      </w:r>
      <w:r>
        <w:rPr/>
        <w:t xml:space="preserve"> be maintained during transportation, and</w:t>
      </w:r>
    </w:p>
    <w:p>
      <w:pPr>
        <w:pStyle w:val="P95"/>
      </w:pPr>
      <w:r>
        <w:tab/>
        <w:t>(vi)</w:t>
        <w:tab/>
        <w:t>time periods for delivery of samples; or</w:t>
      </w:r>
    </w:p>
    <w:p>
      <w:pPr>
        <w:pStyle w:val="P90"/>
      </w:pPr>
      <w:r>
        <w:t xml:space="preserve">  </w:t>
      </w:r>
      <w:r>
        <w:rPr/>
        <w:tab/>
        <w:t>(b)</w:t>
        <w:tab/>
        <w:t xml:space="preserve">the person who provides drinking water testing services </w:t>
      </w:r>
      <w:r>
        <w:rPr>
          <w:highlight w:val="yellow"/>
        </w:rPr>
        <w:t>shall</w:t>
      </w:r>
      <w:r>
        <w:rPr/>
        <w:t xml:space="preserve"> review the other person’s procedures for the handling of samples and direct the person to follow those procedures, subject to such modifications as the person who provides drinking water testing services considers appropriate, including modifications with respect to the matters listed in clause (a).  O. Reg. 248/03, s. 9 (1).</w:t>
      </w:r>
    </w:p>
    <w:p>
      <w:pPr>
        <w:pStyle w:val="P97"/>
      </w:pPr>
      <w:r>
        <w:t xml:space="preserve">  </w:t>
      </w:r>
      <w:r>
        <w:rPr/>
        <w:tab/>
        <w:t xml:space="preserve">(2)  A person who provides drinking water testing services </w:t>
      </w:r>
      <w:r>
        <w:rPr>
          <w:highlight w:val="yellow"/>
        </w:rPr>
        <w:t>shall</w:t>
      </w:r>
      <w:r>
        <w:rPr/>
        <w:t xml:space="preserve"> make a record of all directions given under subsection (1).  O. Reg. 248/03, s. 9 (2).</w:t>
      </w:r>
    </w:p>
    <w:p>
      <w:pPr>
        <w:pStyle w:val="P99"/>
      </w:pPr>
      <w:r>
        <w:t xml:space="preserve">Handling samples:  by person who provides testing services</w:t>
      </w:r>
    </w:p>
    <w:p>
      <w:pPr>
        <w:pStyle w:val="P94"/>
      </w:pPr>
      <w:r>
        <w:t xml:space="preserve">  </w:t>
      </w:r>
      <w:r>
        <w:rPr/>
        <w:tab/>
      </w:r>
      <w:r>
        <w:rPr>
          <w:b/>
        </w:rPr>
        <w:t xml:space="preserve">10.  </w:t>
      </w:r>
      <w:r>
        <w:rPr/>
        <w:t xml:space="preserve">(1)  When a sample is submitted for a drinking water test to a person who provides drinking water testing services, the person who provides drinking water testing services </w:t>
      </w:r>
      <w:r>
        <w:rPr>
          <w:highlight w:val="yellow"/>
        </w:rPr>
        <w:t>shall</w:t>
      </w:r>
      <w:r>
        <w:rPr/>
        <w:t>,</w:t>
      </w:r>
    </w:p>
    <w:p>
      <w:pPr>
        <w:pStyle w:val="P90"/>
      </w:pPr>
      <w:r>
        <w:tab/>
        <w:t>(a)</w:t>
        <w:tab/>
        <w:t>store the sample in a secure manner;</w:t>
      </w:r>
    </w:p>
    <w:p>
      <w:pPr>
        <w:pStyle w:val="P90"/>
      </w:pPr>
      <w:r>
        <w:tab/>
        <w:t>(b)</w:t>
        <w:tab/>
        <w:t>ensure that the analyte of interest in the sample does not degrade or undergo chemical or biological changes while in the person’s custody;</w:t>
      </w:r>
    </w:p>
    <w:p>
      <w:pPr>
        <w:pStyle w:val="P90"/>
      </w:pPr>
      <w:r>
        <w:tab/>
        <w:t>(c)</w:t>
        <w:tab/>
        <w:t>appropriately label the sample;</w:t>
      </w:r>
    </w:p>
    <w:p>
      <w:pPr>
        <w:pStyle w:val="P90"/>
      </w:pPr>
      <w:r>
        <w:tab/>
        <w:t>(d)</w:t>
        <w:tab/>
        <w:t>track the custody of the sample at all times using chain of custody procedures approved in writing by the Director; and</w:t>
      </w:r>
    </w:p>
    <w:p>
      <w:pPr>
        <w:pStyle w:val="P90"/>
      </w:pPr>
      <w:r>
        <w:tab/>
        <w:t>(e)</w:t>
        <w:tab/>
        <w:t>retain the sample until the earlier of,</w:t>
      </w:r>
    </w:p>
    <w:p>
      <w:pPr>
        <w:pStyle w:val="P95"/>
      </w:pPr>
      <w:r>
        <w:tab/>
        <w:t>(i)</w:t>
        <w:tab/>
        <w:t>the day the result of the drinking water test has been reported in accordance with section 12 or 12.0.1, or</w:t>
      </w:r>
    </w:p>
    <w:p>
      <w:pPr>
        <w:pStyle w:val="P95"/>
      </w:pPr>
      <w:r>
        <w:tab/>
        <w:t>(ii)</w:t>
        <w:tab/>
        <w:t>the day the sample is permitted to be discarded in accordance with a condition in the person’s drinking water testing licence. O. Reg. 248/03, s. 10 (1); O. Reg. 416/09, s. 7; O. Reg. 460/16, s. 3.</w:t>
      </w:r>
    </w:p>
    <w:p>
      <w:pPr>
        <w:pStyle w:val="P97"/>
        <w:rPr>
          <w:b w:val="1"/>
        </w:rPr>
      </w:pPr>
      <w:r>
        <w:t xml:space="preserve">  </w:t>
      </w:r>
      <w:r>
        <w:rPr/>
        <w:tab/>
        <w:t xml:space="preserve">(2)  A person who provides drinking water testing services </w:t>
      </w:r>
      <w:r>
        <w:rPr>
          <w:highlight w:val="yellow"/>
        </w:rPr>
        <w:t>shall</w:t>
      </w:r>
      <w:r>
        <w:rPr/>
        <w:t xml:space="preserve"> not accept a sample for a drinking water test without making a record of the acceptance of the sample in a form approved by the Director.  O. Reg. 248/03, s. 10 (2).</w:t>
      </w:r>
    </w:p>
    <w:p>
      <w:pPr>
        <w:pStyle w:val="P99"/>
      </w:pPr>
      <w:r>
        <w:t>Testing protocols</w:t>
      </w:r>
    </w:p>
    <w:p>
      <w:pPr>
        <w:pStyle w:val="P94"/>
      </w:pPr>
      <w:r>
        <w:t xml:space="preserve">  </w:t>
      </w:r>
      <w:r>
        <w:rPr/>
        <w:tab/>
      </w:r>
      <w:r>
        <w:rPr>
          <w:b/>
        </w:rPr>
        <w:t xml:space="preserve">11.  </w:t>
      </w:r>
      <w:r>
        <w:rPr/>
        <w:t xml:space="preserve">(1)  No person </w:t>
      </w:r>
      <w:r>
        <w:rPr>
          <w:highlight w:val="yellow"/>
        </w:rPr>
        <w:t>shall</w:t>
      </w:r>
      <w:r>
        <w:rPr/>
        <w:t xml:space="preserve"> conduct a drinking water test unless the test is conducted in accordance with a testing method that is,</w:t>
      </w:r>
    </w:p>
    <w:p>
      <w:pPr>
        <w:pStyle w:val="P90"/>
      </w:pPr>
      <w:r>
        <w:tab/>
        <w:t>(a)</w:t>
        <w:tab/>
        <w:t>designated as an acceptable testing method for that test in the document published by and available from the Ministry entitled “Protocol of Accepted Drinking Water Testing Methods” and dated May 26, 2003, as amended from time to time; or</w:t>
      </w:r>
    </w:p>
    <w:p>
      <w:pPr>
        <w:pStyle w:val="P90"/>
      </w:pPr>
      <w:r>
        <w:tab/>
        <w:t>(b)</w:t>
        <w:tab/>
        <w:t xml:space="preserve">authorized for that test by a drinking water testing licence that applies to the person.  O. Reg. 248/03, s. 11 (1).</w:t>
      </w:r>
    </w:p>
    <w:p>
      <w:pPr>
        <w:pStyle w:val="P97"/>
      </w:pPr>
      <w:r>
        <w:t xml:space="preserve">  </w:t>
      </w:r>
      <w:r>
        <w:rPr/>
        <w:tab/>
        <w:t xml:space="preserve">(2)  Subject to section 12.0.1, a person who is </w:t>
      </w:r>
      <w:r>
        <w:rPr>
          <w:highlight w:val="cyan"/>
        </w:rPr>
        <w:t>required</w:t>
      </w:r>
      <w:r>
        <w:rPr/>
        <w:t xml:space="preserve"> to conduct drinking water tests for more than one microbiological parameter,</w:t>
      </w:r>
    </w:p>
    <w:p>
      <w:pPr>
        <w:pStyle w:val="P90"/>
      </w:pPr>
      <w:r>
        <w:t xml:space="preserve">  </w:t>
      </w:r>
      <w:r>
        <w:rPr/>
        <w:tab/>
        <w:t>(a)</w:t>
        <w:tab/>
      </w:r>
      <w:r>
        <w:rPr>
          <w:highlight w:val="yellow"/>
        </w:rPr>
        <w:t>shall</w:t>
      </w:r>
      <w:r>
        <w:rPr/>
        <w:t xml:space="preserve"> conduct separate tests for each parameter; and</w:t>
      </w:r>
    </w:p>
    <w:p>
      <w:pPr>
        <w:pStyle w:val="P90"/>
      </w:pPr>
      <w:r>
        <w:t xml:space="preserve">  </w:t>
      </w:r>
      <w:r>
        <w:rPr/>
        <w:tab/>
        <w:t>(b)</w:t>
        <w:tab/>
      </w:r>
      <w:r>
        <w:rPr>
          <w:highlight w:val="yellow"/>
        </w:rPr>
        <w:t>shall</w:t>
      </w:r>
      <w:r>
        <w:rPr/>
        <w:t xml:space="preserve"> not infer the result for one parameter from a result obtained for another parameter.  O. Reg. 248/03, s. 11 (2); O. Reg. 416/09, s. 8.</w:t>
      </w:r>
    </w:p>
    <w:p>
      <w:pPr>
        <w:pStyle w:val="P99"/>
      </w:pPr>
      <w:r>
        <w:t>Test reports</w:t>
      </w:r>
    </w:p>
    <w:p>
      <w:pPr>
        <w:pStyle w:val="P94"/>
        <w:rPr>
          <w:b w:val="1"/>
        </w:rPr>
      </w:pPr>
      <w:r>
        <w:t xml:space="preserve">  </w:t>
      </w:r>
      <w:r>
        <w:rPr/>
        <w:tab/>
      </w:r>
      <w:r>
        <w:rPr>
          <w:b/>
        </w:rPr>
        <w:t xml:space="preserve">12.  </w:t>
      </w:r>
      <w:r>
        <w:rPr/>
        <w:t xml:space="preserve">(1)  After a drinking water test is conducted by a person who provides drinking water testing services, a person designated by the person who provides those services </w:t>
      </w:r>
      <w:r>
        <w:rPr>
          <w:highlight w:val="yellow"/>
        </w:rPr>
        <w:t>shall</w:t>
      </w:r>
      <w:r>
        <w:rPr/>
        <w:t xml:space="preserve"> review the result of the test to determine whether to authorize the reporting of the result or to require the repetition of the test or other action.  O. Reg. 248/03, s. 12 (1).</w:t>
      </w:r>
    </w:p>
    <w:p>
      <w:pPr>
        <w:pStyle w:val="P97"/>
      </w:pPr>
      <w:r>
        <w:t xml:space="preserve">  </w:t>
      </w:r>
      <w:r>
        <w:rPr/>
        <w:tab/>
        <w:t xml:space="preserve">(2)  A person who provides drinking water testing services </w:t>
      </w:r>
      <w:r>
        <w:rPr>
          <w:highlight w:val="yellow"/>
        </w:rPr>
        <w:t>shall</w:t>
      </w:r>
      <w:r>
        <w:rPr/>
        <w:t>, within 10 days after the reporting of a test result is authorized pursuant to subsection (1),</w:t>
      </w:r>
    </w:p>
    <w:p>
      <w:pPr>
        <w:pStyle w:val="P90"/>
      </w:pPr>
      <w:r>
        <w:tab/>
        <w:t>(a)</w:t>
        <w:tab/>
        <w:t>prepare a report on the result of the test in a form approved by the Director; and</w:t>
      </w:r>
    </w:p>
    <w:p>
      <w:pPr>
        <w:pStyle w:val="P90"/>
      </w:pPr>
      <w:r>
        <w:tab/>
        <w:t>(b)</w:t>
        <w:tab/>
        <w:t xml:space="preserve">send a copy of the report to the person named, on the form referred to in subsection 10 (2), as the person to whom the result should be sent.  O. Reg. 248/03, s. 12 (2); O. Reg. 460/16, s. 4 (1).</w:t>
      </w:r>
    </w:p>
    <w:p>
      <w:pPr>
        <w:pStyle w:val="P97"/>
      </w:pPr>
      <w:r>
        <w:t xml:space="preserve">  </w:t>
      </w:r>
      <w:r>
        <w:rPr/>
        <w:tab/>
        <w:t xml:space="preserve">(3)  If a report prepared under subsection (2) relates to any of the following drinking water tests, the person who prepared the report </w:t>
      </w:r>
      <w:r>
        <w:rPr>
          <w:highlight w:val="yellow"/>
        </w:rPr>
        <w:t>shall</w:t>
      </w:r>
      <w:r>
        <w:rPr/>
        <w:t>, within 10 days after the reporting of the test result is authorized pursuant to subsection (1), give a copy of the report to the Director in the manner approved by the Director:</w:t>
      </w:r>
    </w:p>
    <w:p>
      <w:pPr>
        <w:pStyle w:val="P93"/>
      </w:pPr>
      <w:r>
        <w:t xml:space="preserve">  </w:t>
      </w:r>
      <w:r>
        <w:rPr/>
        <w:tab/>
        <w:t>1.</w:t>
        <w:tab/>
        <w:t xml:space="preserve">A test </w:t>
      </w:r>
      <w:r>
        <w:rPr>
          <w:highlight w:val="cyan"/>
        </w:rPr>
        <w:t>required</w:t>
      </w:r>
      <w:r>
        <w:rPr/>
        <w:t xml:space="preserve"> under Ontario Regulation 170/03 (Drinking Water Systems).</w:t>
      </w:r>
    </w:p>
    <w:p>
      <w:pPr>
        <w:pStyle w:val="P93"/>
      </w:pPr>
      <w:r>
        <w:t xml:space="preserve">  </w:t>
      </w:r>
      <w:r>
        <w:rPr/>
        <w:tab/>
        <w:t>2.</w:t>
        <w:tab/>
        <w:t xml:space="preserve">A test </w:t>
      </w:r>
      <w:r>
        <w:rPr>
          <w:highlight w:val="cyan"/>
        </w:rPr>
        <w:t>required</w:t>
      </w:r>
      <w:r>
        <w:rPr/>
        <w:t xml:space="preserve"> by an approval, a municipal drinking water licence or an order, including an order, direction or report in respect of a water works that was issued under the </w:t>
      </w:r>
      <w:r>
        <w:rPr>
          <w:rStyle w:val="C19"/>
        </w:rPr>
        <w:t>Ontario Water Resources Act</w:t>
      </w:r>
      <w:r>
        <w:rPr/>
        <w:t xml:space="preserve"> before this Regulation came into force.</w:t>
      </w:r>
    </w:p>
    <w:p>
      <w:pPr>
        <w:pStyle w:val="P93"/>
      </w:pPr>
      <w:r>
        <w:tab/>
        <w:t>3.</w:t>
        <w:tab/>
        <w:t>A test conducted by or pursuant to the direction of a provincial officer.</w:t>
      </w:r>
    </w:p>
    <w:p>
      <w:pPr>
        <w:pStyle w:val="P93"/>
      </w:pPr>
      <w:r>
        <w:t xml:space="preserve">  </w:t>
      </w:r>
      <w:r>
        <w:rPr/>
        <w:tab/>
        <w:t>4.</w:t>
        <w:tab/>
        <w:t xml:space="preserve">A test </w:t>
      </w:r>
      <w:r>
        <w:rPr>
          <w:highlight w:val="cyan"/>
        </w:rPr>
        <w:t>required</w:t>
      </w:r>
      <w:r>
        <w:rPr/>
        <w:t xml:space="preserve"> under Ontario Regulation 243/07 (Schools, Private Schools and Child Care Centres).</w:t>
      </w:r>
    </w:p>
    <w:p>
      <w:pPr>
        <w:pStyle w:val="P93"/>
      </w:pPr>
      <w:r>
        <w:tab/>
        <w:t>5.</w:t>
        <w:tab/>
        <w:t xml:space="preserve">A test authorized by a drinking water testing licence if the test is for a pesticide not listed in Schedule 2 to </w:t>
      </w:r>
      <w:r>
        <w:rPr>
          <w:lang w:val="en-US"/>
        </w:rPr>
        <w:t>Ontario Regulation 169/03 (Ontario Drinking Water Quality Standards) made under the Act</w:t>
      </w:r>
      <w:r>
        <w:t xml:space="preserve"> and is conducted by or pursuant to the direction of any of the following:</w:t>
      </w:r>
    </w:p>
    <w:p>
      <w:pPr>
        <w:pStyle w:val="P96"/>
      </w:pPr>
      <w:r>
        <w:tab/>
        <w:t>i.</w:t>
        <w:tab/>
        <w:t>The owner of a drinking water system.</w:t>
      </w:r>
    </w:p>
    <w:p>
      <w:pPr>
        <w:pStyle w:val="P96"/>
      </w:pPr>
      <w:r>
        <w:tab/>
        <w:t>ii.</w:t>
        <w:tab/>
        <w:t>The operating authority for a drinking water system.</w:t>
      </w:r>
    </w:p>
    <w:p>
      <w:pPr>
        <w:pStyle w:val="P96"/>
      </w:pPr>
      <w:r>
        <w:tab/>
        <w:t>iii.</w:t>
        <w:tab/>
        <w:t>A certified operator or trained person employed by the owner or operating authority.</w:t>
      </w:r>
    </w:p>
    <w:p>
      <w:pPr>
        <w:pStyle w:val="P93"/>
      </w:pPr>
      <w:r>
        <w:tab/>
        <w:t>6.</w:t>
        <w:tab/>
        <w:t>Any other test authorized by a drinking water testing licence if the test is carried out after January 1, 2018 and is conducted by or pursuant to the direction of any of the following:</w:t>
      </w:r>
    </w:p>
    <w:p>
      <w:pPr>
        <w:pStyle w:val="P96"/>
      </w:pPr>
      <w:r>
        <w:tab/>
        <w:t>i.</w:t>
        <w:tab/>
        <w:t>The owner of a drinking water system.</w:t>
      </w:r>
    </w:p>
    <w:p>
      <w:pPr>
        <w:pStyle w:val="P96"/>
      </w:pPr>
      <w:r>
        <w:tab/>
        <w:t>ii.</w:t>
        <w:tab/>
        <w:t>The operating authority for a drinking water system.</w:t>
      </w:r>
    </w:p>
    <w:p>
      <w:pPr>
        <w:pStyle w:val="P96"/>
      </w:pPr>
      <w:r>
        <w:tab/>
        <w:t>iii.</w:t>
        <w:tab/>
        <w:t>A certified operator or trained person employed by the owner or operating authority. O. Reg. 248/03, s. 12 (3); O. Reg. 254/05, s. 2 (1); O. Reg. 401/07, s. 3 (1); O. Reg. 322/08, s. 2 (1); O. Reg. 416/09, s. 9 (1); O. Reg. 460/16, s. 4 (2).</w:t>
      </w:r>
    </w:p>
    <w:p>
      <w:pPr>
        <w:pStyle w:val="P97"/>
      </w:pPr>
      <w:r>
        <w:t xml:space="preserve">  </w:t>
      </w:r>
      <w:r>
        <w:rPr/>
        <w:t xml:space="preserve">  </w:t>
      </w:r>
      <w:r>
        <w:rPr/>
        <w:tab/>
        <w:t xml:space="preserve">(3.1)  If a report prepared under subsection (2) relates to a test </w:t>
      </w:r>
      <w:r>
        <w:rPr>
          <w:highlight w:val="cyan"/>
        </w:rPr>
        <w:t>required</w:t>
      </w:r>
      <w:r>
        <w:rPr/>
        <w:t xml:space="preserve"> under Ontario Regulation 319/08 (Small Drinking Water Systems) made under the </w:t>
      </w:r>
      <w:r>
        <w:rPr>
          <w:rStyle w:val="C19"/>
          <w:i w:val="0"/>
        </w:rPr>
        <w:t>Health Protection and Promotion Act</w:t>
      </w:r>
      <w:r>
        <w:rPr/>
        <w:t xml:space="preserve">, the person who prepared the report </w:t>
      </w:r>
      <w:r>
        <w:rPr>
          <w:highlight w:val="yellow"/>
        </w:rPr>
        <w:t>shall</w:t>
      </w:r>
      <w:r>
        <w:rPr/>
        <w:t>, within 10 days after the reporting of the test result is authorized pursuant to subsection (1), give a copy of the report to the medical officer of health in the manner approved by the Director</w:t>
      </w:r>
      <w:r>
        <w:rPr>
          <w:rStyle w:val="C19"/>
          <w:i w:val="0"/>
        </w:rPr>
        <w:t>.</w:t>
      </w:r>
      <w:r>
        <w:rPr/>
        <w:t xml:space="preserve"> O. Reg. 508/17, s. 1.</w:t>
      </w:r>
    </w:p>
    <w:p>
      <w:pPr>
        <w:pStyle w:val="P97"/>
      </w:pPr>
      <w:r>
        <w:tab/>
        <w:t>(4)  </w:t>
      </w:r>
      <w:r>
        <w:rPr>
          <w:rStyle w:val="C20"/>
        </w:rPr>
        <w:t>Revoked</w:t>
      </w:r>
      <w:r>
        <w:t xml:space="preserve">:  O. Reg. 416/09, s. 9 (2).</w:t>
      </w:r>
    </w:p>
    <w:p>
      <w:pPr>
        <w:pStyle w:val="P99"/>
      </w:pPr>
      <w:r>
        <w:t>Multiple parameter screening tests, protocols and reports</w:t>
      </w:r>
    </w:p>
    <w:p>
      <w:pPr>
        <w:pStyle w:val="P94"/>
      </w:pPr>
      <w:r>
        <w:tab/>
      </w:r>
      <w:bookmarkStart w:id="16" w:name="BK14"/>
      <w:bookmarkEnd w:id="16"/>
      <w:r>
        <w:rPr>
          <w:b w:val="1"/>
        </w:rPr>
        <w:t>12.0.1  </w:t>
      </w:r>
      <w:r>
        <w:t xml:space="preserve">(1)  A person who provides drinking water testing services may use a testing method that tests for more than one parameter if the test that is being conducted is designated in the document mentioned in clause 11 (1) (a) as a screening test.  O. Reg. 416/09, s. 10.</w:t>
      </w:r>
    </w:p>
    <w:p>
      <w:pPr>
        <w:pStyle w:val="P97"/>
      </w:pPr>
      <w:r>
        <w:t xml:space="preserve">  </w:t>
      </w:r>
      <w:r>
        <w:rPr/>
        <w:tab/>
        <w:t xml:space="preserve">(2)  A person mentioned in subsection (1) </w:t>
      </w:r>
      <w:r>
        <w:rPr>
          <w:highlight w:val="yellow"/>
        </w:rPr>
        <w:t>shall</w:t>
      </w:r>
      <w:r>
        <w:rPr/>
        <w:t xml:space="preserve">, if the test result does not indicate any potential exceedance of a drinking water quality standard for any of the parameters tested that are listed in Schedule 1, 2 or 3 of Ontario Regulation 169/03 (Ontario Drinking Water Quality Standards) made under the Act, </w:t>
      </w:r>
    </w:p>
    <w:p>
      <w:pPr>
        <w:pStyle w:val="P90"/>
      </w:pPr>
      <w:r>
        <w:tab/>
        <w:t>(a)</w:t>
        <w:tab/>
        <w:t>comply with subsections 12 (1) to (3.1); and</w:t>
      </w:r>
    </w:p>
    <w:p>
      <w:pPr>
        <w:pStyle w:val="P90"/>
      </w:pPr>
      <w:r>
        <w:tab/>
        <w:t>(b)</w:t>
        <w:tab/>
        <w:t xml:space="preserve">for the purposes of clause 12 (2) (a), prepare a single report for all of the tested parameters.  O. Reg. 416/09, s. 10.</w:t>
      </w:r>
    </w:p>
    <w:p>
      <w:pPr>
        <w:pStyle w:val="P97"/>
      </w:pPr>
      <w:r>
        <w:t xml:space="preserve">  </w:t>
      </w:r>
      <w:r>
        <w:rPr/>
        <w:tab/>
        <w:t xml:space="preserve">(3)  A person mentioned in subsection (1) </w:t>
      </w:r>
      <w:r>
        <w:rPr>
          <w:highlight w:val="yellow"/>
        </w:rPr>
        <w:t>shall</w:t>
      </w:r>
      <w:r>
        <w:rPr/>
        <w:t>, if the test result indicates a potential exceedance mentioned in subsection (2), comply with the following rules, and the requirements in subsections 12 (1) to (3.1) do not apply:</w:t>
      </w:r>
    </w:p>
    <w:p>
      <w:pPr>
        <w:pStyle w:val="P93"/>
      </w:pPr>
      <w:r>
        <w:t xml:space="preserve">  </w:t>
      </w:r>
      <w:r>
        <w:rPr/>
        <w:tab/>
        <w:t>1.</w:t>
        <w:tab/>
        <w:t xml:space="preserve">The person </w:t>
      </w:r>
      <w:r>
        <w:rPr>
          <w:highlight w:val="yellow"/>
        </w:rPr>
        <w:t>shall</w:t>
      </w:r>
      <w:r>
        <w:rPr/>
        <w:t xml:space="preserve"> immediately prepare a report of the potential exceedance in a form approved by the Director.</w:t>
      </w:r>
    </w:p>
    <w:p>
      <w:pPr>
        <w:pStyle w:val="P93"/>
      </w:pPr>
      <w:r>
        <w:t xml:space="preserve">  </w:t>
      </w:r>
      <w:r>
        <w:rPr>
          <w:b/>
        </w:rPr>
        <w:tab/>
      </w:r>
      <w:r>
        <w:rPr/>
        <w:t>2.</w:t>
        <w:tab/>
        <w:t xml:space="preserve">A copy of the report prepared under paragraph 1 </w:t>
      </w:r>
      <w:r>
        <w:rPr>
          <w:highlight w:val="yellow"/>
        </w:rPr>
        <w:t>shall</w:t>
      </w:r>
      <w:r>
        <w:rPr/>
        <w:t xml:space="preserve"> be given immediately to,</w:t>
      </w:r>
    </w:p>
    <w:p>
      <w:pPr>
        <w:pStyle w:val="P96"/>
      </w:pPr>
      <w:r>
        <w:tab/>
        <w:t>i.</w:t>
        <w:tab/>
        <w:t>the medical officer of health by speaking with a person at the office of the medical officer of health or, if the office is closed, by speaking with a person at the on-call system of the health unit,</w:t>
      </w:r>
    </w:p>
    <w:p>
      <w:pPr>
        <w:pStyle w:val="P96"/>
      </w:pPr>
      <w:r>
        <w:tab/>
        <w:t>ii.</w:t>
        <w:tab/>
        <w:t>the Spills Action Centre of the Ministry by speaking with a person at that centre, if the report relates to a test mentioned in subsection 12 (3), and</w:t>
      </w:r>
    </w:p>
    <w:p>
      <w:pPr>
        <w:pStyle w:val="P96"/>
        <w:rPr>
          <w:b w:val="1"/>
        </w:rPr>
      </w:pPr>
      <w:r>
        <w:tab/>
        <w:t>iii.</w:t>
        <w:tab/>
        <w:t>a person designated by the owner of the system and the operating authority responsible for the system by speaking in person or by telephone or, if there is no operating authority responsible for the system, to a person designated by the owner of the system.</w:t>
      </w:r>
    </w:p>
    <w:p>
      <w:pPr>
        <w:pStyle w:val="P93"/>
      </w:pPr>
      <w:r>
        <w:t xml:space="preserve">  </w:t>
      </w:r>
      <w:r>
        <w:rPr/>
        <w:tab/>
        <w:t>3.</w:t>
        <w:tab/>
        <w:t xml:space="preserve">The person </w:t>
      </w:r>
      <w:r>
        <w:rPr>
          <w:highlight w:val="yellow"/>
        </w:rPr>
        <w:t>shall</w:t>
      </w:r>
      <w:r>
        <w:rPr/>
        <w:t>, as soon as reasonably possible after complying with paragraphs 1 and 2, ensure that additional tests are conducted for each parameter in respect of which there is a potential exceedance.</w:t>
      </w:r>
    </w:p>
    <w:p>
      <w:pPr>
        <w:pStyle w:val="P93"/>
      </w:pPr>
      <w:r>
        <w:t xml:space="preserve">  </w:t>
      </w:r>
      <w:r>
        <w:rPr/>
        <w:tab/>
        <w:t>4.</w:t>
        <w:tab/>
        <w:t xml:space="preserve">After additional testing is conducted under paragraph 3, a person designated by the person who provides the additional testing </w:t>
      </w:r>
      <w:r>
        <w:rPr>
          <w:highlight w:val="yellow"/>
        </w:rPr>
        <w:t>shall</w:t>
      </w:r>
      <w:r>
        <w:rPr/>
        <w:t xml:space="preserve"> review the results of the additional testing to determine whether to authorize the reporting of the results or to require the repetition of the testing or other action.</w:t>
      </w:r>
    </w:p>
    <w:p>
      <w:pPr>
        <w:pStyle w:val="P93"/>
      </w:pPr>
      <w:r>
        <w:t xml:space="preserve">  </w:t>
      </w:r>
      <w:r>
        <w:rPr/>
        <w:tab/>
        <w:t>5.</w:t>
        <w:tab/>
        <w:t xml:space="preserve">Regardless of whether the results of the additional testing under paragraph 3 indicate an exceedance of a drinking water quality standard for a parameter, the person </w:t>
      </w:r>
      <w:r>
        <w:rPr>
          <w:highlight w:val="yellow"/>
        </w:rPr>
        <w:t>shall</w:t>
      </w:r>
      <w:r>
        <w:rPr/>
        <w:t>,</w:t>
      </w:r>
    </w:p>
    <w:p>
      <w:pPr>
        <w:pStyle w:val="P96"/>
      </w:pPr>
      <w:r>
        <w:tab/>
        <w:t>i.</w:t>
        <w:tab/>
        <w:t>prepare a report on the results in a form approved by the Director immediately after the reporting of the results is authorized under paragraph 4, and</w:t>
      </w:r>
    </w:p>
    <w:p>
      <w:pPr>
        <w:pStyle w:val="P96"/>
      </w:pPr>
      <w:r>
        <w:tab/>
        <w:t>ii.</w:t>
        <w:tab/>
        <w:t>immediately after preparing a report under subparagraph i, send a copy of the report to,</w:t>
      </w:r>
    </w:p>
    <w:p>
      <w:pPr>
        <w:pStyle w:val="P98"/>
        <w:rPr>
          <w:b w:val="1"/>
        </w:rPr>
      </w:pPr>
      <w:r>
        <w:tab/>
        <w:t>A.</w:t>
        <w:tab/>
        <w:t xml:space="preserve">the person named, on the form referred to in subsection 10 (2), as the person to whom the results should be sent,  </w:t>
      </w:r>
    </w:p>
    <w:p>
      <w:pPr>
        <w:pStyle w:val="P98"/>
        <w:rPr>
          <w:b w:val="1"/>
        </w:rPr>
      </w:pPr>
      <w:r>
        <w:rPr>
          <w:b w:val="1"/>
        </w:rPr>
        <w:tab/>
      </w:r>
      <w:r>
        <w:t>B.</w:t>
        <w:tab/>
        <w:t xml:space="preserve">the Spills Action Centre of the Ministry and the medical officer of health, if the additional testing relates to a test mentioned in subsection 12 (3), and </w:t>
      </w:r>
    </w:p>
    <w:p>
      <w:pPr>
        <w:pStyle w:val="P98"/>
      </w:pPr>
      <w:r>
        <w:rPr>
          <w:b w:val="1"/>
        </w:rPr>
        <w:tab/>
      </w:r>
      <w:r>
        <w:t>C.</w:t>
        <w:tab/>
        <w:t xml:space="preserve">the medical officer of health, if the additional testing relates to a test mentioned in subsection 12 (3.1).  O. Reg. 416/09, s. 10.</w:t>
      </w:r>
    </w:p>
    <w:p>
      <w:pPr>
        <w:pStyle w:val="P97"/>
      </w:pPr>
      <w:r>
        <w:tab/>
        <w:t xml:space="preserve">(4)  For the purposes of subsections (2) and (3), a potential exceedance of a drinking water quality standard for a parameter exists if a test result is equal to or greater than the drinking water quality standard for that parameter.  O. Reg. 416/09, s. 10.</w:t>
      </w:r>
    </w:p>
    <w:p>
      <w:pPr>
        <w:pStyle w:val="P99"/>
        <w:rPr>
          <w:i w:val="1"/>
        </w:rPr>
      </w:pPr>
      <w:r>
        <w:t xml:space="preserve">Drinking water systems governed under </w:t>
      </w:r>
      <w:r>
        <w:rPr>
          <w:i w:val="1"/>
        </w:rPr>
        <w:t>Health Protection and Promotion Act</w:t>
      </w:r>
    </w:p>
    <w:p>
      <w:pPr>
        <w:pStyle w:val="P94"/>
      </w:pPr>
      <w:r>
        <w:rPr>
          <w:b w:val="1"/>
        </w:rPr>
        <w:tab/>
      </w:r>
      <w:bookmarkStart w:id="17" w:name="BK15"/>
      <w:bookmarkEnd w:id="17"/>
      <w:r>
        <w:rPr>
          <w:b w:val="1"/>
        </w:rPr>
        <w:t>12.1  </w:t>
      </w:r>
      <w:r>
        <w:t xml:space="preserve">(1)  Subsection 18.1 (1) of the Act does not apply to a drinking water test conducted on any waters from a small drinking water system within the meaning of the </w:t>
      </w:r>
      <w:r>
        <w:rPr>
          <w:rStyle w:val="C19"/>
        </w:rPr>
        <w:t>Health Protection and Promotion Act</w:t>
      </w:r>
      <w:r>
        <w:t xml:space="preserve"> unless,</w:t>
      </w:r>
    </w:p>
    <w:p>
      <w:pPr>
        <w:pStyle w:val="P90"/>
      </w:pPr>
      <w:r>
        <w:t xml:space="preserve">  </w:t>
      </w:r>
      <w:r>
        <w:rPr/>
        <w:tab/>
        <w:t>(a)</w:t>
        <w:tab/>
        <w:t xml:space="preserve">the test is </w:t>
      </w:r>
      <w:r>
        <w:rPr>
          <w:highlight w:val="cyan"/>
        </w:rPr>
        <w:t>required</w:t>
      </w:r>
      <w:r>
        <w:rPr/>
        <w:t xml:space="preserve"> under Ontario Regulation 319/08 (Small Drinking Water Systems) made under the </w:t>
      </w:r>
      <w:r>
        <w:rPr>
          <w:rStyle w:val="C19"/>
        </w:rPr>
        <w:t>Health Protection and Promotion Act</w:t>
      </w:r>
      <w:r>
        <w:rPr/>
        <w:t>;</w:t>
      </w:r>
    </w:p>
    <w:p>
      <w:pPr>
        <w:pStyle w:val="P90"/>
      </w:pPr>
      <w:r>
        <w:tab/>
        <w:t>(b)</w:t>
        <w:tab/>
        <w:t>the test,</w:t>
      </w:r>
    </w:p>
    <w:p>
      <w:pPr>
        <w:pStyle w:val="P95"/>
        <w:rPr>
          <w:b w:val="1"/>
        </w:rPr>
      </w:pPr>
      <w:r>
        <w:tab/>
        <w:t>(i)</w:t>
        <w:tab/>
        <w:t>is conducted by or pursuant to the request of the owner or operator of the small drinking water system or a person employed by the owner or operator, and</w:t>
      </w:r>
    </w:p>
    <w:p>
      <w:pPr>
        <w:pStyle w:val="P95"/>
      </w:pPr>
      <w:r>
        <w:tab/>
        <w:t>(ii)</w:t>
        <w:tab/>
        <w:t>does not relate to water that is supplied exclusively for,</w:t>
      </w:r>
    </w:p>
    <w:p>
      <w:pPr>
        <w:pStyle w:val="P117"/>
      </w:pPr>
      <w:r>
        <w:tab/>
        <w:t>(A)</w:t>
        <w:tab/>
        <w:t>agricultural operations,</w:t>
      </w:r>
    </w:p>
    <w:p>
      <w:pPr>
        <w:pStyle w:val="P117"/>
      </w:pPr>
      <w:r>
        <w:tab/>
        <w:t>(B)</w:t>
        <w:tab/>
        <w:t>landscaping operations,</w:t>
      </w:r>
    </w:p>
    <w:p>
      <w:pPr>
        <w:pStyle w:val="P117"/>
        <w:rPr>
          <w:b w:val="1"/>
        </w:rPr>
      </w:pPr>
      <w:r>
        <w:tab/>
        <w:t>(C)</w:t>
        <w:tab/>
        <w:t>industrial or manufacturing operations, including food manufacturing or processing operations, or</w:t>
      </w:r>
    </w:p>
    <w:p>
      <w:pPr>
        <w:pStyle w:val="P117"/>
      </w:pPr>
      <w:r>
        <w:tab/>
        <w:t>(D)</w:t>
        <w:tab/>
        <w:t>swimming pool or skating rink maintenance operations;</w:t>
      </w:r>
    </w:p>
    <w:p>
      <w:pPr>
        <w:pStyle w:val="P90"/>
        <w:rPr>
          <w:b w:val="1"/>
        </w:rPr>
      </w:pPr>
      <w:r>
        <w:tab/>
        <w:t>(c)</w:t>
        <w:tab/>
        <w:t>the test is conducted pursuant to an order made under section 100, 108 or 109 of the Act or a notice of emergency response issued under section 110 of the Act;</w:t>
      </w:r>
    </w:p>
    <w:p>
      <w:pPr>
        <w:pStyle w:val="P90"/>
      </w:pPr>
      <w:r>
        <w:tab/>
        <w:t>(d)</w:t>
        <w:tab/>
        <w:t xml:space="preserve">the test is conducted pursuant to the request of the medical officer of health or a member of the staff of the medical officer of health; or </w:t>
      </w:r>
    </w:p>
    <w:p>
      <w:pPr>
        <w:pStyle w:val="P90"/>
      </w:pPr>
      <w:r>
        <w:tab/>
        <w:t>(e)</w:t>
        <w:tab/>
        <w:t xml:space="preserve">the test is conducted pursuant to the request of a person employed in the Ministry of Health and Long-Term Care, the Ministry of Labour or the Ministry of the Environment and Climate Change.  O. Reg. 322/08, s. 3; O. Reg. 460/16, s. 5; O. Reg. 508/17, s. 2 (1).</w:t>
      </w:r>
    </w:p>
    <w:p>
      <w:pPr>
        <w:pStyle w:val="P97"/>
      </w:pPr>
      <w:r>
        <w:tab/>
        <w:t>(2)  The following are prescribed as adverse results of a drinking water test for the purpose of section 18.1 of the Act:</w:t>
      </w:r>
    </w:p>
    <w:p>
      <w:pPr>
        <w:pStyle w:val="P93"/>
      </w:pPr>
      <w:r>
        <w:tab/>
        <w:t>1.</w:t>
        <w:tab/>
        <w:t>A result that exceeds any of the standards prescribed by Schedule 1, 2 or 3 to the Ontario Drinking Water Quality Standards if the result is from a sample of drinking water.</w:t>
      </w:r>
    </w:p>
    <w:p>
      <w:pPr>
        <w:pStyle w:val="P93"/>
      </w:pPr>
      <w:r>
        <w:tab/>
        <w:t>2.</w:t>
        <w:tab/>
        <w:t>A result indicating the presence of</w:t>
      </w:r>
      <w:r>
        <w:rPr>
          <w:rStyle w:val="C19"/>
        </w:rPr>
        <w:t xml:space="preserve"> Aeromonas</w:t>
      </w:r>
      <w:r>
        <w:t xml:space="preserve"> spp., </w:t>
      </w:r>
      <w:r>
        <w:rPr>
          <w:rStyle w:val="C19"/>
        </w:rPr>
        <w:t>Pseudomonas aeruginosa</w:t>
      </w:r>
      <w:r>
        <w:t xml:space="preserve">, </w:t>
      </w:r>
      <w:r>
        <w:rPr>
          <w:rStyle w:val="C19"/>
        </w:rPr>
        <w:t>Staphylococcus aureus</w:t>
      </w:r>
      <w:r>
        <w:t xml:space="preserve">, </w:t>
      </w:r>
      <w:r>
        <w:rPr>
          <w:rStyle w:val="C19"/>
        </w:rPr>
        <w:t>Clostridium</w:t>
      </w:r>
      <w:r>
        <w:t xml:space="preserve"> spp. or fecal </w:t>
      </w:r>
      <w:r>
        <w:rPr>
          <w:rStyle w:val="C19"/>
        </w:rPr>
        <w:t>streptococci</w:t>
      </w:r>
      <w:r>
        <w:t xml:space="preserve"> (Group D </w:t>
      </w:r>
      <w:r>
        <w:rPr>
          <w:rStyle w:val="C19"/>
        </w:rPr>
        <w:t>streptococci</w:t>
      </w:r>
      <w:r>
        <w:t>) in a sample of drinking water.</w:t>
      </w:r>
    </w:p>
    <w:p>
      <w:pPr>
        <w:pStyle w:val="P93"/>
      </w:pPr>
      <w:r>
        <w:tab/>
        <w:t>3.</w:t>
        <w:tab/>
        <w:t>A result indicating the presence of a pesticide not listed in Schedule 2 to the Ontario Drinking Water Quality Standards in a sample of drinking water, at any concentration.</w:t>
      </w:r>
    </w:p>
    <w:p>
      <w:pPr>
        <w:pStyle w:val="P93"/>
        <w:rPr>
          <w:b w:val="1"/>
        </w:rPr>
      </w:pPr>
      <w:r>
        <w:tab/>
        <w:t>4.</w:t>
        <w:tab/>
        <w:t xml:space="preserve">If a permission issued under </w:t>
      </w:r>
      <w:r>
        <w:rPr>
          <w:lang w:val="en-CA"/>
        </w:rPr>
        <w:t xml:space="preserve">section 5 of Ontario Regulation 319/08 (Small Drinking Water Systems) or a directive issued under section 7 of that regulation </w:t>
      </w:r>
      <w:r>
        <w:t>establishes a maximum concentration for a parameter, a result indicating that the maximum concentration for the parameter is exceeded in a sample of drinking water.</w:t>
      </w:r>
    </w:p>
    <w:p>
      <w:pPr>
        <w:pStyle w:val="P93"/>
      </w:pPr>
      <w:r>
        <w:tab/>
        <w:t>5.</w:t>
        <w:tab/>
        <w:t xml:space="preserve">A result indicating that the concentration of sodium exceeds 20 milligrams per litre in a sample of drinking water, if a report under subsection 18.1 (1) of the Act has not been made in respect of sodium in the preceding 60 months.  O. Reg. 322/08, s. 3.</w:t>
      </w:r>
    </w:p>
    <w:p>
      <w:pPr>
        <w:pStyle w:val="P97"/>
      </w:pPr>
      <w:r>
        <w:t xml:space="preserve">  </w:t>
      </w:r>
      <w:r>
        <w:rPr/>
        <w:t xml:space="preserve">  </w:t>
      </w:r>
      <w:r>
        <w:rPr>
          <w:b/>
        </w:rPr>
        <w:tab/>
      </w:r>
      <w:r>
        <w:rPr/>
        <w:t xml:space="preserve">(3)  A person who is </w:t>
      </w:r>
      <w:r>
        <w:rPr>
          <w:highlight w:val="cyan"/>
        </w:rPr>
        <w:t>required</w:t>
      </w:r>
      <w:r>
        <w:rPr/>
        <w:t xml:space="preserve"> to report immediately under section 18.1 of the Act </w:t>
      </w:r>
      <w:r>
        <w:rPr>
          <w:highlight w:val="yellow"/>
        </w:rPr>
        <w:t>shall</w:t>
      </w:r>
      <w:r>
        <w:rPr/>
        <w:t xml:space="preserve"> do so in accordance with subsections (4) to (6) and (10) to (13).  O. Reg. 322/08, s. 3.</w:t>
      </w:r>
    </w:p>
    <w:p>
      <w:pPr>
        <w:pStyle w:val="P97"/>
      </w:pPr>
      <w:r>
        <w:t xml:space="preserve">  </w:t>
      </w:r>
      <w:r>
        <w:rPr/>
        <w:t xml:space="preserve">  </w:t>
      </w:r>
      <w:r>
        <w:rPr/>
        <w:tab/>
        <w:t xml:space="preserve">(4)  An immediate report </w:t>
      </w:r>
      <w:r>
        <w:rPr>
          <w:highlight w:val="cyan"/>
        </w:rPr>
        <w:t>required</w:t>
      </w:r>
      <w:r>
        <w:rPr/>
        <w:t xml:space="preserve"> under subsection 18.1 (1) of the Act </w:t>
      </w:r>
      <w:r>
        <w:rPr>
          <w:highlight w:val="magenta"/>
        </w:rPr>
        <w:t>must</w:t>
      </w:r>
      <w:r>
        <w:rPr/>
        <w:t xml:space="preserve"> be given,</w:t>
      </w:r>
    </w:p>
    <w:p>
      <w:pPr>
        <w:pStyle w:val="P90"/>
      </w:pPr>
      <w:r>
        <w:tab/>
        <w:t>(a)</w:t>
        <w:tab/>
        <w:t>to the medical officer of health, by speaking in person or by telephone with a person at the office of the medical officer of health or, if the office is closed, by speaking with a person at the on-call system of the health unit; and</w:t>
      </w:r>
    </w:p>
    <w:p>
      <w:pPr>
        <w:pStyle w:val="P90"/>
      </w:pPr>
      <w:r>
        <w:tab/>
        <w:t>(b)</w:t>
        <w:tab/>
        <w:t xml:space="preserve">to the Ministry of Health and Long-Term Care, by sending a written report to that Ministry.  O. Reg. 322/08, s. 3.</w:t>
      </w:r>
    </w:p>
    <w:p>
      <w:pPr>
        <w:pStyle w:val="P97"/>
      </w:pPr>
      <w:r>
        <w:t xml:space="preserve">  </w:t>
      </w:r>
      <w:r>
        <w:rPr/>
        <w:t xml:space="preserve">  </w:t>
      </w:r>
      <w:r>
        <w:rPr/>
        <w:tab/>
        <w:t xml:space="preserve">(5)  An immediate notice </w:t>
      </w:r>
      <w:r>
        <w:rPr>
          <w:highlight w:val="cyan"/>
        </w:rPr>
        <w:t>required</w:t>
      </w:r>
      <w:r>
        <w:rPr/>
        <w:t xml:space="preserve"> under subsection 18.1 (3) of the Act </w:t>
      </w:r>
      <w:r>
        <w:rPr>
          <w:highlight w:val="magenta"/>
        </w:rPr>
        <w:t>must</w:t>
      </w:r>
      <w:r>
        <w:rPr/>
        <w:t xml:space="preserve"> be given by speaking in person or by telephone with a person designated for that purpose by the owner of the system.  O. Reg. 322/08, s. 3.</w:t>
      </w:r>
    </w:p>
    <w:p>
      <w:pPr>
        <w:pStyle w:val="P97"/>
      </w:pPr>
      <w:r>
        <w:tab/>
        <w:t>(6)  Subsection 18.1 (3) of the Act does not apply if,</w:t>
      </w:r>
    </w:p>
    <w:p>
      <w:pPr>
        <w:pStyle w:val="P90"/>
      </w:pPr>
      <w:r>
        <w:t xml:space="preserve">  </w:t>
      </w:r>
      <w:r>
        <w:rPr/>
        <w:tab/>
        <w:t>(a)</w:t>
        <w:tab/>
        <w:t xml:space="preserve">the person operating the laboratory makes all reasonable efforts to give the immediate notice </w:t>
      </w:r>
      <w:r>
        <w:rPr>
          <w:highlight w:val="cyan"/>
        </w:rPr>
        <w:t>required</w:t>
      </w:r>
      <w:r>
        <w:rPr/>
        <w:t xml:space="preserve"> by subsection 18.1 (3) of the Act but is unable to do so; and</w:t>
      </w:r>
    </w:p>
    <w:p>
      <w:pPr>
        <w:pStyle w:val="P90"/>
      </w:pPr>
      <w:r>
        <w:tab/>
        <w:t>(b)</w:t>
        <w:tab/>
        <w:t xml:space="preserve">the person operating the laboratory makes all reasonable efforts to give the notice, as soon as reasonably possible, by speaking in person or by telephone with a person referred to in subsection (5).  O. Reg. 322/08, s. 3.</w:t>
      </w:r>
    </w:p>
    <w:p>
      <w:pPr>
        <w:pStyle w:val="P97"/>
      </w:pPr>
      <w:r>
        <w:t xml:space="preserve">  </w:t>
      </w:r>
      <w:r>
        <w:rPr/>
        <w:t xml:space="preserve">  </w:t>
      </w:r>
      <w:r>
        <w:rPr/>
        <w:tab/>
        <w:t xml:space="preserve">(7)  A person who is </w:t>
      </w:r>
      <w:r>
        <w:rPr>
          <w:highlight w:val="cyan"/>
        </w:rPr>
        <w:t>required</w:t>
      </w:r>
      <w:r>
        <w:rPr/>
        <w:t xml:space="preserve"> to report immediately to the medical officer of health under subsection 18.1 (1) of the Act </w:t>
      </w:r>
      <w:r>
        <w:rPr>
          <w:highlight w:val="yellow"/>
        </w:rPr>
        <w:t>shall</w:t>
      </w:r>
      <w:r>
        <w:rPr/>
        <w:t xml:space="preserve"> also give the medical officer of health a written notice in accordance with subsections (8) to (13).  O. Reg. 322/08, s. 3.</w:t>
      </w:r>
    </w:p>
    <w:p>
      <w:pPr>
        <w:pStyle w:val="P97"/>
      </w:pPr>
      <w:r>
        <w:t xml:space="preserve">  </w:t>
      </w:r>
      <w:r>
        <w:rPr/>
        <w:t xml:space="preserve">  </w:t>
      </w:r>
      <w:r>
        <w:rPr/>
        <w:tab/>
        <w:t xml:space="preserve">(8)  A written notice </w:t>
      </w:r>
      <w:r>
        <w:rPr>
          <w:highlight w:val="cyan"/>
        </w:rPr>
        <w:t>required</w:t>
      </w:r>
      <w:r>
        <w:rPr/>
        <w:t xml:space="preserve"> by subsection (7) </w:t>
      </w:r>
      <w:r>
        <w:rPr>
          <w:highlight w:val="magenta"/>
        </w:rPr>
        <w:t>must</w:t>
      </w:r>
      <w:r>
        <w:rPr/>
        <w:t xml:space="preserve"> be given within 24 hours after the immediate report is given under subsection 18.1 (1) of the Act.  O. Reg. 322/08, s. 3.</w:t>
      </w:r>
    </w:p>
    <w:p>
      <w:pPr>
        <w:pStyle w:val="P97"/>
      </w:pPr>
      <w:r>
        <w:t xml:space="preserve">  </w:t>
      </w:r>
      <w:r>
        <w:rPr/>
        <w:t xml:space="preserve">  </w:t>
      </w:r>
      <w:r>
        <w:rPr/>
        <w:tab/>
        <w:t xml:space="preserve">(9)  A written notice </w:t>
      </w:r>
      <w:r>
        <w:rPr>
          <w:highlight w:val="cyan"/>
        </w:rPr>
        <w:t>required</w:t>
      </w:r>
      <w:r>
        <w:rPr/>
        <w:t xml:space="preserve"> by subsection (7) </w:t>
      </w:r>
      <w:r>
        <w:rPr>
          <w:highlight w:val="magenta"/>
        </w:rPr>
        <w:t>must</w:t>
      </w:r>
      <w:r>
        <w:rPr/>
        <w:t xml:space="preserve"> be given by delivering the written notice to the office of the medical officer of health.  O. Reg. 322/08, s. 3.</w:t>
      </w:r>
    </w:p>
    <w:p>
      <w:pPr>
        <w:pStyle w:val="P97"/>
      </w:pPr>
      <w:r>
        <w:t xml:space="preserve">  </w:t>
      </w:r>
      <w:r>
        <w:rPr/>
        <w:tab/>
        <w:t xml:space="preserve">(10)  An immediate report or notice given under section 18.1 of the Act or notice given under this section </w:t>
      </w:r>
      <w:r>
        <w:rPr>
          <w:highlight w:val="magenta"/>
        </w:rPr>
        <w:t>must</w:t>
      </w:r>
      <w:r>
        <w:rPr/>
        <w:t xml:space="preserve"> specify the adverse test result that requires the report or notice.  O. Reg. 322/08, s. 3.</w:t>
      </w:r>
    </w:p>
    <w:p>
      <w:pPr>
        <w:pStyle w:val="P97"/>
      </w:pPr>
      <w:r>
        <w:t xml:space="preserve">  </w:t>
      </w:r>
      <w:r>
        <w:rPr/>
        <w:t xml:space="preserve">  </w:t>
      </w:r>
      <w:r>
        <w:rPr/>
        <w:tab/>
        <w:t xml:space="preserve">(11)  If the person operating a laboratory gives an immediate report under section 18.1 of the Act in respect of a result that exceeds any of the standards prescribed by Schedule 1 to the Ontario Drinking Water Quality Standards for a water sample described in subsection (12), and the laboratory received notice of the test result for the other sample that, under section 18 of Ontario Regulation 319/08 (Small Drinking Water Systems), was </w:t>
      </w:r>
      <w:r>
        <w:rPr>
          <w:highlight w:val="cyan"/>
        </w:rPr>
        <w:t>required</w:t>
      </w:r>
      <w:r>
        <w:rPr/>
        <w:t xml:space="preserve"> to be taken and tested for free chlorine residual or combined chlorine residual, the immediate report </w:t>
      </w:r>
      <w:r>
        <w:rPr>
          <w:highlight w:val="magenta"/>
        </w:rPr>
        <w:t>must</w:t>
      </w:r>
      <w:r>
        <w:rPr/>
        <w:t xml:space="preserve"> also specify that test result. O. Reg. 508/17, s. 2 (2).</w:t>
      </w:r>
    </w:p>
    <w:p>
      <w:pPr>
        <w:pStyle w:val="P97"/>
      </w:pPr>
      <w:r>
        <w:tab/>
        <w:t>(12)  Subsection (11) applies to the following water samples:</w:t>
      </w:r>
    </w:p>
    <w:p>
      <w:pPr>
        <w:pStyle w:val="P93"/>
      </w:pPr>
      <w:r>
        <w:t xml:space="preserve">  </w:t>
      </w:r>
      <w:r>
        <w:rPr/>
        <w:tab/>
        <w:t>1.</w:t>
        <w:tab/>
        <w:t xml:space="preserve">A water sample that was </w:t>
      </w:r>
      <w:r>
        <w:rPr>
          <w:highlight w:val="cyan"/>
        </w:rPr>
        <w:t>required</w:t>
      </w:r>
      <w:r>
        <w:rPr/>
        <w:t xml:space="preserve"> to be tested for a microbiological parameter pursuant to an order made under section 100, 108 or 109 of the Act or a notice of emergency response issued under section 110 of the Act.</w:t>
      </w:r>
    </w:p>
    <w:p>
      <w:pPr>
        <w:pStyle w:val="P93"/>
        <w:rPr>
          <w:b w:val="1"/>
        </w:rPr>
      </w:pPr>
      <w:r>
        <w:t xml:space="preserve">  </w:t>
      </w:r>
      <w:r>
        <w:rPr/>
        <w:tab/>
        <w:t>2.</w:t>
        <w:tab/>
        <w:t xml:space="preserve">A water sample that was </w:t>
      </w:r>
      <w:r>
        <w:rPr>
          <w:highlight w:val="cyan"/>
        </w:rPr>
        <w:t>required</w:t>
      </w:r>
      <w:r>
        <w:rPr/>
        <w:t xml:space="preserve"> to be tested for a microbiological parameter pursuant to the request of the medical officer of health or a member of the staff of the medical officer of health.</w:t>
      </w:r>
    </w:p>
    <w:p>
      <w:pPr>
        <w:pStyle w:val="P93"/>
      </w:pPr>
      <w:r>
        <w:t xml:space="preserve">  </w:t>
      </w:r>
      <w:r>
        <w:rPr/>
        <w:tab/>
        <w:t>3.</w:t>
        <w:tab/>
        <w:t xml:space="preserve">A water sample that was </w:t>
      </w:r>
      <w:r>
        <w:rPr>
          <w:highlight w:val="cyan"/>
        </w:rPr>
        <w:t>required</w:t>
      </w:r>
      <w:r>
        <w:rPr/>
        <w:t xml:space="preserve"> to be tested for a microbiological parameter under Ontario Regulation 319/08 (Small Drinking Water Systems). O. Reg. 322/08, s. 3; O. Reg. 508/17, s. 2 (3).</w:t>
      </w:r>
    </w:p>
    <w:p>
      <w:pPr>
        <w:pStyle w:val="P97"/>
      </w:pPr>
      <w:r>
        <w:t xml:space="preserve">  </w:t>
      </w:r>
      <w:r>
        <w:rPr/>
        <w:tab/>
        <w:t xml:space="preserve">(13)  Where this section requires a written notice or report, the notice or report </w:t>
      </w:r>
      <w:r>
        <w:rPr>
          <w:highlight w:val="magenta"/>
        </w:rPr>
        <w:t>must</w:t>
      </w:r>
      <w:r>
        <w:rPr/>
        <w:t xml:space="preserve"> be in a form provided by or approved by the Director.  O. Reg. 322/08, s. 3.</w:t>
      </w:r>
    </w:p>
    <w:p>
      <w:pPr>
        <w:pStyle w:val="P97"/>
      </w:pPr>
      <w:r>
        <w:tab/>
        <w:t xml:space="preserve">(14)  Subsection 63 (1) of the Act does not apply to a person who conducts a test for a parameter listed in subsection 2 (1) at a drinking water system to which Ontario Regulation 319/08 (Small Drinking Water Systems) applies.  O. Reg. 322/08, s. 3.</w:t>
      </w:r>
    </w:p>
    <w:p>
      <w:pPr>
        <w:pStyle w:val="P99"/>
      </w:pPr>
      <w:r>
        <w:t>Testing records</w:t>
      </w:r>
    </w:p>
    <w:p>
      <w:pPr>
        <w:pStyle w:val="P94"/>
      </w:pPr>
      <w:r>
        <w:t xml:space="preserve">  </w:t>
      </w:r>
      <w:r>
        <w:rPr/>
        <w:tab/>
      </w:r>
      <w:r>
        <w:rPr>
          <w:b/>
        </w:rPr>
        <w:t xml:space="preserve">13.  </w:t>
      </w:r>
      <w:r>
        <w:rPr/>
        <w:t xml:space="preserve">(1)  A person who provides drinking water testing services </w:t>
      </w:r>
      <w:r>
        <w:rPr>
          <w:highlight w:val="yellow"/>
        </w:rPr>
        <w:t>shall</w:t>
      </w:r>
      <w:r>
        <w:rPr/>
        <w:t xml:space="preserve"> ensure that the following documents are kept for at least five years:</w:t>
      </w:r>
    </w:p>
    <w:p>
      <w:pPr>
        <w:pStyle w:val="P93"/>
        <w:rPr>
          <w:b w:val="1"/>
        </w:rPr>
      </w:pPr>
      <w:r>
        <w:tab/>
        <w:t>1.</w:t>
        <w:tab/>
        <w:t>All documents related to the submission, receipt, handling and testing of water samples for drinking water tests, including the records made of directions given under section 9.</w:t>
      </w:r>
    </w:p>
    <w:p>
      <w:pPr>
        <w:pStyle w:val="P93"/>
      </w:pPr>
      <w:r>
        <w:tab/>
        <w:t>2.</w:t>
        <w:tab/>
        <w:t>All results of drinking water tests, and related supporting documents.</w:t>
      </w:r>
    </w:p>
    <w:p>
      <w:pPr>
        <w:pStyle w:val="P93"/>
      </w:pPr>
      <w:r>
        <w:tab/>
        <w:t>3.</w:t>
        <w:tab/>
        <w:t>All reports on the results of drinking water tests prepared under section 12 or 12.0.1, and all related supporting documents.</w:t>
      </w:r>
    </w:p>
    <w:p>
      <w:pPr>
        <w:pStyle w:val="P90"/>
      </w:pPr>
      <w:r>
        <w:tab/>
        <w:t>4.</w:t>
        <w:tab/>
        <w:t>All documents relating to reports made under section 18 or 18.1 of the Act, Schedule 16 to Ontario Regulation 170/03 (Drinking Water Systems) or section 12.1 of this Regulation, including transmittal records.</w:t>
      </w:r>
    </w:p>
    <w:p>
      <w:pPr>
        <w:pStyle w:val="P90"/>
      </w:pPr>
      <w:r>
        <w:t xml:space="preserve">  </w:t>
      </w:r>
      <w:r>
        <w:rPr/>
        <w:tab/>
        <w:t>4.1</w:t>
        <w:tab/>
        <w:t xml:space="preserve">All documents relating to a drinking water test in respect of which a report is </w:t>
      </w:r>
      <w:r>
        <w:rPr>
          <w:highlight w:val="cyan"/>
        </w:rPr>
        <w:t>required</w:t>
      </w:r>
      <w:r>
        <w:rPr/>
        <w:t xml:space="preserve"> under section 6 of Ontario Regulation 243/07 (Schools, Private Schools and Child Care Centres), including transmittal records.</w:t>
      </w:r>
    </w:p>
    <w:p>
      <w:pPr>
        <w:pStyle w:val="P90"/>
      </w:pPr>
      <w:r>
        <w:t xml:space="preserve">  </w:t>
      </w:r>
      <w:r>
        <w:rPr/>
        <w:tab/>
        <w:t>4.2</w:t>
        <w:tab/>
        <w:t xml:space="preserve">All documents relating to a drinking water test in respect of which a report is </w:t>
      </w:r>
      <w:r>
        <w:rPr>
          <w:highlight w:val="cyan"/>
        </w:rPr>
        <w:t>required</w:t>
      </w:r>
      <w:r>
        <w:rPr/>
        <w:t xml:space="preserve"> under section 15.1-9 of Schedule 15.1 to Ontario Regulation 170/03 (Drinking Water Systems), including transmittal records. </w:t>
      </w:r>
    </w:p>
    <w:p>
      <w:pPr>
        <w:pStyle w:val="P93"/>
      </w:pPr>
      <w:r>
        <w:tab/>
        <w:t>5.</w:t>
        <w:tab/>
        <w:t>All documents related to staff training.</w:t>
      </w:r>
    </w:p>
    <w:p>
      <w:pPr>
        <w:pStyle w:val="P93"/>
      </w:pPr>
      <w:r>
        <w:tab/>
        <w:t>6.</w:t>
        <w:tab/>
        <w:t xml:space="preserve">All documents related to policies and procedures for handling samples, conducting drinking water tests and reporting the results.  O. Reg. 248/03, s. 13 (1); O. Reg. 254/05, s. 3; O. Reg. 401/07, s. 4 (1); O. Reg. 322/08, s. 4; O. Reg. 416/09, s. 11; O. Reg. 460/16, s. 6.</w:t>
      </w:r>
    </w:p>
    <w:p>
      <w:pPr>
        <w:pStyle w:val="P97"/>
      </w:pPr>
      <w:r>
        <w:tab/>
        <w:t>(2)  </w:t>
      </w:r>
      <w:r>
        <w:rPr>
          <w:rStyle w:val="C20"/>
        </w:rPr>
        <w:t>Revoked</w:t>
      </w:r>
      <w:r>
        <w:t xml:space="preserve">:  O. Reg. 416/09, s. 12.</w:t>
      </w:r>
    </w:p>
    <w:p>
      <w:pPr>
        <w:pStyle w:val="P97"/>
      </w:pPr>
      <w:r>
        <w:t xml:space="preserve">  </w:t>
      </w:r>
      <w:r>
        <w:rPr/>
        <w:tab/>
        <w:t xml:space="preserve">(3)  If a person who provides drinking water testing services created a document described in paragraph 4.1 of subsection (1) on or after June 7, 2007 and before July 26, 2007, and the document is in the possession and control of the person on July 26, 2007, the person </w:t>
      </w:r>
      <w:r>
        <w:rPr>
          <w:highlight w:val="yellow"/>
        </w:rPr>
        <w:t>shall</w:t>
      </w:r>
      <w:r>
        <w:rPr/>
        <w:t xml:space="preserve"> ensure that the document is kept for at least five years.  O. Reg. 401/07, s. 4 (2).</w:t>
      </w:r>
    </w:p>
    <w:p>
      <w:pPr>
        <w:pStyle w:val="P94"/>
      </w:pPr>
      <w:r>
        <w:tab/>
      </w:r>
      <w:r>
        <w:rPr>
          <w:b w:val="1"/>
        </w:rPr>
        <w:t>14.</w:t>
      </w:r>
      <w:r>
        <w:t>  </w:t>
      </w:r>
      <w:r>
        <w:rPr>
          <w:rStyle w:val="C20"/>
        </w:rPr>
        <w:t>Revoked</w:t>
      </w:r>
      <w:r>
        <w:t xml:space="preserve">:  O. Reg. 416/09, s. 13.</w:t>
      </w:r>
    </w:p>
    <w:p>
      <w:pPr>
        <w:pStyle w:val="P99"/>
      </w:pPr>
      <w:r>
        <w:t xml:space="preserve">Transition:  Exemptions from requirement for drinking water testing licence</w:t>
      </w:r>
    </w:p>
    <w:p>
      <w:pPr>
        <w:pStyle w:val="P94"/>
      </w:pPr>
      <w:r>
        <w:tab/>
      </w:r>
      <w:bookmarkStart w:id="19" w:name="BK17"/>
      <w:bookmarkEnd w:id="19"/>
      <w:r>
        <w:rPr>
          <w:b w:val="1"/>
        </w:rPr>
        <w:t>15.</w:t>
      </w:r>
      <w:r>
        <w:t>  (1)-(7)  </w:t>
      </w:r>
      <w:r>
        <w:rPr>
          <w:rStyle w:val="C20"/>
        </w:rPr>
        <w:t>Revoked</w:t>
      </w:r>
      <w:r>
        <w:t xml:space="preserve">:  O. Reg. 416/09, s. 14.</w:t>
      </w:r>
    </w:p>
    <w:p>
      <w:pPr>
        <w:pStyle w:val="P97"/>
      </w:pPr>
      <w:r>
        <w:t xml:space="preserve">  </w:t>
      </w:r>
      <w:r>
        <w:rPr/>
        <w:tab/>
        <w:t xml:space="preserve">(8)  Subsection 63 (1) of the Act does not apply to a person who conducts a test </w:t>
      </w:r>
      <w:r>
        <w:rPr>
          <w:highlight w:val="cyan"/>
        </w:rPr>
        <w:t>required</w:t>
      </w:r>
      <w:r>
        <w:rPr/>
        <w:t xml:space="preserve"> by Schedule 8 or 9 to Ontario Regulation 170/03 (Drinking Water Systems) if, pursuant to section 8-7 of Schedule 8 or section 9-8 of Schedule 9 to that regulation, the test may be conducted by any person.  O. Reg. 248/03, s. 15 (8).</w:t>
      </w:r>
    </w:p>
    <w:p>
      <w:pPr>
        <w:pStyle w:val="P97"/>
      </w:pPr>
      <w:r>
        <w:tab/>
        <w:t>(8.1)  </w:t>
      </w:r>
      <w:r>
        <w:rPr>
          <w:rStyle w:val="C20"/>
        </w:rPr>
        <w:t>Revoked</w:t>
      </w:r>
      <w:r>
        <w:t>: O. Reg. 508/17, s. 3.</w:t>
      </w:r>
    </w:p>
    <w:p>
      <w:pPr>
        <w:pStyle w:val="P97"/>
      </w:pPr>
      <w:r>
        <w:tab/>
        <w:t xml:space="preserve">(9)  Subsection 11 (3) of the Act does not apply to an owner or operating authority of a drinking water system with respect to a drinking water testing service obtained from a person who, pursuant to this section, is exempt from subsection 63 (1) of the Act.  O. Reg. 248/03, s. 15 (9).</w:t>
      </w:r>
    </w:p>
    <w:p>
      <w:pPr>
        <w:pStyle w:val="P94"/>
      </w:pPr>
      <w:r>
        <w:rPr>
          <w:b w:val="1"/>
        </w:rPr>
        <w:tab/>
        <w:t>16.</w:t>
      </w:r>
      <w:r>
        <w:t>  O</w:t>
      </w:r>
      <w:r>
        <w:rPr>
          <w:rStyle w:val="C20"/>
        </w:rPr>
        <w:t>mitted (provides for coming into force of provisions of this Regulation)</w:t>
      </w:r>
      <w:r>
        <w:t xml:space="preserve">.  O. Reg. 248/03, s. 16.</w:t>
      </w:r>
    </w:p>
    <w:p>
      <w:pPr>
        <w:pStyle w:val="P94"/>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4AFC6335">
      <w:start w:val="1"/>
      <w:numFmt w:val="decimal"/>
      <w:suff w:val="tab"/>
      <w:lvlText w:val="%1."/>
      <w:lvlJc w:val="left"/>
      <w:pPr/>
      <w:rPr/>
    </w:lvl>
    <w:lvl w:ilvl="2" w:tplc="6EC274FD">
      <w:start w:val="1"/>
      <w:numFmt w:val="decimal"/>
      <w:suff w:val="tab"/>
      <w:lvlText w:val="%1."/>
      <w:lvlJc w:val="left"/>
      <w:pPr/>
      <w:rPr/>
    </w:lvl>
    <w:lvl w:ilvl="3" w:tplc="2DEEE353">
      <w:start w:val="1"/>
      <w:numFmt w:val="decimal"/>
      <w:suff w:val="tab"/>
      <w:lvlText w:val="%1."/>
      <w:lvlJc w:val="left"/>
      <w:pPr/>
      <w:rPr/>
    </w:lvl>
    <w:lvl w:ilvl="4" w:tplc="1652B770">
      <w:start w:val="1"/>
      <w:numFmt w:val="decimal"/>
      <w:suff w:val="tab"/>
      <w:lvlText w:val="%1."/>
      <w:lvlJc w:val="left"/>
      <w:pPr/>
      <w:rPr/>
    </w:lvl>
    <w:lvl w:ilvl="5" w:tplc="2983799E">
      <w:start w:val="1"/>
      <w:numFmt w:val="decimal"/>
      <w:suff w:val="tab"/>
      <w:lvlText w:val="%1."/>
      <w:lvlJc w:val="left"/>
      <w:pPr/>
      <w:rPr/>
    </w:lvl>
    <w:lvl w:ilvl="6" w:tplc="55D81BCD">
      <w:start w:val="1"/>
      <w:numFmt w:val="decimal"/>
      <w:suff w:val="tab"/>
      <w:lvlText w:val="%1."/>
      <w:lvlJc w:val="left"/>
      <w:pPr/>
      <w:rPr/>
    </w:lvl>
    <w:lvl w:ilvl="7" w:tplc="686B98CF">
      <w:start w:val="1"/>
      <w:numFmt w:val="decimal"/>
      <w:suff w:val="tab"/>
      <w:lvlText w:val="%1."/>
      <w:lvlJc w:val="left"/>
      <w:pPr/>
      <w:rPr/>
    </w:lvl>
    <w:lvl w:ilvl="8" w:tplc="1CB7FE6A">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CF1A0F5">
      <w:start w:val="1"/>
      <w:numFmt w:val="decimal"/>
      <w:suff w:val="tab"/>
      <w:lvlText w:val="%1."/>
      <w:lvlJc w:val="left"/>
      <w:pPr/>
      <w:rPr/>
    </w:lvl>
    <w:lvl w:ilvl="2" w:tplc="7F4F35F7">
      <w:start w:val="1"/>
      <w:numFmt w:val="decimal"/>
      <w:suff w:val="tab"/>
      <w:lvlText w:val="%1."/>
      <w:lvlJc w:val="left"/>
      <w:pPr/>
      <w:rPr/>
    </w:lvl>
    <w:lvl w:ilvl="3" w:tplc="308C485A">
      <w:start w:val="1"/>
      <w:numFmt w:val="decimal"/>
      <w:suff w:val="tab"/>
      <w:lvlText w:val="%1."/>
      <w:lvlJc w:val="left"/>
      <w:pPr/>
      <w:rPr/>
    </w:lvl>
    <w:lvl w:ilvl="4" w:tplc="6BF435E3">
      <w:start w:val="1"/>
      <w:numFmt w:val="decimal"/>
      <w:suff w:val="tab"/>
      <w:lvlText w:val="%1."/>
      <w:lvlJc w:val="left"/>
      <w:pPr/>
      <w:rPr/>
    </w:lvl>
    <w:lvl w:ilvl="5" w:tplc="068B2A96">
      <w:start w:val="1"/>
      <w:numFmt w:val="decimal"/>
      <w:suff w:val="tab"/>
      <w:lvlText w:val="%1."/>
      <w:lvlJc w:val="left"/>
      <w:pPr/>
      <w:rPr/>
    </w:lvl>
    <w:lvl w:ilvl="6" w:tplc="5DB9ADDB">
      <w:start w:val="1"/>
      <w:numFmt w:val="decimal"/>
      <w:suff w:val="tab"/>
      <w:lvlText w:val="%1."/>
      <w:lvlJc w:val="left"/>
      <w:pPr/>
      <w:rPr/>
    </w:lvl>
    <w:lvl w:ilvl="7" w:tplc="34B5D537">
      <w:start w:val="1"/>
      <w:numFmt w:val="decimal"/>
      <w:suff w:val="tab"/>
      <w:lvlText w:val="%1."/>
      <w:lvlJc w:val="left"/>
      <w:pPr/>
      <w:rPr/>
    </w:lvl>
    <w:lvl w:ilvl="8" w:tplc="54107DF4">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0E47250E">
      <w:start w:val="1"/>
      <w:numFmt w:val="decimal"/>
      <w:suff w:val="tab"/>
      <w:lvlText w:val="%1."/>
      <w:lvlJc w:val="left"/>
      <w:pPr/>
      <w:rPr/>
    </w:lvl>
    <w:lvl w:ilvl="2" w:tplc="3E748B41">
      <w:start w:val="1"/>
      <w:numFmt w:val="decimal"/>
      <w:suff w:val="tab"/>
      <w:lvlText w:val="%1."/>
      <w:lvlJc w:val="left"/>
      <w:pPr/>
      <w:rPr/>
    </w:lvl>
    <w:lvl w:ilvl="3" w:tplc="28CF106D">
      <w:start w:val="1"/>
      <w:numFmt w:val="decimal"/>
      <w:suff w:val="tab"/>
      <w:lvlText w:val="%1."/>
      <w:lvlJc w:val="left"/>
      <w:pPr/>
      <w:rPr/>
    </w:lvl>
    <w:lvl w:ilvl="4" w:tplc="0101C5E0">
      <w:start w:val="1"/>
      <w:numFmt w:val="decimal"/>
      <w:suff w:val="tab"/>
      <w:lvlText w:val="%1."/>
      <w:lvlJc w:val="left"/>
      <w:pPr/>
      <w:rPr/>
    </w:lvl>
    <w:lvl w:ilvl="5" w:tplc="549F4D6E">
      <w:start w:val="1"/>
      <w:numFmt w:val="decimal"/>
      <w:suff w:val="tab"/>
      <w:lvlText w:val="%1."/>
      <w:lvlJc w:val="left"/>
      <w:pPr/>
      <w:rPr/>
    </w:lvl>
    <w:lvl w:ilvl="6" w:tplc="782DF251">
      <w:start w:val="1"/>
      <w:numFmt w:val="decimal"/>
      <w:suff w:val="tab"/>
      <w:lvlText w:val="%1."/>
      <w:lvlJc w:val="left"/>
      <w:pPr/>
      <w:rPr/>
    </w:lvl>
    <w:lvl w:ilvl="7" w:tplc="22EAE263">
      <w:start w:val="1"/>
      <w:numFmt w:val="decimal"/>
      <w:suff w:val="tab"/>
      <w:lvlText w:val="%1."/>
      <w:lvlJc w:val="left"/>
      <w:pPr/>
      <w:rPr/>
    </w:lvl>
    <w:lvl w:ilvl="8" w:tplc="197332F8">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30DA7EA">
      <w:start w:val="1"/>
      <w:numFmt w:val="decimal"/>
      <w:suff w:val="tab"/>
      <w:lvlText w:val="%1."/>
      <w:lvlJc w:val="left"/>
      <w:pPr/>
      <w:rPr/>
    </w:lvl>
    <w:lvl w:ilvl="2" w:tplc="0C0D7BD2">
      <w:start w:val="1"/>
      <w:numFmt w:val="decimal"/>
      <w:suff w:val="tab"/>
      <w:lvlText w:val="%1."/>
      <w:lvlJc w:val="left"/>
      <w:pPr/>
      <w:rPr/>
    </w:lvl>
    <w:lvl w:ilvl="3" w:tplc="0812FB81">
      <w:start w:val="1"/>
      <w:numFmt w:val="decimal"/>
      <w:suff w:val="tab"/>
      <w:lvlText w:val="%1."/>
      <w:lvlJc w:val="left"/>
      <w:pPr/>
      <w:rPr/>
    </w:lvl>
    <w:lvl w:ilvl="4" w:tplc="06925CDD">
      <w:start w:val="1"/>
      <w:numFmt w:val="decimal"/>
      <w:suff w:val="tab"/>
      <w:lvlText w:val="%1."/>
      <w:lvlJc w:val="left"/>
      <w:pPr/>
      <w:rPr/>
    </w:lvl>
    <w:lvl w:ilvl="5" w:tplc="247627EF">
      <w:start w:val="1"/>
      <w:numFmt w:val="decimal"/>
      <w:suff w:val="tab"/>
      <w:lvlText w:val="%1."/>
      <w:lvlJc w:val="left"/>
      <w:pPr/>
      <w:rPr/>
    </w:lvl>
    <w:lvl w:ilvl="6" w:tplc="117D0561">
      <w:start w:val="1"/>
      <w:numFmt w:val="decimal"/>
      <w:suff w:val="tab"/>
      <w:lvlText w:val="%1."/>
      <w:lvlJc w:val="left"/>
      <w:pPr/>
      <w:rPr/>
    </w:lvl>
    <w:lvl w:ilvl="7" w:tplc="3CC4B9A1">
      <w:start w:val="1"/>
      <w:numFmt w:val="decimal"/>
      <w:suff w:val="tab"/>
      <w:lvlText w:val="%1."/>
      <w:lvlJc w:val="left"/>
      <w:pPr/>
      <w:rPr/>
    </w:lvl>
    <w:lvl w:ilvl="8" w:tplc="1A0576F5">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5C6B739F">
      <w:start w:val="1"/>
      <w:numFmt w:val="decimal"/>
      <w:suff w:val="tab"/>
      <w:lvlText w:val="%1."/>
      <w:lvlJc w:val="left"/>
      <w:pPr/>
      <w:rPr/>
    </w:lvl>
    <w:lvl w:ilvl="2" w:tplc="7462BA42">
      <w:start w:val="1"/>
      <w:numFmt w:val="decimal"/>
      <w:suff w:val="tab"/>
      <w:lvlText w:val="%1."/>
      <w:lvlJc w:val="left"/>
      <w:pPr/>
      <w:rPr/>
    </w:lvl>
    <w:lvl w:ilvl="3" w:tplc="06B0E822">
      <w:start w:val="1"/>
      <w:numFmt w:val="decimal"/>
      <w:suff w:val="tab"/>
      <w:lvlText w:val="%1."/>
      <w:lvlJc w:val="left"/>
      <w:pPr/>
      <w:rPr/>
    </w:lvl>
    <w:lvl w:ilvl="4" w:tplc="2E4EC080">
      <w:start w:val="1"/>
      <w:numFmt w:val="decimal"/>
      <w:suff w:val="tab"/>
      <w:lvlText w:val="%1."/>
      <w:lvlJc w:val="left"/>
      <w:pPr/>
      <w:rPr/>
    </w:lvl>
    <w:lvl w:ilvl="5" w:tplc="5215F50F">
      <w:start w:val="1"/>
      <w:numFmt w:val="decimal"/>
      <w:suff w:val="tab"/>
      <w:lvlText w:val="%1."/>
      <w:lvlJc w:val="left"/>
      <w:pPr/>
      <w:rPr/>
    </w:lvl>
    <w:lvl w:ilvl="6" w:tplc="0D3DCB84">
      <w:start w:val="1"/>
      <w:numFmt w:val="decimal"/>
      <w:suff w:val="tab"/>
      <w:lvlText w:val="%1."/>
      <w:lvlJc w:val="left"/>
      <w:pPr/>
      <w:rPr/>
    </w:lvl>
    <w:lvl w:ilvl="7" w:tplc="29FB524F">
      <w:start w:val="1"/>
      <w:numFmt w:val="decimal"/>
      <w:suff w:val="tab"/>
      <w:lvlText w:val="%1."/>
      <w:lvlJc w:val="left"/>
      <w:pPr/>
      <w:rPr/>
    </w:lvl>
    <w:lvl w:ilvl="8" w:tplc="29822238">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2F7A43F3">
      <w:start w:val="1"/>
      <w:numFmt w:val="decimal"/>
      <w:suff w:val="tab"/>
      <w:lvlText w:val="%1."/>
      <w:lvlJc w:val="left"/>
      <w:pPr/>
      <w:rPr/>
    </w:lvl>
    <w:lvl w:ilvl="2" w:tplc="159FF78F">
      <w:start w:val="1"/>
      <w:numFmt w:val="decimal"/>
      <w:suff w:val="tab"/>
      <w:lvlText w:val="%1."/>
      <w:lvlJc w:val="left"/>
      <w:pPr/>
      <w:rPr/>
    </w:lvl>
    <w:lvl w:ilvl="3" w:tplc="3CBB97FB">
      <w:start w:val="1"/>
      <w:numFmt w:val="decimal"/>
      <w:suff w:val="tab"/>
      <w:lvlText w:val="%1."/>
      <w:lvlJc w:val="left"/>
      <w:pPr/>
      <w:rPr/>
    </w:lvl>
    <w:lvl w:ilvl="4" w:tplc="2E9F0326">
      <w:start w:val="1"/>
      <w:numFmt w:val="decimal"/>
      <w:suff w:val="tab"/>
      <w:lvlText w:val="%1."/>
      <w:lvlJc w:val="left"/>
      <w:pPr/>
      <w:rPr/>
    </w:lvl>
    <w:lvl w:ilvl="5" w:tplc="79D94EA3">
      <w:start w:val="1"/>
      <w:numFmt w:val="decimal"/>
      <w:suff w:val="tab"/>
      <w:lvlText w:val="%1."/>
      <w:lvlJc w:val="left"/>
      <w:pPr/>
      <w:rPr/>
    </w:lvl>
    <w:lvl w:ilvl="6" w:tplc="1A51D873">
      <w:start w:val="1"/>
      <w:numFmt w:val="decimal"/>
      <w:suff w:val="tab"/>
      <w:lvlText w:val="%1."/>
      <w:lvlJc w:val="left"/>
      <w:pPr/>
      <w:rPr/>
    </w:lvl>
    <w:lvl w:ilvl="7" w:tplc="7F1648C6">
      <w:start w:val="1"/>
      <w:numFmt w:val="decimal"/>
      <w:suff w:val="tab"/>
      <w:lvlText w:val="%1."/>
      <w:lvlJc w:val="left"/>
      <w:pPr/>
      <w:rPr/>
    </w:lvl>
    <w:lvl w:ilvl="8" w:tplc="7EA9223B">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1F167552">
      <w:start w:val="1"/>
      <w:numFmt w:val="decimal"/>
      <w:suff w:val="tab"/>
      <w:lvlText w:val="%1."/>
      <w:lvlJc w:val="left"/>
      <w:pPr/>
      <w:rPr/>
    </w:lvl>
    <w:lvl w:ilvl="2" w:tplc="49FA9E54">
      <w:start w:val="1"/>
      <w:numFmt w:val="decimal"/>
      <w:suff w:val="tab"/>
      <w:lvlText w:val="%1."/>
      <w:lvlJc w:val="left"/>
      <w:pPr/>
      <w:rPr/>
    </w:lvl>
    <w:lvl w:ilvl="3" w:tplc="1A23288E">
      <w:start w:val="1"/>
      <w:numFmt w:val="decimal"/>
      <w:suff w:val="tab"/>
      <w:lvlText w:val="%1."/>
      <w:lvlJc w:val="left"/>
      <w:pPr/>
      <w:rPr/>
    </w:lvl>
    <w:lvl w:ilvl="4" w:tplc="35C0F100">
      <w:start w:val="1"/>
      <w:numFmt w:val="decimal"/>
      <w:suff w:val="tab"/>
      <w:lvlText w:val="%1."/>
      <w:lvlJc w:val="left"/>
      <w:pPr/>
      <w:rPr/>
    </w:lvl>
    <w:lvl w:ilvl="5" w:tplc="7367D50C">
      <w:start w:val="1"/>
      <w:numFmt w:val="decimal"/>
      <w:suff w:val="tab"/>
      <w:lvlText w:val="%1."/>
      <w:lvlJc w:val="left"/>
      <w:pPr/>
      <w:rPr/>
    </w:lvl>
    <w:lvl w:ilvl="6" w:tplc="101047A6">
      <w:start w:val="1"/>
      <w:numFmt w:val="decimal"/>
      <w:suff w:val="tab"/>
      <w:lvlText w:val="%1."/>
      <w:lvlJc w:val="left"/>
      <w:pPr/>
      <w:rPr/>
    </w:lvl>
    <w:lvl w:ilvl="7" w:tplc="162136E2">
      <w:start w:val="1"/>
      <w:numFmt w:val="decimal"/>
      <w:suff w:val="tab"/>
      <w:lvlText w:val="%1."/>
      <w:lvlJc w:val="left"/>
      <w:pPr/>
      <w:rPr/>
    </w:lvl>
    <w:lvl w:ilvl="8" w:tplc="755DF0E3">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4E9EFDFF">
      <w:start w:val="1"/>
      <w:numFmt w:val="decimal"/>
      <w:suff w:val="tab"/>
      <w:lvlText w:val="%1."/>
      <w:lvlJc w:val="left"/>
      <w:pPr/>
      <w:rPr/>
    </w:lvl>
    <w:lvl w:ilvl="2" w:tplc="465F4517">
      <w:start w:val="1"/>
      <w:numFmt w:val="decimal"/>
      <w:suff w:val="tab"/>
      <w:lvlText w:val="%1."/>
      <w:lvlJc w:val="left"/>
      <w:pPr/>
      <w:rPr/>
    </w:lvl>
    <w:lvl w:ilvl="3" w:tplc="5AD90F08">
      <w:start w:val="1"/>
      <w:numFmt w:val="decimal"/>
      <w:suff w:val="tab"/>
      <w:lvlText w:val="%1."/>
      <w:lvlJc w:val="left"/>
      <w:pPr/>
      <w:rPr/>
    </w:lvl>
    <w:lvl w:ilvl="4" w:tplc="1F0F43F9">
      <w:start w:val="1"/>
      <w:numFmt w:val="decimal"/>
      <w:suff w:val="tab"/>
      <w:lvlText w:val="%1."/>
      <w:lvlJc w:val="left"/>
      <w:pPr/>
      <w:rPr/>
    </w:lvl>
    <w:lvl w:ilvl="5" w:tplc="2F2F7D41">
      <w:start w:val="1"/>
      <w:numFmt w:val="decimal"/>
      <w:suff w:val="tab"/>
      <w:lvlText w:val="%1."/>
      <w:lvlJc w:val="left"/>
      <w:pPr/>
      <w:rPr/>
    </w:lvl>
    <w:lvl w:ilvl="6" w:tplc="6C85B39F">
      <w:start w:val="1"/>
      <w:numFmt w:val="decimal"/>
      <w:suff w:val="tab"/>
      <w:lvlText w:val="%1."/>
      <w:lvlJc w:val="left"/>
      <w:pPr/>
      <w:rPr/>
    </w:lvl>
    <w:lvl w:ilvl="7" w:tplc="760CFA4D">
      <w:start w:val="1"/>
      <w:numFmt w:val="decimal"/>
      <w:suff w:val="tab"/>
      <w:lvlText w:val="%1."/>
      <w:lvlJc w:val="left"/>
      <w:pPr/>
      <w:rPr/>
    </w:lvl>
    <w:lvl w:ilvl="8" w:tplc="584A6197">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B861E1F">
      <w:start w:val="1"/>
      <w:numFmt w:val="decimal"/>
      <w:suff w:val="tab"/>
      <w:lvlText w:val="%1."/>
      <w:lvlJc w:val="left"/>
      <w:pPr/>
      <w:rPr/>
    </w:lvl>
    <w:lvl w:ilvl="2" w:tplc="5FF8648D">
      <w:start w:val="1"/>
      <w:numFmt w:val="decimal"/>
      <w:suff w:val="tab"/>
      <w:lvlText w:val="%1."/>
      <w:lvlJc w:val="left"/>
      <w:pPr/>
      <w:rPr/>
    </w:lvl>
    <w:lvl w:ilvl="3" w:tplc="6C5E9630">
      <w:start w:val="1"/>
      <w:numFmt w:val="decimal"/>
      <w:suff w:val="tab"/>
      <w:lvlText w:val="%1."/>
      <w:lvlJc w:val="left"/>
      <w:pPr/>
      <w:rPr/>
    </w:lvl>
    <w:lvl w:ilvl="4" w:tplc="1B9145E8">
      <w:start w:val="1"/>
      <w:numFmt w:val="decimal"/>
      <w:suff w:val="tab"/>
      <w:lvlText w:val="%1."/>
      <w:lvlJc w:val="left"/>
      <w:pPr/>
      <w:rPr/>
    </w:lvl>
    <w:lvl w:ilvl="5" w:tplc="57067390">
      <w:start w:val="1"/>
      <w:numFmt w:val="decimal"/>
      <w:suff w:val="tab"/>
      <w:lvlText w:val="%1."/>
      <w:lvlJc w:val="left"/>
      <w:pPr/>
      <w:rPr/>
    </w:lvl>
    <w:lvl w:ilvl="6" w:tplc="2B1D2C35">
      <w:start w:val="1"/>
      <w:numFmt w:val="decimal"/>
      <w:suff w:val="tab"/>
      <w:lvlText w:val="%1."/>
      <w:lvlJc w:val="left"/>
      <w:pPr/>
      <w:rPr/>
    </w:lvl>
    <w:lvl w:ilvl="7" w:tplc="47E8CBF4">
      <w:start w:val="1"/>
      <w:numFmt w:val="decimal"/>
      <w:suff w:val="tab"/>
      <w:lvlText w:val="%1."/>
      <w:lvlJc w:val="left"/>
      <w:pPr/>
      <w:rPr/>
    </w:lvl>
    <w:lvl w:ilvl="8" w:tplc="73709E6F">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02FB4EEF">
      <w:start w:val="1"/>
      <w:numFmt w:val="decimal"/>
      <w:suff w:val="tab"/>
      <w:lvlText w:val="%1."/>
      <w:lvlJc w:val="left"/>
      <w:pPr/>
      <w:rPr/>
    </w:lvl>
    <w:lvl w:ilvl="2" w:tplc="446EA5C4">
      <w:start w:val="1"/>
      <w:numFmt w:val="decimal"/>
      <w:suff w:val="tab"/>
      <w:lvlText w:val="%1."/>
      <w:lvlJc w:val="left"/>
      <w:pPr/>
      <w:rPr/>
    </w:lvl>
    <w:lvl w:ilvl="3" w:tplc="12342D2E">
      <w:start w:val="1"/>
      <w:numFmt w:val="decimal"/>
      <w:suff w:val="tab"/>
      <w:lvlText w:val="%1."/>
      <w:lvlJc w:val="left"/>
      <w:pPr/>
      <w:rPr/>
    </w:lvl>
    <w:lvl w:ilvl="4" w:tplc="6DC1230D">
      <w:start w:val="1"/>
      <w:numFmt w:val="decimal"/>
      <w:suff w:val="tab"/>
      <w:lvlText w:val="%1."/>
      <w:lvlJc w:val="left"/>
      <w:pPr/>
      <w:rPr/>
    </w:lvl>
    <w:lvl w:ilvl="5" w:tplc="077C1416">
      <w:start w:val="1"/>
      <w:numFmt w:val="decimal"/>
      <w:suff w:val="tab"/>
      <w:lvlText w:val="%1."/>
      <w:lvlJc w:val="left"/>
      <w:pPr/>
      <w:rPr/>
    </w:lvl>
    <w:lvl w:ilvl="6" w:tplc="25CD05B2">
      <w:start w:val="1"/>
      <w:numFmt w:val="decimal"/>
      <w:suff w:val="tab"/>
      <w:lvlText w:val="%1."/>
      <w:lvlJc w:val="left"/>
      <w:pPr/>
      <w:rPr/>
    </w:lvl>
    <w:lvl w:ilvl="7" w:tplc="1D32EDED">
      <w:start w:val="1"/>
      <w:numFmt w:val="decimal"/>
      <w:suff w:val="tab"/>
      <w:lvlText w:val="%1."/>
      <w:lvlJc w:val="left"/>
      <w:pPr/>
      <w:rPr/>
    </w:lvl>
    <w:lvl w:ilvl="8" w:tplc="1DAE454E">
      <w:start w:val="1"/>
      <w:numFmt w:val="decimal"/>
      <w:suff w:val="tab"/>
      <w:lvlText w:val="%1."/>
      <w:lvlJc w:val="left"/>
      <w:pPr/>
      <w:rPr/>
    </w:lvl>
  </w:abstractNum>
  <w:abstractNum w:abstractNumId="10">
    <w:nsid w:val="3D60598E"/>
    <w:multiLevelType w:val="hybridMultilevel"/>
    <w:lvl w:ilvl="0" w:tplc="68365E76">
      <w:start w:val="4"/>
      <w:numFmt w:val="decimal"/>
      <w:suff w:val="tab"/>
      <w:lvlText w:val="(%1)"/>
      <w:lvlJc w:val="left"/>
      <w:pPr>
        <w:ind w:hanging="360" w:left="555"/>
        <w:tabs>
          <w:tab w:val="left" w:pos="555" w:leader="none"/>
        </w:tabs>
      </w:pPr>
      <w:rPr/>
    </w:lvl>
    <w:lvl w:ilvl="1" w:tplc="04090019">
      <w:start w:val="1"/>
      <w:numFmt w:val="lowerLetter"/>
      <w:suff w:val="tab"/>
      <w:lvlText w:val="%2."/>
      <w:lvlJc w:val="left"/>
      <w:pPr>
        <w:ind w:hanging="360" w:left="1275"/>
        <w:tabs>
          <w:tab w:val="left" w:pos="1275" w:leader="none"/>
        </w:tabs>
      </w:pPr>
      <w:rPr/>
    </w:lvl>
    <w:lvl w:ilvl="2" w:tplc="0409001B">
      <w:start w:val="1"/>
      <w:numFmt w:val="lowerRoman"/>
      <w:suff w:val="tab"/>
      <w:lvlText w:val="%3."/>
      <w:lvlJc w:val="right"/>
      <w:pPr>
        <w:ind w:hanging="180" w:left="1995"/>
        <w:tabs>
          <w:tab w:val="left" w:pos="1995" w:leader="none"/>
        </w:tabs>
      </w:pPr>
      <w:rPr/>
    </w:lvl>
    <w:lvl w:ilvl="3" w:tplc="0409000F">
      <w:start w:val="1"/>
      <w:numFmt w:val="decimal"/>
      <w:suff w:val="tab"/>
      <w:lvlText w:val="%4."/>
      <w:lvlJc w:val="left"/>
      <w:pPr>
        <w:ind w:hanging="360" w:left="2715"/>
        <w:tabs>
          <w:tab w:val="left" w:pos="2715" w:leader="none"/>
        </w:tabs>
      </w:pPr>
      <w:rPr/>
    </w:lvl>
    <w:lvl w:ilvl="4" w:tplc="04090019">
      <w:start w:val="1"/>
      <w:numFmt w:val="lowerLetter"/>
      <w:suff w:val="tab"/>
      <w:lvlText w:val="%5."/>
      <w:lvlJc w:val="left"/>
      <w:pPr>
        <w:ind w:hanging="360" w:left="3435"/>
        <w:tabs>
          <w:tab w:val="left" w:pos="3435" w:leader="none"/>
        </w:tabs>
      </w:pPr>
      <w:rPr/>
    </w:lvl>
    <w:lvl w:ilvl="5" w:tplc="0409001B">
      <w:start w:val="1"/>
      <w:numFmt w:val="lowerRoman"/>
      <w:suff w:val="tab"/>
      <w:lvlText w:val="%6."/>
      <w:lvlJc w:val="right"/>
      <w:pPr>
        <w:ind w:hanging="180" w:left="4155"/>
        <w:tabs>
          <w:tab w:val="left" w:pos="4155" w:leader="none"/>
        </w:tabs>
      </w:pPr>
      <w:rPr/>
    </w:lvl>
    <w:lvl w:ilvl="6" w:tplc="0409000F">
      <w:start w:val="1"/>
      <w:numFmt w:val="decimal"/>
      <w:suff w:val="tab"/>
      <w:lvlText w:val="%7."/>
      <w:lvlJc w:val="left"/>
      <w:pPr>
        <w:ind w:hanging="360" w:left="4875"/>
        <w:tabs>
          <w:tab w:val="left" w:pos="4875" w:leader="none"/>
        </w:tabs>
      </w:pPr>
      <w:rPr/>
    </w:lvl>
    <w:lvl w:ilvl="7" w:tplc="04090019">
      <w:start w:val="1"/>
      <w:numFmt w:val="lowerLetter"/>
      <w:suff w:val="tab"/>
      <w:lvlText w:val="%8."/>
      <w:lvlJc w:val="left"/>
      <w:pPr>
        <w:ind w:hanging="360" w:left="5595"/>
        <w:tabs>
          <w:tab w:val="left" w:pos="5595" w:leader="none"/>
        </w:tabs>
      </w:pPr>
      <w:rPr/>
    </w:lvl>
    <w:lvl w:ilvl="8" w:tplc="0409001B">
      <w:start w:val="1"/>
      <w:numFmt w:val="lowerRoman"/>
      <w:suff w:val="tab"/>
      <w:lvlText w:val="%9."/>
      <w:lvlJc w:val="right"/>
      <w:pPr>
        <w:ind w:hanging="180" w:left="6315"/>
        <w:tabs>
          <w:tab w:val="left" w:pos="6315" w:leader="none"/>
        </w:tabs>
      </w:pPr>
      <w:rPr/>
    </w:lvl>
  </w:abstractNum>
  <w:abstractNum w:abstractNumId="11">
    <w:nsid w:val="562C279C"/>
    <w:multiLevelType w:val="hybridMultilevel"/>
    <w:lvl w:ilvl="0" w:tplc="ABFC7F4C">
      <w:start w:val="4"/>
      <w:numFmt w:val="decimal"/>
      <w:suff w:val="tab"/>
      <w:lvlText w:val="%1."/>
      <w:lvlJc w:val="left"/>
      <w:pPr>
        <w:ind w:hanging="360" w:left="645"/>
        <w:tabs>
          <w:tab w:val="left" w:pos="645" w:leader="none"/>
        </w:tabs>
      </w:pPr>
      <w:rPr/>
    </w:lvl>
    <w:lvl w:ilvl="1" w:tplc="04090019">
      <w:start w:val="1"/>
      <w:numFmt w:val="lowerLetter"/>
      <w:suff w:val="tab"/>
      <w:lvlText w:val="%2."/>
      <w:lvlJc w:val="left"/>
      <w:pPr>
        <w:ind w:hanging="360" w:left="1365"/>
        <w:tabs>
          <w:tab w:val="left" w:pos="1365" w:leader="none"/>
        </w:tabs>
      </w:pPr>
      <w:rPr/>
    </w:lvl>
    <w:lvl w:ilvl="2" w:tplc="0409001B">
      <w:start w:val="1"/>
      <w:numFmt w:val="lowerRoman"/>
      <w:suff w:val="tab"/>
      <w:lvlText w:val="%3."/>
      <w:lvlJc w:val="right"/>
      <w:pPr>
        <w:ind w:hanging="180" w:left="2085"/>
        <w:tabs>
          <w:tab w:val="left" w:pos="2085" w:leader="none"/>
        </w:tabs>
      </w:pPr>
      <w:rPr/>
    </w:lvl>
    <w:lvl w:ilvl="3" w:tplc="0409000F">
      <w:start w:val="1"/>
      <w:numFmt w:val="decimal"/>
      <w:suff w:val="tab"/>
      <w:lvlText w:val="%4."/>
      <w:lvlJc w:val="left"/>
      <w:pPr>
        <w:ind w:hanging="360" w:left="2805"/>
        <w:tabs>
          <w:tab w:val="left" w:pos="2805" w:leader="none"/>
        </w:tabs>
      </w:pPr>
      <w:rPr/>
    </w:lvl>
    <w:lvl w:ilvl="4" w:tplc="04090019">
      <w:start w:val="1"/>
      <w:numFmt w:val="lowerLetter"/>
      <w:suff w:val="tab"/>
      <w:lvlText w:val="%5."/>
      <w:lvlJc w:val="left"/>
      <w:pPr>
        <w:ind w:hanging="360" w:left="3525"/>
        <w:tabs>
          <w:tab w:val="left" w:pos="3525" w:leader="none"/>
        </w:tabs>
      </w:pPr>
      <w:rPr/>
    </w:lvl>
    <w:lvl w:ilvl="5" w:tplc="0409001B">
      <w:start w:val="1"/>
      <w:numFmt w:val="lowerRoman"/>
      <w:suff w:val="tab"/>
      <w:lvlText w:val="%6."/>
      <w:lvlJc w:val="right"/>
      <w:pPr>
        <w:ind w:hanging="180" w:left="4245"/>
        <w:tabs>
          <w:tab w:val="left" w:pos="4245" w:leader="none"/>
        </w:tabs>
      </w:pPr>
      <w:rPr/>
    </w:lvl>
    <w:lvl w:ilvl="6" w:tplc="0409000F">
      <w:start w:val="1"/>
      <w:numFmt w:val="decimal"/>
      <w:suff w:val="tab"/>
      <w:lvlText w:val="%7."/>
      <w:lvlJc w:val="left"/>
      <w:pPr>
        <w:ind w:hanging="360" w:left="4965"/>
        <w:tabs>
          <w:tab w:val="left" w:pos="4965" w:leader="none"/>
        </w:tabs>
      </w:pPr>
      <w:rPr/>
    </w:lvl>
    <w:lvl w:ilvl="7" w:tplc="04090019">
      <w:start w:val="1"/>
      <w:numFmt w:val="lowerLetter"/>
      <w:suff w:val="tab"/>
      <w:lvlText w:val="%8."/>
      <w:lvlJc w:val="left"/>
      <w:pPr>
        <w:ind w:hanging="360" w:left="5685"/>
        <w:tabs>
          <w:tab w:val="left" w:pos="5685" w:leader="none"/>
        </w:tabs>
      </w:pPr>
      <w:rPr/>
    </w:lvl>
    <w:lvl w:ilvl="8" w:tplc="0409001B">
      <w:start w:val="1"/>
      <w:numFmt w:val="lowerRoman"/>
      <w:suff w:val="tab"/>
      <w:lvlText w:val="%9."/>
      <w:lvlJc w:val="right"/>
      <w:pPr>
        <w:ind w:hanging="180" w:left="6405"/>
        <w:tabs>
          <w:tab w:val="left" w:pos="6405"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link w:val="C30"/>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1">
    <w:name w:val="definition-e"/>
    <w:pPr>
      <w:tabs>
        <w:tab w:val="left" w:pos="0" w:leader="none"/>
      </w:tabs>
      <w:spacing w:lineRule="exact" w:line="209" w:before="111" w:beforeAutospacing="0" w:afterAutospacing="0"/>
      <w:ind w:hanging="189" w:left="189"/>
      <w:jc w:val="both"/>
    </w:pPr>
    <w:rPr>
      <w:lang w:val="en-GB" w:eastAsia="en-US"/>
    </w:rPr>
  </w:style>
  <w:style w:type="paragraph" w:styleId="P92">
    <w:name w:val="firstdef-e"/>
    <w:basedOn w:val="P91"/>
    <w:pPr/>
    <w:rPr/>
  </w:style>
  <w:style w:type="paragraph" w:styleId="P9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4">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95">
    <w:name w:val="subclause-e"/>
    <w:basedOn w:val="P90"/>
    <w:pPr>
      <w:tabs>
        <w:tab w:val="clear" w:pos="418" w:leader="none"/>
        <w:tab w:val="clear" w:pos="538" w:leader="none"/>
        <w:tab w:val="right" w:pos="838" w:leader="none"/>
        <w:tab w:val="left" w:pos="955" w:leader="none"/>
      </w:tabs>
      <w:ind w:hanging="955" w:left="955"/>
    </w:pPr>
    <w:rPr/>
  </w:style>
  <w:style w:type="paragraph" w:styleId="P96">
    <w:name w:val="subpara-e"/>
    <w:basedOn w:val="P93"/>
    <w:pPr>
      <w:tabs>
        <w:tab w:val="clear" w:pos="418" w:leader="none"/>
        <w:tab w:val="clear" w:pos="538" w:leader="none"/>
        <w:tab w:val="right" w:pos="837" w:leader="none"/>
        <w:tab w:val="left" w:pos="956" w:leader="none"/>
      </w:tabs>
      <w:ind w:hanging="955" w:left="955"/>
    </w:pPr>
    <w:rPr/>
  </w:style>
  <w:style w:type="paragraph" w:styleId="P97">
    <w:name w:val="subsection-e"/>
    <w:basedOn w:val="P94"/>
    <w:pPr/>
    <w:rPr/>
  </w:style>
  <w:style w:type="paragraph" w:styleId="P98">
    <w:name w:val="subsubpara-e"/>
    <w:basedOn w:val="P93"/>
    <w:pPr>
      <w:tabs>
        <w:tab w:val="clear" w:pos="418" w:leader="none"/>
        <w:tab w:val="clear" w:pos="538" w:leader="none"/>
        <w:tab w:val="right" w:pos="1315" w:leader="none"/>
        <w:tab w:val="left" w:pos="1435" w:leader="none"/>
      </w:tabs>
      <w:ind w:hanging="1435" w:left="1435"/>
    </w:pPr>
    <w:rPr/>
  </w:style>
  <w:style w:type="paragraph" w:styleId="P99">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100">
    <w:name w:val="Notice"/>
    <w:basedOn w:val="P143"/>
    <w:pPr>
      <w:spacing w:before="80" w:after="0" w:beforeAutospacing="0" w:afterAutospacing="0"/>
    </w:pPr>
    <w:rPr>
      <w:i w:val="0"/>
      <w:color w:val="FF0000"/>
    </w:rPr>
  </w:style>
  <w:style w:type="paragraph" w:styleId="P101">
    <w:name w:val="NoticeDisclaimer"/>
    <w:basedOn w:val="P100"/>
    <w:pPr>
      <w:spacing w:after="91" w:beforeAutospacing="0" w:afterAutospacing="0"/>
    </w:pPr>
    <w:rPr/>
  </w:style>
  <w:style w:type="paragraph" w:styleId="P10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3">
    <w:name w:val="assent-f"/>
    <w:basedOn w:val="P102"/>
    <w:pPr/>
    <w:rPr>
      <w:lang w:val="fr-CA"/>
    </w:rPr>
  </w:style>
  <w:style w:type="paragraph" w:styleId="P10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5">
    <w:name w:val="chapter-f"/>
    <w:basedOn w:val="P104"/>
    <w:pPr/>
    <w:rPr>
      <w:lang w:val="fr-CA"/>
    </w:rPr>
  </w:style>
  <w:style w:type="paragraph" w:styleId="P106">
    <w:name w:val="clause-f"/>
    <w:basedOn w:val="P90"/>
    <w:pPr/>
    <w:rPr>
      <w:lang w:val="fr-CA"/>
    </w:rPr>
  </w:style>
  <w:style w:type="paragraph" w:styleId="P107">
    <w:name w:val="defclause-e"/>
    <w:basedOn w:val="P90"/>
    <w:pPr/>
    <w:rPr/>
  </w:style>
  <w:style w:type="paragraph" w:styleId="P108">
    <w:name w:val="defclause-f"/>
    <w:basedOn w:val="P90"/>
    <w:pPr/>
    <w:rPr>
      <w:lang w:val="fr-CA"/>
    </w:rPr>
  </w:style>
  <w:style w:type="paragraph" w:styleId="P109">
    <w:name w:val="definition-f"/>
    <w:basedOn w:val="P91"/>
    <w:pPr/>
    <w:rPr>
      <w:lang w:val="fr-CA"/>
    </w:rPr>
  </w:style>
  <w:style w:type="paragraph" w:styleId="P110">
    <w:name w:val="defparagraph-e"/>
    <w:basedOn w:val="P93"/>
    <w:pPr/>
    <w:rPr/>
  </w:style>
  <w:style w:type="paragraph" w:styleId="P111">
    <w:name w:val="defparagraph-f"/>
    <w:basedOn w:val="P93"/>
    <w:pPr/>
    <w:rPr>
      <w:lang w:val="fr-CA"/>
    </w:rPr>
  </w:style>
  <w:style w:type="paragraph" w:styleId="P112">
    <w:name w:val="defsubclause-e"/>
    <w:basedOn w:val="P95"/>
    <w:pPr/>
    <w:rPr/>
  </w:style>
  <w:style w:type="paragraph" w:styleId="P113">
    <w:name w:val="defsubclause-f"/>
    <w:basedOn w:val="P95"/>
    <w:pPr/>
    <w:rPr>
      <w:lang w:val="fr-CA"/>
    </w:rPr>
  </w:style>
  <w:style w:type="paragraph" w:styleId="P114">
    <w:name w:val="defsubpara-e"/>
    <w:basedOn w:val="P96"/>
    <w:pPr/>
    <w:rPr/>
  </w:style>
  <w:style w:type="paragraph" w:styleId="P115">
    <w:name w:val="defsubpara-f"/>
    <w:basedOn w:val="P96"/>
    <w:pPr/>
    <w:rPr>
      <w:lang w:val="fr-CA"/>
    </w:rPr>
  </w:style>
  <w:style w:type="paragraph" w:styleId="P116">
    <w:name w:val="defsubsubclause-e"/>
    <w:basedOn w:val="P117"/>
    <w:pPr/>
    <w:rPr/>
  </w:style>
  <w:style w:type="paragraph" w:styleId="P117">
    <w:name w:val="subsubclause-e"/>
    <w:basedOn w:val="P90"/>
    <w:pPr>
      <w:tabs>
        <w:tab w:val="clear" w:pos="418" w:leader="none"/>
        <w:tab w:val="clear" w:pos="538" w:leader="none"/>
        <w:tab w:val="right" w:pos="1315" w:leader="none"/>
        <w:tab w:val="left" w:pos="1435" w:leader="none"/>
      </w:tabs>
      <w:ind w:hanging="1435" w:left="1435"/>
    </w:pPr>
    <w:rPr/>
  </w:style>
  <w:style w:type="paragraph" w:styleId="P118">
    <w:name w:val="defsubsubclause-f"/>
    <w:basedOn w:val="P117"/>
    <w:pPr/>
    <w:rPr>
      <w:lang w:val="fr-CA"/>
    </w:rPr>
  </w:style>
  <w:style w:type="paragraph" w:styleId="P119">
    <w:name w:val="defsubsubpara-e"/>
    <w:basedOn w:val="P98"/>
    <w:pPr/>
    <w:rPr/>
  </w:style>
  <w:style w:type="paragraph" w:styleId="P120">
    <w:name w:val="defsubsubpara-f"/>
    <w:basedOn w:val="P98"/>
    <w:pPr/>
    <w:rPr>
      <w:lang w:val="fr-CA"/>
    </w:rPr>
  </w:style>
  <w:style w:type="paragraph" w:styleId="P121">
    <w:name w:val="ellipsis-e"/>
    <w:pPr>
      <w:tabs>
        <w:tab w:val="left" w:pos="0" w:leader="none"/>
      </w:tabs>
      <w:spacing w:lineRule="exact" w:line="209" w:before="111" w:beforeAutospacing="0" w:afterAutospacing="0"/>
      <w:jc w:val="center"/>
    </w:pPr>
    <w:rPr>
      <w:lang w:val="en-GB" w:eastAsia="en-US"/>
    </w:rPr>
  </w:style>
  <w:style w:type="paragraph" w:styleId="P122">
    <w:name w:val="ellipsis-f"/>
    <w:basedOn w:val="P121"/>
    <w:pPr/>
    <w:rPr>
      <w:lang w:val="fr-CA"/>
    </w:rPr>
  </w:style>
  <w:style w:type="paragraph" w:styleId="P123">
    <w:name w:val="End Tumble-e"/>
    <w:pPr>
      <w:tabs>
        <w:tab w:val="left" w:pos="0" w:leader="none"/>
      </w:tabs>
      <w:suppressAutoHyphens w:val="1"/>
      <w:spacing w:lineRule="exact" w:line="200" w:before="120" w:beforeAutospacing="0" w:afterAutospacing="0"/>
      <w:jc w:val="both"/>
    </w:pPr>
    <w:rPr>
      <w:lang w:val="en-GB" w:eastAsia="en-US"/>
    </w:rPr>
  </w:style>
  <w:style w:type="paragraph" w:styleId="P124">
    <w:name w:val="End Tumble-f"/>
    <w:basedOn w:val="P123"/>
    <w:pPr/>
    <w:rPr>
      <w:lang w:val="fr-CA"/>
    </w:rPr>
  </w:style>
  <w:style w:type="paragraph" w:styleId="P125">
    <w:name w:val="equation-e"/>
    <w:basedOn w:val="P0"/>
    <w:pPr>
      <w:suppressAutoHyphens w:val="1"/>
      <w:spacing w:before="111" w:beforeAutospacing="0" w:afterAutospacing="0"/>
      <w:jc w:val="center"/>
    </w:pPr>
    <w:rPr>
      <w:lang w:val="en-GB"/>
    </w:rPr>
  </w:style>
  <w:style w:type="paragraph" w:styleId="P126">
    <w:name w:val="equation-f"/>
    <w:basedOn w:val="P125"/>
    <w:pPr/>
    <w:rPr>
      <w:lang w:val="fr-CA"/>
    </w:rPr>
  </w:style>
  <w:style w:type="paragraph" w:styleId="P127">
    <w:name w:val="firstdef-f"/>
    <w:basedOn w:val="P91"/>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0">
    <w:name w:val="heading1-f"/>
    <w:basedOn w:val="P129"/>
    <w:pPr/>
    <w:rPr>
      <w:lang w:val="fr-CA"/>
    </w:rPr>
  </w:style>
  <w:style w:type="paragraph" w:styleId="P13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2-f"/>
    <w:basedOn w:val="P131"/>
    <w:pPr/>
    <w:rPr>
      <w:lang w:val="fr-CA"/>
    </w:rPr>
  </w:style>
  <w:style w:type="paragraph" w:styleId="P13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3-f"/>
    <w:basedOn w:val="P133"/>
    <w:pPr/>
    <w:rPr>
      <w:lang w:val="fr-CA"/>
    </w:rPr>
  </w:style>
  <w:style w:type="paragraph" w:styleId="P135">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6">
    <w:name w:val="headingx-f"/>
    <w:basedOn w:val="P135"/>
    <w:pPr/>
    <w:rPr>
      <w:lang w:val="fr-CA"/>
    </w:rPr>
  </w:style>
  <w:style w:type="paragraph" w:styleId="P137">
    <w:name w:val="insert-e"/>
    <w:pPr>
      <w:keepNext w:val="1"/>
      <w:spacing w:lineRule="exact" w:line="179" w:before="230" w:beforeAutospacing="0" w:afterAutospacing="0"/>
      <w:jc w:val="both"/>
    </w:pPr>
    <w:rPr>
      <w:b w:val="1"/>
      <w:i w:val="1"/>
      <w:lang w:val="en-GB" w:eastAsia="en-US"/>
    </w:rPr>
  </w:style>
  <w:style w:type="paragraph" w:styleId="P138">
    <w:name w:val="insert-f"/>
    <w:basedOn w:val="P137"/>
    <w:pPr/>
    <w:rPr>
      <w:lang w:val="fr-CA"/>
    </w:rPr>
  </w:style>
  <w:style w:type="paragraph" w:styleId="P139">
    <w:name w:val="line-e"/>
    <w:pPr>
      <w:tabs>
        <w:tab w:val="left" w:pos="0" w:leader="none"/>
      </w:tabs>
      <w:spacing w:lineRule="exact" w:line="209" w:before="60" w:after="60" w:beforeAutospacing="0" w:afterAutospacing="0"/>
      <w:jc w:val="center"/>
    </w:pPr>
    <w:rPr>
      <w:lang w:val="en-GB" w:eastAsia="en-US"/>
    </w:rPr>
  </w:style>
  <w:style w:type="paragraph" w:styleId="P140">
    <w:name w:val="line-f"/>
    <w:basedOn w:val="P139"/>
    <w:pPr/>
    <w:rPr>
      <w:lang w:val="fr-CA"/>
    </w:rPr>
  </w:style>
  <w:style w:type="paragraph" w:styleId="P141">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2">
    <w:name w:val="longtitle-f"/>
    <w:basedOn w:val="P141"/>
    <w:pPr/>
    <w:rPr>
      <w:lang w:val="fr-CA"/>
    </w:rPr>
  </w:style>
  <w:style w:type="paragraph" w:styleId="P143">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4">
    <w:name w:val="minnote-f"/>
    <w:basedOn w:val="P143"/>
    <w:pPr/>
    <w:rPr>
      <w:lang w:val="fr-CA"/>
    </w:rPr>
  </w:style>
  <w:style w:type="paragraph" w:styleId="P145">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6">
    <w:name w:val="number-f"/>
    <w:basedOn w:val="P145"/>
    <w:pPr/>
    <w:rPr>
      <w:lang w:val="fr-CA"/>
    </w:rPr>
  </w:style>
  <w:style w:type="paragraph" w:styleId="P147">
    <w:name w:val="paragraph-f"/>
    <w:basedOn w:val="P93"/>
    <w:pPr/>
    <w:rPr>
      <w:lang w:val="fr-CA"/>
    </w:rPr>
  </w:style>
  <w:style w:type="paragraph" w:styleId="P14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noindt-f"/>
    <w:basedOn w:val="P148"/>
    <w:pPr/>
    <w:rPr>
      <w:lang w:val="fr-CA"/>
    </w:rPr>
  </w:style>
  <w:style w:type="paragraph" w:styleId="P150">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1">
    <w:name w:val="parawindt-f"/>
    <w:basedOn w:val="P150"/>
    <w:pPr/>
    <w:rPr>
      <w:lang w:val="fr-CA"/>
    </w:rPr>
  </w:style>
  <w:style w:type="paragraph" w:styleId="P152">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3">
    <w:name w:val="parawtab-f"/>
    <w:basedOn w:val="P152"/>
    <w:pPr/>
    <w:rPr>
      <w:lang w:val="fr-CA"/>
    </w:rPr>
  </w:style>
  <w:style w:type="paragraph" w:styleId="P15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5">
    <w:name w:val="partnum-f"/>
    <w:basedOn w:val="P154"/>
    <w:pPr/>
    <w:rPr>
      <w:lang w:val="fr-CA"/>
    </w:rPr>
  </w:style>
  <w:style w:type="paragraph" w:styleId="P156">
    <w:name w:val="Pclause-e"/>
    <w:basedOn w:val="P90"/>
    <w:pPr/>
    <w:rPr>
      <w:b w:val="1"/>
    </w:rPr>
  </w:style>
  <w:style w:type="paragraph" w:styleId="P157">
    <w:name w:val="Pclause-f"/>
    <w:basedOn w:val="P156"/>
    <w:pPr/>
    <w:rPr>
      <w:lang w:val="fr-CA"/>
    </w:rPr>
  </w:style>
  <w:style w:type="paragraph" w:styleId="P158">
    <w:name w:val="Pheading1-e"/>
    <w:basedOn w:val="P129"/>
    <w:pPr/>
    <w:rPr>
      <w:b w:val="1"/>
    </w:rPr>
  </w:style>
  <w:style w:type="paragraph" w:styleId="P159">
    <w:name w:val="Pheading1-f"/>
    <w:basedOn w:val="P158"/>
    <w:pPr/>
    <w:rPr>
      <w:lang w:val="fr-CA"/>
    </w:rPr>
  </w:style>
  <w:style w:type="paragraph" w:styleId="P160">
    <w:name w:val="Pheading2-e"/>
    <w:basedOn w:val="P131"/>
    <w:pPr/>
    <w:rPr>
      <w:b w:val="1"/>
    </w:rPr>
  </w:style>
  <w:style w:type="paragraph" w:styleId="P161">
    <w:name w:val="Pheading2-f"/>
    <w:basedOn w:val="P160"/>
    <w:pPr/>
    <w:rPr>
      <w:lang w:val="fr-CA"/>
    </w:rPr>
  </w:style>
  <w:style w:type="paragraph" w:styleId="P162">
    <w:name w:val="Pheading3-e"/>
    <w:basedOn w:val="P133"/>
    <w:pPr/>
    <w:rPr>
      <w:b w:val="1"/>
    </w:rPr>
  </w:style>
  <w:style w:type="paragraph" w:styleId="P163">
    <w:name w:val="Pheading3-f"/>
    <w:basedOn w:val="P162"/>
    <w:pPr/>
    <w:rPr>
      <w:lang w:val="fr-CA"/>
    </w:rPr>
  </w:style>
  <w:style w:type="paragraph" w:styleId="P164">
    <w:name w:val="Pheadingx-e"/>
    <w:basedOn w:val="P135"/>
    <w:pPr/>
    <w:rPr>
      <w:b w:val="1"/>
    </w:rPr>
  </w:style>
  <w:style w:type="paragraph" w:styleId="P165">
    <w:name w:val="Pheadingx-f"/>
    <w:basedOn w:val="P164"/>
    <w:pPr/>
    <w:rPr>
      <w:lang w:val="fr-CA"/>
    </w:rPr>
  </w:style>
  <w:style w:type="paragraph" w:styleId="P166">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7">
    <w:name w:val="Pnote-f"/>
    <w:basedOn w:val="P166"/>
    <w:pPr/>
    <w:rPr>
      <w:lang w:val="fr-CA"/>
    </w:rPr>
  </w:style>
  <w:style w:type="paragraph" w:styleId="P168">
    <w:name w:val="Pparagraph-e"/>
    <w:basedOn w:val="P93"/>
    <w:pPr/>
    <w:rPr>
      <w:b w:val="1"/>
    </w:rPr>
  </w:style>
  <w:style w:type="paragraph" w:styleId="P169">
    <w:name w:val="Pparagraph-f"/>
    <w:basedOn w:val="P168"/>
    <w:pPr/>
    <w:rPr>
      <w:lang w:val="fr-CA"/>
    </w:rPr>
  </w:style>
  <w:style w:type="paragraph" w:styleId="P170">
    <w:name w:val="preamble-e"/>
    <w:pPr>
      <w:tabs>
        <w:tab w:val="left" w:pos="189" w:leader="none"/>
      </w:tabs>
      <w:spacing w:lineRule="exact" w:line="209" w:before="111" w:beforeAutospacing="0" w:afterAutospacing="0"/>
      <w:jc w:val="both"/>
    </w:pPr>
    <w:rPr>
      <w:lang w:val="en-GB" w:eastAsia="en-US"/>
    </w:rPr>
  </w:style>
  <w:style w:type="paragraph" w:styleId="P171">
    <w:name w:val="preamble-f"/>
    <w:basedOn w:val="P170"/>
    <w:pPr/>
    <w:rPr>
      <w:lang w:val="fr-CA"/>
    </w:rPr>
  </w:style>
  <w:style w:type="paragraph" w:styleId="P172">
    <w:name w:val="Psection-e"/>
    <w:basedOn w:val="P94"/>
    <w:pPr/>
    <w:rPr>
      <w:b w:val="1"/>
    </w:rPr>
  </w:style>
  <w:style w:type="paragraph" w:styleId="P173">
    <w:name w:val="Psection-f"/>
    <w:basedOn w:val="P172"/>
    <w:pPr/>
    <w:rPr>
      <w:lang w:val="fr-CA"/>
    </w:rPr>
  </w:style>
  <w:style w:type="paragraph" w:styleId="P174">
    <w:name w:val="tableheadingrev-e"/>
    <w:basedOn w:val="P265"/>
    <w:pPr/>
    <w:rPr>
      <w:caps w:val="0"/>
    </w:rPr>
  </w:style>
  <w:style w:type="paragraph" w:styleId="P175">
    <w:name w:val="Psubclause-e"/>
    <w:basedOn w:val="P95"/>
    <w:pPr/>
    <w:rPr>
      <w:b w:val="1"/>
    </w:rPr>
  </w:style>
  <w:style w:type="paragraph" w:styleId="P176">
    <w:name w:val="Psubclause-f"/>
    <w:basedOn w:val="P175"/>
    <w:pPr/>
    <w:rPr>
      <w:lang w:val="fr-CA"/>
    </w:rPr>
  </w:style>
  <w:style w:type="paragraph" w:styleId="P177">
    <w:name w:val="Psubpara-e"/>
    <w:basedOn w:val="P96"/>
    <w:pPr/>
    <w:rPr>
      <w:b w:val="1"/>
    </w:rPr>
  </w:style>
  <w:style w:type="paragraph" w:styleId="P178">
    <w:name w:val="Psubpara-f"/>
    <w:basedOn w:val="P177"/>
    <w:pPr/>
    <w:rPr>
      <w:lang w:val="fr-CA"/>
    </w:rPr>
  </w:style>
  <w:style w:type="paragraph" w:styleId="P179">
    <w:name w:val="Psubsection-e"/>
    <w:basedOn w:val="P97"/>
    <w:pPr/>
    <w:rPr>
      <w:b w:val="1"/>
    </w:rPr>
  </w:style>
  <w:style w:type="paragraph" w:styleId="P180">
    <w:name w:val="Psubsection-f"/>
    <w:basedOn w:val="P179"/>
    <w:pPr/>
    <w:rPr>
      <w:lang w:val="fr-CA"/>
    </w:rPr>
  </w:style>
  <w:style w:type="paragraph" w:styleId="P181">
    <w:name w:val="Psubsubclause-e"/>
    <w:basedOn w:val="P117"/>
    <w:pPr/>
    <w:rPr>
      <w:b w:val="1"/>
    </w:rPr>
  </w:style>
  <w:style w:type="paragraph" w:styleId="P182">
    <w:name w:val="Psubsubclause-f"/>
    <w:basedOn w:val="P181"/>
    <w:pPr/>
    <w:rPr>
      <w:lang w:val="fr-CA"/>
    </w:rPr>
  </w:style>
  <w:style w:type="paragraph" w:styleId="P183">
    <w:name w:val="Psubsubpara-e"/>
    <w:basedOn w:val="P98"/>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90"/>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93"/>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4">
    <w:name w:val="schedule-f"/>
    <w:basedOn w:val="P193"/>
    <w:pPr/>
    <w:rPr>
      <w:lang w:val="fr-CA"/>
    </w:rPr>
  </w:style>
  <w:style w:type="paragraph" w:styleId="P195">
    <w:name w:val="Sclause-e"/>
    <w:basedOn w:val="P90"/>
    <w:pPr>
      <w:ind w:firstLine="0"/>
    </w:pPr>
    <w:rPr/>
  </w:style>
  <w:style w:type="paragraph" w:styleId="P196">
    <w:name w:val="Sclause-f"/>
    <w:basedOn w:val="P195"/>
    <w:pPr/>
    <w:rPr>
      <w:lang w:val="fr-CA"/>
    </w:rPr>
  </w:style>
  <w:style w:type="paragraph" w:styleId="P197">
    <w:name w:val="Sdefclause-e"/>
    <w:basedOn w:val="P90"/>
    <w:pPr>
      <w:tabs>
        <w:tab w:val="left" w:pos="0" w:leader="none"/>
      </w:tabs>
      <w:ind w:firstLine="0"/>
    </w:pPr>
    <w:rPr/>
  </w:style>
  <w:style w:type="paragraph" w:styleId="P198">
    <w:name w:val="Sdefclause-f"/>
    <w:basedOn w:val="P197"/>
    <w:pPr/>
    <w:rPr>
      <w:lang w:val="fr-CA"/>
    </w:rPr>
  </w:style>
  <w:style w:type="paragraph" w:styleId="P199">
    <w:name w:val="Sdefinition-e"/>
    <w:basedOn w:val="P91"/>
    <w:pPr>
      <w:ind w:firstLine="0" w:left="190"/>
    </w:pPr>
    <w:rPr/>
  </w:style>
  <w:style w:type="paragraph" w:styleId="P200">
    <w:name w:val="Sdefinition-f"/>
    <w:basedOn w:val="P199"/>
    <w:pPr/>
    <w:rPr>
      <w:lang w:val="fr-CA"/>
    </w:rPr>
  </w:style>
  <w:style w:type="paragraph" w:styleId="P201">
    <w:name w:val="Sdefpara-e"/>
    <w:basedOn w:val="P93"/>
    <w:pPr>
      <w:tabs>
        <w:tab w:val="left" w:pos="0" w:leader="none"/>
      </w:tabs>
      <w:ind w:firstLine="0"/>
    </w:pPr>
    <w:rPr/>
  </w:style>
  <w:style w:type="paragraph" w:styleId="P202">
    <w:name w:val="Sdefpara-f"/>
    <w:basedOn w:val="P201"/>
    <w:pPr/>
    <w:rPr>
      <w:lang w:val="fr-CA"/>
    </w:rPr>
  </w:style>
  <w:style w:type="paragraph" w:styleId="P203">
    <w:name w:val="section-f"/>
    <w:basedOn w:val="P94"/>
    <w:pPr/>
    <w:rPr>
      <w:lang w:val="fr-CA"/>
    </w:rPr>
  </w:style>
  <w:style w:type="paragraph" w:styleId="P204">
    <w:name w:val="shorttitle-f"/>
    <w:basedOn w:val="P89"/>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parawindt2-e"/>
    <w:basedOn w:val="P150"/>
    <w:pPr>
      <w:ind w:left="557"/>
    </w:pPr>
    <w:rPr/>
  </w:style>
  <w:style w:type="paragraph" w:styleId="P207">
    <w:name w:val="Sparagraph-e"/>
    <w:basedOn w:val="P93"/>
    <w:pPr>
      <w:ind w:firstLine="0"/>
    </w:pPr>
    <w:rPr/>
  </w:style>
  <w:style w:type="paragraph" w:styleId="P208">
    <w:name w:val="Sparagraph-f"/>
    <w:basedOn w:val="P207"/>
    <w:pPr/>
    <w:rPr>
      <w:lang w:val="fr-CA"/>
    </w:rPr>
  </w:style>
  <w:style w:type="paragraph" w:styleId="P209">
    <w:name w:val="SPsection-e"/>
    <w:basedOn w:val="P94"/>
    <w:pPr/>
    <w:rPr>
      <w:b w:val="1"/>
    </w:rPr>
  </w:style>
  <w:style w:type="paragraph" w:styleId="P210">
    <w:name w:val="SPsection-f"/>
    <w:basedOn w:val="P209"/>
    <w:pPr/>
    <w:rPr>
      <w:lang w:val="fr-CA"/>
    </w:rPr>
  </w:style>
  <w:style w:type="paragraph" w:styleId="P211">
    <w:name w:val="SPsubsection-e"/>
    <w:basedOn w:val="P97"/>
    <w:pPr/>
    <w:rPr>
      <w:b w:val="1"/>
    </w:rPr>
  </w:style>
  <w:style w:type="paragraph" w:styleId="P212">
    <w:name w:val="SPsubsection-f"/>
    <w:basedOn w:val="P211"/>
    <w:pPr/>
    <w:rPr>
      <w:lang w:val="fr-CA"/>
    </w:rPr>
  </w:style>
  <w:style w:type="paragraph" w:styleId="P213">
    <w:name w:val="Ssection-e"/>
    <w:basedOn w:val="P94"/>
    <w:pPr/>
    <w:rPr/>
  </w:style>
  <w:style w:type="paragraph" w:styleId="P214">
    <w:name w:val="Ssection-f"/>
    <w:basedOn w:val="P213"/>
    <w:pPr/>
    <w:rPr>
      <w:lang w:val="fr-CA"/>
    </w:rPr>
  </w:style>
  <w:style w:type="paragraph" w:styleId="P215">
    <w:name w:val="Ssubclause-e"/>
    <w:basedOn w:val="P95"/>
    <w:pPr>
      <w:ind w:firstLine="0"/>
    </w:pPr>
    <w:rPr/>
  </w:style>
  <w:style w:type="paragraph" w:styleId="P216">
    <w:name w:val="Ssubclause-f"/>
    <w:basedOn w:val="P215"/>
    <w:pPr/>
    <w:rPr>
      <w:lang w:val="fr-CA"/>
    </w:rPr>
  </w:style>
  <w:style w:type="paragraph" w:styleId="P217">
    <w:name w:val="Ssubpara-e"/>
    <w:basedOn w:val="P96"/>
    <w:pPr>
      <w:ind w:firstLine="0"/>
    </w:pPr>
    <w:rPr/>
  </w:style>
  <w:style w:type="paragraph" w:styleId="P218">
    <w:name w:val="Ssubpara-f"/>
    <w:basedOn w:val="P217"/>
    <w:pPr/>
    <w:rPr>
      <w:lang w:val="fr-CA"/>
    </w:rPr>
  </w:style>
  <w:style w:type="paragraph" w:styleId="P219">
    <w:name w:val="Ssubsection-e"/>
    <w:basedOn w:val="P97"/>
    <w:pPr/>
    <w:rPr/>
  </w:style>
  <w:style w:type="paragraph" w:styleId="P220">
    <w:name w:val="Ssubsection-f"/>
    <w:basedOn w:val="P219"/>
    <w:pPr/>
    <w:rPr>
      <w:lang w:val="fr-CA"/>
    </w:rPr>
  </w:style>
  <w:style w:type="paragraph" w:styleId="P221">
    <w:name w:val="Ssubsubclause-e"/>
    <w:basedOn w:val="P117"/>
    <w:pPr>
      <w:ind w:firstLine="0"/>
    </w:pPr>
    <w:rPr/>
  </w:style>
  <w:style w:type="paragraph" w:styleId="P222">
    <w:name w:val="Ssubsubclause-f"/>
    <w:basedOn w:val="P221"/>
    <w:pPr/>
    <w:rPr>
      <w:lang w:val="fr-CA"/>
    </w:rPr>
  </w:style>
  <w:style w:type="paragraph" w:styleId="P223">
    <w:name w:val="Ssubsubpara-e"/>
    <w:basedOn w:val="P98"/>
    <w:pPr>
      <w:ind w:firstLine="0"/>
    </w:pPr>
    <w:rPr/>
  </w:style>
  <w:style w:type="paragraph" w:styleId="P224">
    <w:name w:val="Ssubsubpara-f"/>
    <w:basedOn w:val="P223"/>
    <w:pPr/>
    <w:rPr>
      <w:lang w:val="fr-CA"/>
    </w:rPr>
  </w:style>
  <w:style w:type="paragraph" w:styleId="P225">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6">
    <w:name w:val="Start Tumble-f"/>
    <w:basedOn w:val="P225"/>
    <w:pPr/>
    <w:rPr>
      <w:lang w:val="fr-CA"/>
    </w:rPr>
  </w:style>
  <w:style w:type="paragraph" w:styleId="P227">
    <w:name w:val="subclause-f"/>
    <w:basedOn w:val="P95"/>
    <w:pPr/>
    <w:rPr>
      <w:lang w:val="fr-CA"/>
    </w:rPr>
  </w:style>
  <w:style w:type="paragraph" w:styleId="P228">
    <w:name w:val="subpara-f"/>
    <w:basedOn w:val="P96"/>
    <w:pPr/>
    <w:rPr>
      <w:lang w:val="fr-CA"/>
    </w:rPr>
  </w:style>
  <w:style w:type="paragraph" w:styleId="P229">
    <w:name w:val="subsection-f"/>
    <w:basedOn w:val="P97"/>
    <w:pPr/>
    <w:rPr>
      <w:lang w:val="fr-CA"/>
    </w:rPr>
  </w:style>
  <w:style w:type="paragraph" w:styleId="P230">
    <w:name w:val="subsubclause-f"/>
    <w:basedOn w:val="P117"/>
    <w:pPr/>
    <w:rPr>
      <w:lang w:val="fr-CA"/>
    </w:rPr>
  </w:style>
  <w:style w:type="paragraph" w:styleId="P231">
    <w:name w:val="subsubpara-f"/>
    <w:basedOn w:val="P98"/>
    <w:pPr/>
    <w:rPr>
      <w:lang w:val="fr-CA"/>
    </w:rPr>
  </w:style>
  <w:style w:type="paragraph" w:styleId="P232">
    <w:name w:val="subsubsubclause-f"/>
    <w:basedOn w:val="P186"/>
    <w:pPr/>
    <w:rPr>
      <w:lang w:val="fr-CA"/>
    </w:rPr>
  </w:style>
  <w:style w:type="paragraph" w:styleId="P233">
    <w:name w:val="subsubsubpara-f"/>
    <w:basedOn w:val="P189"/>
    <w:pPr/>
    <w:rPr>
      <w:lang w:val="fr-CA"/>
    </w:rPr>
  </w:style>
  <w:style w:type="paragraph" w:styleId="P234">
    <w:name w:val="table-e"/>
    <w:pPr>
      <w:suppressAutoHyphens w:val="1"/>
      <w:spacing w:lineRule="exact" w:line="189" w:before="11" w:beforeAutospacing="0" w:afterAutospacing="0"/>
    </w:pPr>
    <w:rPr>
      <w:sz w:val="18"/>
      <w:lang w:val="en-GB" w:eastAsia="en-US"/>
    </w:rPr>
  </w:style>
  <w:style w:type="paragraph" w:styleId="P235">
    <w:name w:val="table-f"/>
    <w:basedOn w:val="P234"/>
    <w:pPr/>
    <w:rPr>
      <w:lang w:val="fr-CA"/>
    </w:rPr>
  </w:style>
  <w:style w:type="paragraph" w:styleId="P236">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7">
    <w:name w:val="toc-f"/>
    <w:basedOn w:val="P236"/>
    <w:pPr/>
    <w:rPr>
      <w:lang w:val="fr-CA"/>
    </w:rPr>
  </w:style>
  <w:style w:type="paragraph" w:styleId="P238">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9">
    <w:name w:val="tochead1-f"/>
    <w:basedOn w:val="P238"/>
    <w:pPr/>
    <w:rPr>
      <w:lang w:val="fr-CA"/>
    </w:rPr>
  </w:style>
  <w:style w:type="paragraph" w:styleId="P240">
    <w:name w:val="Yellipsis-e"/>
    <w:basedOn w:val="P121"/>
    <w:pPr>
      <w:shd w:val="clear" w:fill="D9D9D9"/>
    </w:pPr>
    <w:rPr/>
  </w:style>
  <w:style w:type="paragraph" w:styleId="P241">
    <w:name w:val="xleftpara-e"/>
    <w:pPr>
      <w:tabs>
        <w:tab w:val="left" w:pos="0" w:leader="none"/>
      </w:tabs>
      <w:spacing w:lineRule="exact" w:line="179" w:before="111" w:beforeAutospacing="0" w:afterAutospacing="0"/>
      <w:jc w:val="both"/>
    </w:pPr>
    <w:rPr>
      <w:sz w:val="18"/>
      <w:lang w:val="en-GB" w:eastAsia="en-US"/>
    </w:rPr>
  </w:style>
  <w:style w:type="paragraph" w:styleId="P242">
    <w:name w:val="xleftpara-f"/>
    <w:basedOn w:val="P241"/>
    <w:pPr/>
    <w:rPr>
      <w:lang w:val="fr-CA"/>
    </w:rPr>
  </w:style>
  <w:style w:type="paragraph" w:styleId="P243">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4">
    <w:name w:val="xnum-f"/>
    <w:basedOn w:val="P243"/>
    <w:pPr>
      <w:tabs>
        <w:tab w:val="left" w:pos="559" w:leader="none"/>
        <w:tab w:val="clear" w:pos="560" w:leader="none"/>
      </w:tabs>
    </w:pPr>
    <w:rPr>
      <w:lang w:val="fr-CA"/>
    </w:rPr>
  </w:style>
  <w:style w:type="paragraph" w:styleId="P245">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6">
    <w:name w:val="xpara-f"/>
    <w:basedOn w:val="P245"/>
    <w:pPr/>
    <w:rPr>
      <w:lang w:val="fr-CA"/>
    </w:rPr>
  </w:style>
  <w:style w:type="paragraph" w:styleId="P247">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8">
    <w:name w:val="xpartnum-f"/>
    <w:basedOn w:val="P247"/>
    <w:pPr/>
    <w:rPr>
      <w:lang w:val="fr-CA"/>
    </w:rPr>
  </w:style>
  <w:style w:type="paragraph" w:styleId="P249">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0">
    <w:name w:val="xtitle-f"/>
    <w:basedOn w:val="P249"/>
    <w:pPr/>
    <w:rPr>
      <w:lang w:val="fr-CA"/>
    </w:rPr>
  </w:style>
  <w:style w:type="paragraph" w:styleId="P251">
    <w:name w:val="Yellipsis-f"/>
    <w:basedOn w:val="P240"/>
    <w:pPr/>
    <w:rPr>
      <w:lang w:val="fr-CA"/>
    </w:rPr>
  </w:style>
  <w:style w:type="paragraph" w:styleId="P252">
    <w:name w:val="Ypartheading-e"/>
    <w:basedOn w:val="P253"/>
    <w:pPr>
      <w:shd w:val="clear" w:fill="D9D9D9"/>
    </w:pPr>
    <w:rPr/>
  </w:style>
  <w:style w:type="paragraph" w:styleId="P253">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4">
    <w:name w:val="Ypartheading-f"/>
    <w:basedOn w:val="P253"/>
    <w:pPr>
      <w:shd w:val="clear" w:fill="D9D9D9"/>
    </w:pPr>
    <w:rPr>
      <w:lang w:val="fr-CA"/>
    </w:rPr>
  </w:style>
  <w:style w:type="paragraph" w:styleId="P255">
    <w:name w:val="partheading-f"/>
    <w:basedOn w:val="P253"/>
    <w:pPr/>
    <w:rPr>
      <w:lang w:val="fr-CA"/>
    </w:rPr>
  </w:style>
  <w:style w:type="paragraph" w:styleId="P256">
    <w:name w:val="YPheadingx-e"/>
    <w:basedOn w:val="P164"/>
    <w:pPr>
      <w:shd w:val="clear" w:fill="D9D9D9"/>
    </w:pPr>
    <w:rPr/>
  </w:style>
  <w:style w:type="paragraph" w:styleId="P257">
    <w:name w:val="YPheadingx-f"/>
    <w:basedOn w:val="P256"/>
    <w:pPr/>
    <w:rPr>
      <w:lang w:val="fr-CA"/>
    </w:rPr>
  </w:style>
  <w:style w:type="paragraph" w:styleId="P258">
    <w:name w:val="Ytable-e"/>
    <w:basedOn w:val="P234"/>
    <w:pPr>
      <w:shd w:val="clear" w:fill="D9D9D9"/>
    </w:pPr>
    <w:rPr/>
  </w:style>
  <w:style w:type="paragraph" w:styleId="P259">
    <w:name w:val="Ytable-f"/>
    <w:basedOn w:val="P258"/>
    <w:pPr/>
    <w:rPr>
      <w:lang w:val="fr-CA"/>
    </w:rPr>
  </w:style>
  <w:style w:type="paragraph" w:styleId="P260">
    <w:name w:val="Ytoc-e"/>
    <w:basedOn w:val="P236"/>
    <w:pPr>
      <w:shd w:val="clear" w:fill="D9D9D9"/>
    </w:pPr>
    <w:rPr/>
  </w:style>
  <w:style w:type="paragraph" w:styleId="P261">
    <w:name w:val="Ytoc-f"/>
    <w:basedOn w:val="P260"/>
    <w:pPr/>
    <w:rPr>
      <w:lang w:val="fr-CA"/>
    </w:rPr>
  </w:style>
  <w:style w:type="paragraph" w:styleId="P262">
    <w:name w:val="footnote-f"/>
    <w:basedOn w:val="P128"/>
    <w:pPr/>
    <w:rPr>
      <w:lang w:val="fr-CA"/>
    </w:rPr>
  </w:style>
  <w:style w:type="paragraph" w:styleId="P26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4">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5">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6">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7">
    <w:name w:val="comment-f"/>
    <w:basedOn w:val="P264"/>
    <w:pPr/>
    <w:rPr>
      <w:lang w:val="fr-CA"/>
    </w:rPr>
  </w:style>
  <w:style w:type="paragraph" w:styleId="P268">
    <w:name w:val="tableheading-f"/>
    <w:basedOn w:val="P265"/>
    <w:pPr/>
    <w:rPr>
      <w:lang w:val="fr-CA"/>
    </w:rPr>
  </w:style>
  <w:style w:type="paragraph" w:styleId="P269">
    <w:name w:val="Yshorttitle-e"/>
    <w:basedOn w:val="P89"/>
    <w:pPr>
      <w:shd w:val="clear" w:fill="D9D9D9"/>
    </w:pPr>
    <w:rPr/>
  </w:style>
  <w:style w:type="paragraph" w:styleId="P270">
    <w:name w:val="Ypreamble-e"/>
    <w:basedOn w:val="P170"/>
    <w:pPr>
      <w:shd w:val="clear" w:fill="D9D9D9"/>
      <w:tabs>
        <w:tab w:val="left" w:pos="0" w:leader="none"/>
      </w:tabs>
    </w:pPr>
    <w:rPr/>
  </w:style>
  <w:style w:type="paragraph" w:styleId="P271">
    <w:name w:val="Ypartnum-e"/>
    <w:basedOn w:val="P154"/>
    <w:pPr>
      <w:shd w:val="clear" w:fill="D9D9D9"/>
    </w:pPr>
    <w:rPr/>
  </w:style>
  <w:style w:type="paragraph" w:styleId="P272">
    <w:name w:val="Yheading1-e"/>
    <w:basedOn w:val="P129"/>
    <w:pPr>
      <w:shd w:val="clear" w:fill="D9D9D9"/>
    </w:pPr>
    <w:rPr/>
  </w:style>
  <w:style w:type="paragraph" w:styleId="P273">
    <w:name w:val="Yheading2-e"/>
    <w:basedOn w:val="P131"/>
    <w:pPr>
      <w:shd w:val="clear" w:fill="D9D9D9"/>
    </w:pPr>
    <w:rPr/>
  </w:style>
  <w:style w:type="paragraph" w:styleId="P274">
    <w:name w:val="Yheading3-e"/>
    <w:basedOn w:val="P133"/>
    <w:pPr>
      <w:shd w:val="clear" w:fill="D9D9D9"/>
    </w:pPr>
    <w:rPr/>
  </w:style>
  <w:style w:type="paragraph" w:styleId="P275">
    <w:name w:val="Ytableheading-e"/>
    <w:basedOn w:val="P265"/>
    <w:pPr>
      <w:shd w:val="clear" w:fill="D9D9D9"/>
    </w:pPr>
    <w:rPr/>
  </w:style>
  <w:style w:type="paragraph" w:styleId="P276">
    <w:name w:val="Yfirstdef-e"/>
    <w:basedOn w:val="P92"/>
    <w:pPr>
      <w:shd w:val="clear" w:fill="D9D9D9"/>
    </w:pPr>
    <w:rPr/>
  </w:style>
  <w:style w:type="paragraph" w:styleId="P277">
    <w:name w:val="Ydefinition-e"/>
    <w:basedOn w:val="P91"/>
    <w:pPr>
      <w:shd w:val="clear" w:fill="D9D9D9"/>
    </w:pPr>
    <w:rPr/>
  </w:style>
  <w:style w:type="paragraph" w:styleId="P278">
    <w:name w:val="Ydefclause-e"/>
    <w:basedOn w:val="P107"/>
    <w:pPr>
      <w:shd w:val="clear" w:fill="D9D9D9"/>
    </w:pPr>
    <w:rPr/>
  </w:style>
  <w:style w:type="paragraph" w:styleId="P279">
    <w:name w:val="YSdefclause-e"/>
    <w:basedOn w:val="P197"/>
    <w:pPr>
      <w:shd w:val="clear" w:fill="D9D9D9"/>
    </w:pPr>
    <w:rPr/>
  </w:style>
  <w:style w:type="paragraph" w:styleId="P280">
    <w:name w:val="Ydefsubclause-e"/>
    <w:basedOn w:val="P112"/>
    <w:pPr>
      <w:shd w:val="clear" w:fill="D9D9D9"/>
    </w:pPr>
    <w:rPr/>
  </w:style>
  <w:style w:type="paragraph" w:styleId="P281">
    <w:name w:val="Ydefsubsubclause-e"/>
    <w:basedOn w:val="P116"/>
    <w:pPr>
      <w:shd w:val="clear" w:fill="D9D9D9"/>
    </w:pPr>
    <w:rPr/>
  </w:style>
  <w:style w:type="paragraph" w:styleId="P282">
    <w:name w:val="Ydefparagraph-e"/>
    <w:basedOn w:val="P110"/>
    <w:pPr>
      <w:shd w:val="clear" w:fill="D9D9D9"/>
    </w:pPr>
    <w:rPr/>
  </w:style>
  <w:style w:type="paragraph" w:styleId="P283">
    <w:name w:val="YSdefpara-e"/>
    <w:basedOn w:val="P201"/>
    <w:pPr>
      <w:shd w:val="clear" w:fill="D9D9D9"/>
    </w:pPr>
    <w:rPr/>
  </w:style>
  <w:style w:type="paragraph" w:styleId="P284">
    <w:name w:val="Ydefsubpara-e"/>
    <w:basedOn w:val="P114"/>
    <w:pPr>
      <w:shd w:val="clear" w:fill="D9D9D9"/>
    </w:pPr>
    <w:rPr/>
  </w:style>
  <w:style w:type="paragraph" w:styleId="P285">
    <w:name w:val="Ydefsubsubpara-e"/>
    <w:basedOn w:val="P119"/>
    <w:pPr>
      <w:shd w:val="clear" w:fill="D9D9D9"/>
    </w:pPr>
    <w:rPr/>
  </w:style>
  <w:style w:type="paragraph" w:styleId="P286">
    <w:name w:val="Ysection-e"/>
    <w:basedOn w:val="P94"/>
    <w:pPr>
      <w:shd w:val="clear" w:fill="D9D9D9"/>
    </w:pPr>
    <w:rPr/>
  </w:style>
  <w:style w:type="paragraph" w:styleId="P287">
    <w:name w:val="YSsection-e"/>
    <w:basedOn w:val="P213"/>
    <w:pPr>
      <w:shd w:val="clear" w:fill="D9D9D9"/>
    </w:pPr>
    <w:rPr/>
  </w:style>
  <w:style w:type="paragraph" w:styleId="P288">
    <w:name w:val="Ysubsection-e"/>
    <w:basedOn w:val="P97"/>
    <w:pPr>
      <w:shd w:val="clear" w:fill="D9D9D9"/>
    </w:pPr>
    <w:rPr/>
  </w:style>
  <w:style w:type="paragraph" w:styleId="P289">
    <w:name w:val="YSsubsection-e"/>
    <w:basedOn w:val="P219"/>
    <w:pPr>
      <w:shd w:val="clear" w:fill="D9D9D9"/>
    </w:pPr>
    <w:rPr/>
  </w:style>
  <w:style w:type="paragraph" w:styleId="P290">
    <w:name w:val="Yclause-e"/>
    <w:basedOn w:val="P90"/>
    <w:pPr>
      <w:shd w:val="clear" w:fill="D9D9D9"/>
    </w:pPr>
    <w:rPr/>
  </w:style>
  <w:style w:type="paragraph" w:styleId="P291">
    <w:name w:val="YSclause-e"/>
    <w:basedOn w:val="P195"/>
    <w:pPr>
      <w:shd w:val="clear" w:fill="D9D9D9"/>
    </w:pPr>
    <w:rPr/>
  </w:style>
  <w:style w:type="paragraph" w:styleId="P292">
    <w:name w:val="Ysubclause-e"/>
    <w:basedOn w:val="P95"/>
    <w:pPr>
      <w:shd w:val="clear" w:fill="D9D9D9"/>
    </w:pPr>
    <w:rPr/>
  </w:style>
  <w:style w:type="paragraph" w:styleId="P293">
    <w:name w:val="YSsubclause-e"/>
    <w:basedOn w:val="P215"/>
    <w:pPr>
      <w:shd w:val="clear" w:fill="D9D9D9"/>
    </w:pPr>
    <w:rPr/>
  </w:style>
  <w:style w:type="paragraph" w:styleId="P294">
    <w:name w:val="Ysubsubclause-e"/>
    <w:basedOn w:val="P117"/>
    <w:pPr>
      <w:shd w:val="clear" w:fill="D9D9D9"/>
    </w:pPr>
    <w:rPr/>
  </w:style>
  <w:style w:type="paragraph" w:styleId="P295">
    <w:name w:val="YSsubsubclause-e"/>
    <w:basedOn w:val="P221"/>
    <w:pPr>
      <w:shd w:val="clear" w:fill="D9D9D9"/>
    </w:pPr>
    <w:rPr/>
  </w:style>
  <w:style w:type="paragraph" w:styleId="P296">
    <w:name w:val="Ysubsubsubclause-e"/>
    <w:basedOn w:val="P186"/>
    <w:pPr>
      <w:shd w:val="clear" w:fill="D9D9D9"/>
    </w:pPr>
    <w:rPr/>
  </w:style>
  <w:style w:type="paragraph" w:styleId="P297">
    <w:name w:val="Yparagraph-e"/>
    <w:basedOn w:val="P93"/>
    <w:pPr>
      <w:shd w:val="clear" w:fill="D9D9D9"/>
    </w:pPr>
    <w:rPr/>
  </w:style>
  <w:style w:type="paragraph" w:styleId="P298">
    <w:name w:val="Yparanoindt-e"/>
    <w:basedOn w:val="P148"/>
    <w:pPr>
      <w:shd w:val="clear" w:fill="D9D9D9"/>
    </w:pPr>
    <w:rPr/>
  </w:style>
  <w:style w:type="paragraph" w:styleId="P299">
    <w:name w:val="Yparawindt-e"/>
    <w:basedOn w:val="P150"/>
    <w:pPr>
      <w:shd w:val="clear" w:fill="D9D9D9"/>
      <w:ind w:left="278"/>
    </w:pPr>
    <w:rPr/>
  </w:style>
  <w:style w:type="paragraph" w:styleId="P300">
    <w:name w:val="Yparawtab-e"/>
    <w:basedOn w:val="P152"/>
    <w:pPr>
      <w:shd w:val="clear" w:fill="D9D9D9"/>
    </w:pPr>
    <w:rPr/>
  </w:style>
  <w:style w:type="paragraph" w:styleId="P301">
    <w:name w:val="YSparagraph-e"/>
    <w:basedOn w:val="P207"/>
    <w:pPr>
      <w:shd w:val="clear" w:fill="D9D9D9"/>
    </w:pPr>
    <w:rPr/>
  </w:style>
  <w:style w:type="paragraph" w:styleId="P302">
    <w:name w:val="Ysubpara-e"/>
    <w:basedOn w:val="P96"/>
    <w:pPr>
      <w:shd w:val="clear" w:fill="D9D9D9"/>
    </w:pPr>
    <w:rPr/>
  </w:style>
  <w:style w:type="paragraph" w:styleId="P303">
    <w:name w:val="YSsubpara-e"/>
    <w:basedOn w:val="P217"/>
    <w:pPr>
      <w:shd w:val="clear" w:fill="D9D9D9"/>
    </w:pPr>
    <w:rPr/>
  </w:style>
  <w:style w:type="paragraph" w:styleId="P304">
    <w:name w:val="Ysubsubpara-e"/>
    <w:basedOn w:val="P98"/>
    <w:pPr>
      <w:shd w:val="clear" w:fill="D9D9D9"/>
    </w:pPr>
    <w:rPr/>
  </w:style>
  <w:style w:type="paragraph" w:styleId="P305">
    <w:name w:val="YSsubsubpara-e"/>
    <w:basedOn w:val="P223"/>
    <w:pPr>
      <w:shd w:val="clear" w:fill="D9D9D9"/>
    </w:pPr>
    <w:rPr/>
  </w:style>
  <w:style w:type="paragraph" w:styleId="P306">
    <w:name w:val="Ysubsubsubpara-e"/>
    <w:basedOn w:val="P189"/>
    <w:pPr>
      <w:shd w:val="clear" w:fill="D9D9D9"/>
    </w:pPr>
    <w:rPr/>
  </w:style>
  <w:style w:type="paragraph" w:styleId="P307">
    <w:name w:val="Yequation-e"/>
    <w:basedOn w:val="P125"/>
    <w:pPr>
      <w:shd w:val="clear" w:fill="D9D9D9"/>
    </w:pPr>
    <w:rPr/>
  </w:style>
  <w:style w:type="paragraph" w:styleId="P308">
    <w:name w:val="YPsection-e"/>
    <w:basedOn w:val="P94"/>
    <w:pPr>
      <w:shd w:val="clear" w:fill="D9D9D9"/>
    </w:pPr>
    <w:rPr>
      <w:b w:val="1"/>
    </w:rPr>
  </w:style>
  <w:style w:type="paragraph" w:styleId="P309">
    <w:name w:val="YSPsection-e"/>
    <w:basedOn w:val="P209"/>
    <w:pPr>
      <w:shd w:val="clear" w:fill="D9D9D9"/>
    </w:pPr>
    <w:rPr/>
  </w:style>
  <w:style w:type="paragraph" w:styleId="P310">
    <w:name w:val="YPsubsection-e"/>
    <w:basedOn w:val="P97"/>
    <w:pPr>
      <w:shd w:val="clear" w:fill="D9D9D9"/>
    </w:pPr>
    <w:rPr>
      <w:b w:val="1"/>
    </w:rPr>
  </w:style>
  <w:style w:type="paragraph" w:styleId="P311">
    <w:name w:val="YSPsubsection-e"/>
    <w:basedOn w:val="P211"/>
    <w:pPr>
      <w:shd w:val="clear" w:fill="D9D9D9"/>
    </w:pPr>
    <w:rPr/>
  </w:style>
  <w:style w:type="paragraph" w:styleId="P312">
    <w:name w:val="YPclause-e"/>
    <w:basedOn w:val="P90"/>
    <w:pPr>
      <w:shd w:val="clear" w:fill="D9D9D9"/>
    </w:pPr>
    <w:rPr>
      <w:b w:val="1"/>
    </w:rPr>
  </w:style>
  <w:style w:type="paragraph" w:styleId="P313">
    <w:name w:val="YPsubclause-e"/>
    <w:basedOn w:val="P95"/>
    <w:pPr>
      <w:shd w:val="clear" w:fill="D9D9D9"/>
    </w:pPr>
    <w:rPr>
      <w:b w:val="1"/>
    </w:rPr>
  </w:style>
  <w:style w:type="paragraph" w:styleId="P314">
    <w:name w:val="YPsubsubclause-e"/>
    <w:basedOn w:val="P117"/>
    <w:pPr>
      <w:shd w:val="clear" w:fill="D9D9D9"/>
    </w:pPr>
    <w:rPr>
      <w:b w:val="1"/>
    </w:rPr>
  </w:style>
  <w:style w:type="paragraph" w:styleId="P315">
    <w:name w:val="YPsubsubsubclause-e"/>
    <w:basedOn w:val="P186"/>
    <w:pPr>
      <w:shd w:val="clear" w:fill="D9D9D9"/>
    </w:pPr>
    <w:rPr>
      <w:b w:val="1"/>
    </w:rPr>
  </w:style>
  <w:style w:type="paragraph" w:styleId="P316">
    <w:name w:val="YPparagraph-e"/>
    <w:basedOn w:val="P93"/>
    <w:pPr>
      <w:shd w:val="clear" w:fill="D9D9D9"/>
    </w:pPr>
    <w:rPr>
      <w:b w:val="1"/>
    </w:rPr>
  </w:style>
  <w:style w:type="paragraph" w:styleId="P317">
    <w:name w:val="YPsubpara-e"/>
    <w:basedOn w:val="P96"/>
    <w:pPr>
      <w:shd w:val="clear" w:fill="D9D9D9"/>
    </w:pPr>
    <w:rPr>
      <w:b w:val="1"/>
    </w:rPr>
  </w:style>
  <w:style w:type="paragraph" w:styleId="P318">
    <w:name w:val="YPsubsubpara-e"/>
    <w:basedOn w:val="P98"/>
    <w:pPr>
      <w:shd w:val="clear" w:fill="D9D9D9"/>
    </w:pPr>
    <w:rPr>
      <w:b w:val="1"/>
    </w:rPr>
  </w:style>
  <w:style w:type="paragraph" w:styleId="P319">
    <w:name w:val="YPsubsubsubpara-e"/>
    <w:basedOn w:val="P189"/>
    <w:pPr>
      <w:shd w:val="clear" w:fill="D9D9D9"/>
    </w:pPr>
    <w:rPr>
      <w:b w:val="1"/>
    </w:rPr>
  </w:style>
  <w:style w:type="paragraph" w:styleId="P320">
    <w:name w:val="Yshorttitle-f"/>
    <w:basedOn w:val="P269"/>
    <w:pPr/>
    <w:rPr>
      <w:lang w:val="fr-CA"/>
    </w:rPr>
  </w:style>
  <w:style w:type="paragraph" w:styleId="P321">
    <w:name w:val="Ypreamble-f"/>
    <w:basedOn w:val="P270"/>
    <w:pPr/>
    <w:rPr>
      <w:lang w:val="fr-CA"/>
    </w:rPr>
  </w:style>
  <w:style w:type="paragraph" w:styleId="P322">
    <w:name w:val="Ypartnum-f"/>
    <w:basedOn w:val="P271"/>
    <w:pPr/>
    <w:rPr>
      <w:lang w:val="fr-CA"/>
    </w:rPr>
  </w:style>
  <w:style w:type="paragraph" w:styleId="P323">
    <w:name w:val="Yheading1-f"/>
    <w:basedOn w:val="P272"/>
    <w:pPr/>
    <w:rPr>
      <w:lang w:val="fr-CA"/>
    </w:rPr>
  </w:style>
  <w:style w:type="paragraph" w:styleId="P324">
    <w:name w:val="Yheading2-f"/>
    <w:basedOn w:val="P273"/>
    <w:pPr/>
    <w:rPr>
      <w:lang w:val="fr-CA"/>
    </w:rPr>
  </w:style>
  <w:style w:type="paragraph" w:styleId="P325">
    <w:name w:val="Yheading3-f"/>
    <w:basedOn w:val="P274"/>
    <w:pPr/>
    <w:rPr>
      <w:lang w:val="fr-CA"/>
    </w:rPr>
  </w:style>
  <w:style w:type="paragraph" w:styleId="P326">
    <w:name w:val="Ytableheading-f"/>
    <w:basedOn w:val="P275"/>
    <w:pPr/>
    <w:rPr>
      <w:lang w:val="fr-CA"/>
    </w:rPr>
  </w:style>
  <w:style w:type="paragraph" w:styleId="P327">
    <w:name w:val="Yfirstdef-f"/>
    <w:basedOn w:val="P276"/>
    <w:pPr/>
    <w:rPr>
      <w:lang w:val="fr-CA"/>
    </w:rPr>
  </w:style>
  <w:style w:type="paragraph" w:styleId="P328">
    <w:name w:val="Ydefinition-f"/>
    <w:basedOn w:val="P277"/>
    <w:pPr/>
    <w:rPr>
      <w:lang w:val="fr-CA"/>
    </w:rPr>
  </w:style>
  <w:style w:type="paragraph" w:styleId="P329">
    <w:name w:val="YSdefinition-f"/>
    <w:basedOn w:val="P330"/>
    <w:pPr/>
    <w:rPr>
      <w:lang w:val="fr-CA"/>
    </w:rPr>
  </w:style>
  <w:style w:type="paragraph" w:styleId="P330">
    <w:name w:val="YSdefinition-e"/>
    <w:basedOn w:val="P199"/>
    <w:pPr>
      <w:shd w:val="clear" w:fill="D9D9D9"/>
    </w:pPr>
    <w:rPr/>
  </w:style>
  <w:style w:type="paragraph" w:styleId="P331">
    <w:name w:val="Ydefclause-f"/>
    <w:basedOn w:val="P278"/>
    <w:pPr/>
    <w:rPr>
      <w:lang w:val="fr-CA"/>
    </w:rPr>
  </w:style>
  <w:style w:type="paragraph" w:styleId="P332">
    <w:name w:val="YSdefclause-f"/>
    <w:basedOn w:val="P279"/>
    <w:pPr/>
    <w:rPr>
      <w:lang w:val="fr-CA"/>
    </w:rPr>
  </w:style>
  <w:style w:type="paragraph" w:styleId="P333">
    <w:name w:val="Ydefsubclause-f"/>
    <w:basedOn w:val="P280"/>
    <w:pPr/>
    <w:rPr>
      <w:lang w:val="fr-CA"/>
    </w:rPr>
  </w:style>
  <w:style w:type="paragraph" w:styleId="P334">
    <w:name w:val="Ydefsubsubclause-f"/>
    <w:basedOn w:val="P281"/>
    <w:pPr/>
    <w:rPr>
      <w:lang w:val="fr-CA"/>
    </w:rPr>
  </w:style>
  <w:style w:type="paragraph" w:styleId="P335">
    <w:name w:val="Ydefparagraph-f"/>
    <w:basedOn w:val="P282"/>
    <w:pPr/>
    <w:rPr>
      <w:lang w:val="fr-CA"/>
    </w:rPr>
  </w:style>
  <w:style w:type="paragraph" w:styleId="P336">
    <w:name w:val="YSdefpara-f"/>
    <w:basedOn w:val="P283"/>
    <w:pPr/>
    <w:rPr>
      <w:lang w:val="fr-CA"/>
    </w:rPr>
  </w:style>
  <w:style w:type="paragraph" w:styleId="P337">
    <w:name w:val="Ydefsubpara-f"/>
    <w:basedOn w:val="P284"/>
    <w:pPr/>
    <w:rPr>
      <w:lang w:val="fr-CA"/>
    </w:rPr>
  </w:style>
  <w:style w:type="paragraph" w:styleId="P338">
    <w:name w:val="Ydefsubsubpara-f"/>
    <w:basedOn w:val="P285"/>
    <w:pPr/>
    <w:rPr>
      <w:lang w:val="fr-CA"/>
    </w:rPr>
  </w:style>
  <w:style w:type="paragraph" w:styleId="P339">
    <w:name w:val="Ysection-f"/>
    <w:basedOn w:val="P286"/>
    <w:pPr/>
    <w:rPr>
      <w:lang w:val="fr-CA"/>
    </w:rPr>
  </w:style>
  <w:style w:type="paragraph" w:styleId="P340">
    <w:name w:val="YSsection-f"/>
    <w:basedOn w:val="P287"/>
    <w:pPr/>
    <w:rPr>
      <w:lang w:val="fr-CA"/>
    </w:rPr>
  </w:style>
  <w:style w:type="paragraph" w:styleId="P341">
    <w:name w:val="Ysubsection-f"/>
    <w:basedOn w:val="P288"/>
    <w:pPr/>
    <w:rPr>
      <w:lang w:val="fr-CA"/>
    </w:rPr>
  </w:style>
  <w:style w:type="paragraph" w:styleId="P342">
    <w:name w:val="YSsubsection-f"/>
    <w:basedOn w:val="P289"/>
    <w:pPr/>
    <w:rPr>
      <w:lang w:val="fr-CA"/>
    </w:rPr>
  </w:style>
  <w:style w:type="paragraph" w:styleId="P343">
    <w:name w:val="Yclause-f"/>
    <w:basedOn w:val="P290"/>
    <w:pPr/>
    <w:rPr>
      <w:lang w:val="fr-CA"/>
    </w:rPr>
  </w:style>
  <w:style w:type="paragraph" w:styleId="P344">
    <w:name w:val="YSclause-f"/>
    <w:basedOn w:val="P291"/>
    <w:pPr/>
    <w:rPr>
      <w:lang w:val="fr-CA"/>
    </w:rPr>
  </w:style>
  <w:style w:type="paragraph" w:styleId="P345">
    <w:name w:val="Ysubclause-f"/>
    <w:basedOn w:val="P292"/>
    <w:pPr/>
    <w:rPr>
      <w:lang w:val="fr-CA"/>
    </w:rPr>
  </w:style>
  <w:style w:type="paragraph" w:styleId="P346">
    <w:name w:val="YSsubclause-f"/>
    <w:basedOn w:val="P293"/>
    <w:pPr/>
    <w:rPr>
      <w:lang w:val="fr-CA"/>
    </w:rPr>
  </w:style>
  <w:style w:type="paragraph" w:styleId="P347">
    <w:name w:val="Ysubsubclause-f"/>
    <w:basedOn w:val="P294"/>
    <w:pPr/>
    <w:rPr>
      <w:lang w:val="fr-CA"/>
    </w:rPr>
  </w:style>
  <w:style w:type="paragraph" w:styleId="P348">
    <w:name w:val="YSsubsubclause-f"/>
    <w:basedOn w:val="P295"/>
    <w:pPr/>
    <w:rPr>
      <w:lang w:val="fr-CA"/>
    </w:rPr>
  </w:style>
  <w:style w:type="paragraph" w:styleId="P349">
    <w:name w:val="Ysubsubsubclause-f"/>
    <w:basedOn w:val="P296"/>
    <w:pPr/>
    <w:rPr>
      <w:lang w:val="fr-CA"/>
    </w:rPr>
  </w:style>
  <w:style w:type="paragraph" w:styleId="P350">
    <w:name w:val="Yparagraph-f"/>
    <w:basedOn w:val="P297"/>
    <w:pPr/>
    <w:rPr>
      <w:lang w:val="fr-CA"/>
    </w:rPr>
  </w:style>
  <w:style w:type="paragraph" w:styleId="P351">
    <w:name w:val="Yparanoindt-f"/>
    <w:basedOn w:val="P298"/>
    <w:pPr/>
    <w:rPr>
      <w:lang w:val="fr-CA"/>
    </w:rPr>
  </w:style>
  <w:style w:type="paragraph" w:styleId="P352">
    <w:name w:val="Yparawindt-f"/>
    <w:basedOn w:val="P299"/>
    <w:pPr/>
    <w:rPr>
      <w:lang w:val="fr-CA"/>
    </w:rPr>
  </w:style>
  <w:style w:type="paragraph" w:styleId="P353">
    <w:name w:val="Yparawtab-f"/>
    <w:basedOn w:val="P300"/>
    <w:pPr/>
    <w:rPr>
      <w:lang w:val="fr-CA"/>
    </w:rPr>
  </w:style>
  <w:style w:type="paragraph" w:styleId="P354">
    <w:name w:val="YSparagraph-f"/>
    <w:basedOn w:val="P301"/>
    <w:pPr/>
    <w:rPr>
      <w:lang w:val="fr-CA"/>
    </w:rPr>
  </w:style>
  <w:style w:type="paragraph" w:styleId="P355">
    <w:name w:val="Ysubpara-f"/>
    <w:basedOn w:val="P302"/>
    <w:pPr/>
    <w:rPr>
      <w:lang w:val="fr-CA"/>
    </w:rPr>
  </w:style>
  <w:style w:type="paragraph" w:styleId="P356">
    <w:name w:val="YSsubpara-f"/>
    <w:basedOn w:val="P303"/>
    <w:pPr/>
    <w:rPr>
      <w:lang w:val="fr-CA"/>
    </w:rPr>
  </w:style>
  <w:style w:type="paragraph" w:styleId="P357">
    <w:name w:val="Ysubsubpara-f"/>
    <w:basedOn w:val="P304"/>
    <w:pPr/>
    <w:rPr>
      <w:lang w:val="fr-CA"/>
    </w:rPr>
  </w:style>
  <w:style w:type="paragraph" w:styleId="P358">
    <w:name w:val="YSsubsubpara-f"/>
    <w:basedOn w:val="P305"/>
    <w:pPr/>
    <w:rPr>
      <w:lang w:val="fr-CA"/>
    </w:rPr>
  </w:style>
  <w:style w:type="paragraph" w:styleId="P359">
    <w:name w:val="Ysubsubsubpara-f"/>
    <w:basedOn w:val="P306"/>
    <w:pPr/>
    <w:rPr>
      <w:lang w:val="fr-CA"/>
    </w:rPr>
  </w:style>
  <w:style w:type="paragraph" w:styleId="P360">
    <w:name w:val="Yequation-f"/>
    <w:basedOn w:val="P307"/>
    <w:pPr/>
    <w:rPr>
      <w:lang w:val="fr-CA"/>
    </w:rPr>
  </w:style>
  <w:style w:type="paragraph" w:styleId="P361">
    <w:name w:val="YPsection-f"/>
    <w:basedOn w:val="P308"/>
    <w:pPr/>
    <w:rPr>
      <w:lang w:val="fr-CA"/>
    </w:rPr>
  </w:style>
  <w:style w:type="paragraph" w:styleId="P362">
    <w:name w:val="YSPsection-f"/>
    <w:basedOn w:val="P309"/>
    <w:pPr/>
    <w:rPr>
      <w:lang w:val="fr-CA"/>
    </w:rPr>
  </w:style>
  <w:style w:type="paragraph" w:styleId="P363">
    <w:name w:val="YPsubsection-f"/>
    <w:basedOn w:val="P310"/>
    <w:pPr/>
    <w:rPr>
      <w:lang w:val="fr-CA"/>
    </w:rPr>
  </w:style>
  <w:style w:type="paragraph" w:styleId="P364">
    <w:name w:val="YSPsubsection-f"/>
    <w:basedOn w:val="P311"/>
    <w:pPr/>
    <w:rPr>
      <w:lang w:val="fr-CA"/>
    </w:rPr>
  </w:style>
  <w:style w:type="paragraph" w:styleId="P365">
    <w:name w:val="YPclause-f"/>
    <w:basedOn w:val="P312"/>
    <w:pPr/>
    <w:rPr>
      <w:lang w:val="fr-CA"/>
    </w:rPr>
  </w:style>
  <w:style w:type="paragraph" w:styleId="P366">
    <w:name w:val="YPsubclause-f"/>
    <w:basedOn w:val="P313"/>
    <w:pPr/>
    <w:rPr>
      <w:lang w:val="fr-CA"/>
    </w:rPr>
  </w:style>
  <w:style w:type="paragraph" w:styleId="P367">
    <w:name w:val="YPsubsubclause-f"/>
    <w:basedOn w:val="P314"/>
    <w:pPr/>
    <w:rPr>
      <w:lang w:val="fr-CA"/>
    </w:rPr>
  </w:style>
  <w:style w:type="paragraph" w:styleId="P368">
    <w:name w:val="YPsubsubsubclause-f"/>
    <w:basedOn w:val="P315"/>
    <w:pPr/>
    <w:rPr>
      <w:lang w:val="fr-CA"/>
    </w:rPr>
  </w:style>
  <w:style w:type="paragraph" w:styleId="P369">
    <w:name w:val="YPparagraph-f"/>
    <w:basedOn w:val="P316"/>
    <w:pPr/>
    <w:rPr>
      <w:lang w:val="fr-CA"/>
    </w:rPr>
  </w:style>
  <w:style w:type="paragraph" w:styleId="P370">
    <w:name w:val="YPsubpara-f"/>
    <w:basedOn w:val="P317"/>
    <w:pPr/>
    <w:rPr>
      <w:lang w:val="fr-CA"/>
    </w:rPr>
  </w:style>
  <w:style w:type="paragraph" w:styleId="P371">
    <w:name w:val="YPsubsubpara-f"/>
    <w:basedOn w:val="P318"/>
    <w:pPr/>
    <w:rPr>
      <w:lang w:val="fr-CA"/>
    </w:rPr>
  </w:style>
  <w:style w:type="paragraph" w:styleId="P372">
    <w:name w:val="YPsubsubsubpara-f"/>
    <w:basedOn w:val="P319"/>
    <w:pPr/>
    <w:rPr>
      <w:lang w:val="fr-CA"/>
    </w:rPr>
  </w:style>
  <w:style w:type="paragraph" w:styleId="P373">
    <w:name w:val="Pheading-f"/>
    <w:basedOn w:val="P266"/>
    <w:pPr/>
    <w:rPr>
      <w:lang w:val="fr-CA"/>
    </w:rPr>
  </w:style>
  <w:style w:type="paragraph" w:styleId="P374">
    <w:name w:val="defPnote-e"/>
    <w:basedOn w:val="P166"/>
    <w:pPr/>
    <w:rPr/>
  </w:style>
  <w:style w:type="paragraph" w:styleId="P375">
    <w:name w:val="headnote-f"/>
    <w:basedOn w:val="P99"/>
    <w:pPr/>
    <w:rPr>
      <w:lang w:val="fr-CA"/>
    </w:rPr>
  </w:style>
  <w:style w:type="paragraph" w:styleId="P376">
    <w:name w:val="defPnote-f"/>
    <w:basedOn w:val="P166"/>
    <w:pPr/>
    <w:rPr>
      <w:lang w:val="fr-CA"/>
    </w:rPr>
  </w:style>
  <w:style w:type="paragraph" w:styleId="P377">
    <w:name w:val="Yprocsection-e"/>
    <w:basedOn w:val="P286"/>
    <w:pPr>
      <w:tabs>
        <w:tab w:val="clear" w:pos="189" w:leader="none"/>
        <w:tab w:val="left" w:pos="430" w:leader="none"/>
      </w:tabs>
      <w:ind w:left="240"/>
    </w:pPr>
    <w:rPr/>
  </w:style>
  <w:style w:type="paragraph" w:styleId="P378">
    <w:name w:val="Yprocsection-f"/>
    <w:basedOn w:val="P377"/>
    <w:pPr/>
    <w:rPr>
      <w:lang w:val="fr-CA"/>
    </w:rPr>
  </w:style>
  <w:style w:type="paragraph" w:styleId="P379">
    <w:name w:val="Yprocsubsection-e"/>
    <w:basedOn w:val="P288"/>
    <w:pPr>
      <w:tabs>
        <w:tab w:val="clear" w:pos="189" w:leader="none"/>
        <w:tab w:val="left" w:pos="430" w:leader="none"/>
      </w:tabs>
      <w:ind w:left="240"/>
    </w:pPr>
    <w:rPr/>
  </w:style>
  <w:style w:type="paragraph" w:styleId="P380">
    <w:name w:val="Yprocsubsection-f"/>
    <w:basedOn w:val="P379"/>
    <w:pPr/>
    <w:rPr>
      <w:lang w:val="fr-CA"/>
    </w:rPr>
  </w:style>
  <w:style w:type="paragraph" w:styleId="P381">
    <w:name w:val="YprocSsection-e"/>
    <w:basedOn w:val="P287"/>
    <w:pPr>
      <w:tabs>
        <w:tab w:val="clear" w:pos="189" w:leader="none"/>
      </w:tabs>
      <w:ind w:left="240"/>
    </w:pPr>
    <w:rPr/>
  </w:style>
  <w:style w:type="paragraph" w:styleId="P382">
    <w:name w:val="YprocSsection-f"/>
    <w:basedOn w:val="P381"/>
    <w:pPr/>
    <w:rPr>
      <w:lang w:val="fr-CA"/>
    </w:rPr>
  </w:style>
  <w:style w:type="paragraph" w:styleId="P383">
    <w:name w:val="YprocSsubsection-e"/>
    <w:basedOn w:val="P289"/>
    <w:pPr>
      <w:ind w:left="240"/>
    </w:pPr>
    <w:rPr/>
  </w:style>
  <w:style w:type="paragraph" w:styleId="P384">
    <w:name w:val="YprocSsubsection-f"/>
    <w:basedOn w:val="P383"/>
    <w:pPr/>
    <w:rPr>
      <w:lang w:val="fr-CA"/>
    </w:rPr>
  </w:style>
  <w:style w:type="paragraph" w:styleId="P385">
    <w:name w:val="Yprocclause-e"/>
    <w:basedOn w:val="P290"/>
    <w:pPr>
      <w:tabs>
        <w:tab w:val="clear" w:pos="418" w:leader="none"/>
        <w:tab w:val="clear" w:pos="538" w:leader="none"/>
        <w:tab w:val="right" w:pos="672" w:leader="none"/>
        <w:tab w:val="left" w:pos="792" w:leader="none"/>
      </w:tabs>
      <w:ind w:left="778"/>
    </w:pPr>
    <w:rPr/>
  </w:style>
  <w:style w:type="paragraph" w:styleId="P386">
    <w:name w:val="Yprocclause-f"/>
    <w:basedOn w:val="P385"/>
    <w:pPr/>
    <w:rPr>
      <w:lang w:val="fr-CA"/>
    </w:rPr>
  </w:style>
  <w:style w:type="paragraph" w:styleId="P387">
    <w:name w:val="Yprocparagraph-e"/>
    <w:basedOn w:val="P297"/>
    <w:pPr>
      <w:tabs>
        <w:tab w:val="clear" w:pos="418" w:leader="none"/>
        <w:tab w:val="clear" w:pos="538" w:leader="none"/>
        <w:tab w:val="right" w:pos="672" w:leader="none"/>
        <w:tab w:val="left" w:pos="792" w:leader="none"/>
      </w:tabs>
      <w:ind w:left="778"/>
    </w:pPr>
    <w:rPr/>
  </w:style>
  <w:style w:type="paragraph" w:styleId="P388">
    <w:name w:val="Yprocparagraph-f"/>
    <w:basedOn w:val="P387"/>
    <w:pPr/>
    <w:rPr>
      <w:lang w:val="fr-CA"/>
    </w:rPr>
  </w:style>
  <w:style w:type="paragraph" w:styleId="P389">
    <w:name w:val="Yprocdefclause-e"/>
    <w:basedOn w:val="P278"/>
    <w:pPr>
      <w:tabs>
        <w:tab w:val="clear" w:pos="418" w:leader="none"/>
        <w:tab w:val="clear" w:pos="538" w:leader="none"/>
        <w:tab w:val="right" w:pos="672" w:leader="none"/>
        <w:tab w:val="left" w:pos="792" w:leader="none"/>
      </w:tabs>
      <w:ind w:left="778"/>
    </w:pPr>
    <w:rPr/>
  </w:style>
  <w:style w:type="paragraph" w:styleId="P390">
    <w:name w:val="Yprocdefclause-f"/>
    <w:basedOn w:val="P389"/>
    <w:pPr/>
    <w:rPr>
      <w:lang w:val="fr-CA"/>
    </w:rPr>
  </w:style>
  <w:style w:type="paragraph" w:styleId="P391">
    <w:name w:val="Yprocdefinition-e"/>
    <w:basedOn w:val="P277"/>
    <w:pPr>
      <w:ind w:hanging="190" w:left="430"/>
    </w:pPr>
    <w:rPr/>
  </w:style>
  <w:style w:type="paragraph" w:styleId="P392">
    <w:name w:val="Yprocdefinition-f"/>
    <w:basedOn w:val="P391"/>
    <w:pPr/>
    <w:rPr>
      <w:lang w:val="fr-CA"/>
    </w:rPr>
  </w:style>
  <w:style w:type="paragraph" w:styleId="P393">
    <w:name w:val="Yprocdefparagraph-e"/>
    <w:basedOn w:val="P282"/>
    <w:pPr>
      <w:tabs>
        <w:tab w:val="clear" w:pos="418" w:leader="none"/>
        <w:tab w:val="clear" w:pos="538" w:leader="none"/>
        <w:tab w:val="right" w:pos="672" w:leader="none"/>
        <w:tab w:val="left" w:pos="792" w:leader="none"/>
      </w:tabs>
      <w:ind w:left="778"/>
    </w:pPr>
    <w:rPr/>
  </w:style>
  <w:style w:type="paragraph" w:styleId="P394">
    <w:name w:val="Yprocdefparagraph-f"/>
    <w:basedOn w:val="P393"/>
    <w:pPr/>
    <w:rPr>
      <w:lang w:val="fr-CA"/>
    </w:rPr>
  </w:style>
  <w:style w:type="paragraph" w:styleId="P395">
    <w:name w:val="Yprocfirstdef-e"/>
    <w:basedOn w:val="P276"/>
    <w:pPr>
      <w:ind w:hanging="190" w:left="430"/>
    </w:pPr>
    <w:rPr/>
  </w:style>
  <w:style w:type="paragraph" w:styleId="P396">
    <w:name w:val="Yprocfirstdef-f"/>
    <w:basedOn w:val="P395"/>
    <w:pPr/>
    <w:rPr>
      <w:lang w:val="fr-CA"/>
    </w:rPr>
  </w:style>
  <w:style w:type="paragraph" w:styleId="P397">
    <w:name w:val="YprocSclause-e"/>
    <w:basedOn w:val="P291"/>
    <w:pPr>
      <w:ind w:left="792"/>
    </w:pPr>
    <w:rPr/>
  </w:style>
  <w:style w:type="paragraph" w:styleId="P398">
    <w:name w:val="YprocSclause-f"/>
    <w:basedOn w:val="P397"/>
    <w:pPr/>
    <w:rPr>
      <w:lang w:val="fr-CA"/>
    </w:rPr>
  </w:style>
  <w:style w:type="paragraph" w:styleId="P399">
    <w:name w:val="YprocSdefclause-e"/>
    <w:basedOn w:val="P279"/>
    <w:pPr>
      <w:ind w:left="792"/>
    </w:pPr>
    <w:rPr/>
  </w:style>
  <w:style w:type="paragraph" w:styleId="P400">
    <w:name w:val="YprocSdefclause-f"/>
    <w:basedOn w:val="P397"/>
    <w:pPr/>
    <w:rPr>
      <w:lang w:val="fr-CA"/>
    </w:rPr>
  </w:style>
  <w:style w:type="paragraph" w:styleId="P401">
    <w:name w:val="YprocSdefinition-e"/>
    <w:basedOn w:val="P330"/>
    <w:pPr>
      <w:ind w:left="430"/>
    </w:pPr>
    <w:rPr/>
  </w:style>
  <w:style w:type="paragraph" w:styleId="P402">
    <w:name w:val="YprocSdefinition-f"/>
    <w:basedOn w:val="P401"/>
    <w:pPr/>
    <w:rPr>
      <w:lang w:val="fr-CA"/>
    </w:rPr>
  </w:style>
  <w:style w:type="paragraph" w:styleId="P403">
    <w:name w:val="YprocSdefpara-e"/>
    <w:basedOn w:val="P283"/>
    <w:pPr>
      <w:ind w:left="792"/>
    </w:pPr>
    <w:rPr/>
  </w:style>
  <w:style w:type="paragraph" w:styleId="P404">
    <w:name w:val="YprocSdefpara-f"/>
    <w:basedOn w:val="P403"/>
    <w:pPr/>
    <w:rPr>
      <w:lang w:val="fr-CA"/>
    </w:rPr>
  </w:style>
  <w:style w:type="paragraph" w:styleId="P405">
    <w:name w:val="YprocSparagraph-e"/>
    <w:basedOn w:val="P301"/>
    <w:pPr>
      <w:ind w:left="792"/>
    </w:pPr>
    <w:rPr/>
  </w:style>
  <w:style w:type="paragraph" w:styleId="P406">
    <w:name w:val="YprocSparagraph-f"/>
    <w:basedOn w:val="P405"/>
    <w:pPr/>
    <w:rPr>
      <w:lang w:val="fr-CA"/>
    </w:rPr>
  </w:style>
  <w:style w:type="paragraph" w:styleId="P407">
    <w:name w:val="Yprocdefsubclause-e"/>
    <w:basedOn w:val="P280"/>
    <w:pPr>
      <w:tabs>
        <w:tab w:val="clear" w:pos="838" w:leader="none"/>
        <w:tab w:val="clear" w:pos="955" w:leader="none"/>
        <w:tab w:val="right" w:pos="1078" w:leader="none"/>
        <w:tab w:val="left" w:pos="1296" w:leader="none"/>
      </w:tabs>
      <w:ind w:hanging="1032" w:left="1272"/>
    </w:pPr>
    <w:rPr/>
  </w:style>
  <w:style w:type="paragraph" w:styleId="P408">
    <w:name w:val="Yprocdefsubclause-f"/>
    <w:basedOn w:val="P407"/>
    <w:pPr/>
    <w:rPr>
      <w:lang w:val="fr-CA"/>
    </w:rPr>
  </w:style>
  <w:style w:type="paragraph" w:styleId="P409">
    <w:name w:val="Yprocdefsubpara-e"/>
    <w:basedOn w:val="P284"/>
    <w:pPr>
      <w:tabs>
        <w:tab w:val="right" w:pos="1078" w:leader="none"/>
        <w:tab w:val="left" w:pos="1195" w:leader="none"/>
      </w:tabs>
      <w:ind w:left="1195"/>
    </w:pPr>
    <w:rPr/>
  </w:style>
  <w:style w:type="paragraph" w:styleId="P410">
    <w:name w:val="Yprocdefsubpara-f"/>
    <w:basedOn w:val="P409"/>
    <w:pPr/>
    <w:rPr>
      <w:lang w:val="fr-CA"/>
    </w:rPr>
  </w:style>
  <w:style w:type="paragraph" w:styleId="P411">
    <w:name w:val="Yprocdefsubsubclause-e"/>
    <w:basedOn w:val="P281"/>
    <w:pPr>
      <w:tabs>
        <w:tab w:val="clear" w:pos="1315" w:leader="none"/>
        <w:tab w:val="clear" w:pos="1435" w:leader="none"/>
        <w:tab w:val="right" w:pos="1555" w:leader="none"/>
        <w:tab w:val="left" w:pos="1675" w:leader="none"/>
      </w:tabs>
      <w:ind w:hanging="1440" w:left="1680"/>
    </w:pPr>
    <w:rPr/>
  </w:style>
  <w:style w:type="paragraph" w:styleId="P412">
    <w:name w:val="Yprocdefsubsubclause-f"/>
    <w:basedOn w:val="P411"/>
    <w:pPr/>
    <w:rPr>
      <w:lang w:val="fr-CA"/>
    </w:rPr>
  </w:style>
  <w:style w:type="paragraph" w:styleId="P413">
    <w:name w:val="Yprocdefsubsubpara-e"/>
    <w:basedOn w:val="P285"/>
    <w:pPr>
      <w:tabs>
        <w:tab w:val="right" w:pos="1555" w:leader="none"/>
        <w:tab w:val="left" w:pos="1675" w:leader="none"/>
      </w:tabs>
      <w:ind w:left="1675"/>
    </w:pPr>
    <w:rPr/>
  </w:style>
  <w:style w:type="paragraph" w:styleId="P414">
    <w:name w:val="Yprocdefsubsubpara-f"/>
    <w:basedOn w:val="P413"/>
    <w:pPr/>
    <w:rPr>
      <w:lang w:val="fr-CA"/>
    </w:rPr>
  </w:style>
  <w:style w:type="paragraph" w:styleId="P415">
    <w:name w:val="YprocSsubclause-e"/>
    <w:basedOn w:val="P292"/>
    <w:pPr>
      <w:ind w:left="1195"/>
    </w:pPr>
    <w:rPr/>
  </w:style>
  <w:style w:type="paragraph" w:styleId="P416">
    <w:name w:val="YprocSsubclause-f"/>
    <w:basedOn w:val="P415"/>
    <w:pPr/>
    <w:rPr>
      <w:lang w:val="fr-CA"/>
    </w:rPr>
  </w:style>
  <w:style w:type="paragraph" w:styleId="P417">
    <w:name w:val="YprocSsubpara-e"/>
    <w:basedOn w:val="P302"/>
    <w:pPr>
      <w:ind w:left="1195"/>
    </w:pPr>
    <w:rPr/>
  </w:style>
  <w:style w:type="paragraph" w:styleId="P418">
    <w:name w:val="YprocSsubpara-f"/>
    <w:basedOn w:val="P417"/>
    <w:pPr/>
    <w:rPr>
      <w:lang w:val="fr-CA"/>
    </w:rPr>
  </w:style>
  <w:style w:type="paragraph" w:styleId="P419">
    <w:name w:val="YprocSsubsubclause-e"/>
    <w:basedOn w:val="P295"/>
    <w:pPr>
      <w:ind w:left="1675"/>
    </w:pPr>
    <w:rPr/>
  </w:style>
  <w:style w:type="paragraph" w:styleId="P420">
    <w:name w:val="YprocSsubsubclause-f"/>
    <w:basedOn w:val="P419"/>
    <w:pPr/>
    <w:rPr>
      <w:lang w:val="fr-CA"/>
    </w:rPr>
  </w:style>
  <w:style w:type="paragraph" w:styleId="P421">
    <w:name w:val="YprocSsubsubpara-e"/>
    <w:basedOn w:val="P304"/>
    <w:pPr>
      <w:ind w:left="1675"/>
    </w:pPr>
    <w:rPr/>
  </w:style>
  <w:style w:type="paragraph" w:styleId="P422">
    <w:name w:val="YprocSsubsubpara-f"/>
    <w:basedOn w:val="P421"/>
    <w:pPr/>
    <w:rPr>
      <w:lang w:val="fr-CA"/>
    </w:rPr>
  </w:style>
  <w:style w:type="paragraph" w:styleId="P423">
    <w:name w:val="Yprocsubclause-e"/>
    <w:basedOn w:val="P292"/>
    <w:pPr>
      <w:tabs>
        <w:tab w:val="clear" w:pos="838" w:leader="none"/>
        <w:tab w:val="clear" w:pos="955" w:leader="none"/>
        <w:tab w:val="right" w:pos="1078" w:leader="none"/>
        <w:tab w:val="left" w:pos="1195" w:leader="none"/>
      </w:tabs>
      <w:ind w:left="1195"/>
    </w:pPr>
    <w:rPr/>
  </w:style>
  <w:style w:type="paragraph" w:styleId="P424">
    <w:name w:val="Yprocsubclause-f"/>
    <w:basedOn w:val="P423"/>
    <w:pPr/>
    <w:rPr>
      <w:lang w:val="fr-CA"/>
    </w:rPr>
  </w:style>
  <w:style w:type="paragraph" w:styleId="P425">
    <w:name w:val="Yprocsubpara-e"/>
    <w:basedOn w:val="P302"/>
    <w:pPr>
      <w:tabs>
        <w:tab w:val="clear" w:pos="837" w:leader="none"/>
        <w:tab w:val="clear" w:pos="956" w:leader="none"/>
        <w:tab w:val="right" w:pos="1078" w:leader="none"/>
        <w:tab w:val="left" w:pos="1195" w:leader="none"/>
      </w:tabs>
      <w:ind w:left="1195"/>
    </w:pPr>
    <w:rPr/>
  </w:style>
  <w:style w:type="paragraph" w:styleId="P426">
    <w:name w:val="Yprocsubpara-f"/>
    <w:basedOn w:val="P425"/>
    <w:pPr/>
    <w:rPr>
      <w:lang w:val="fr-CA"/>
    </w:rPr>
  </w:style>
  <w:style w:type="paragraph" w:styleId="P427">
    <w:name w:val="Yprocsubsubclause-e"/>
    <w:basedOn w:val="P294"/>
    <w:pPr>
      <w:tabs>
        <w:tab w:val="clear" w:pos="1315" w:leader="none"/>
        <w:tab w:val="clear" w:pos="1435" w:leader="none"/>
        <w:tab w:val="right" w:pos="1555" w:leader="none"/>
        <w:tab w:val="left" w:pos="1675" w:leader="none"/>
      </w:tabs>
      <w:ind w:left="1675"/>
    </w:pPr>
    <w:rPr/>
  </w:style>
  <w:style w:type="paragraph" w:styleId="P428">
    <w:name w:val="Yprocsubsubclause-f"/>
    <w:basedOn w:val="P427"/>
    <w:pPr/>
    <w:rPr>
      <w:lang w:val="fr-CA"/>
    </w:rPr>
  </w:style>
  <w:style w:type="paragraph" w:styleId="P429">
    <w:name w:val="Yprocsubsubpara-e"/>
    <w:basedOn w:val="P304"/>
    <w:pPr>
      <w:tabs>
        <w:tab w:val="clear" w:pos="1315" w:leader="none"/>
        <w:tab w:val="clear" w:pos="1435" w:leader="none"/>
        <w:tab w:val="right" w:pos="1555" w:leader="none"/>
        <w:tab w:val="left" w:pos="1675" w:leader="none"/>
      </w:tabs>
      <w:ind w:left="1675"/>
    </w:pPr>
    <w:rPr/>
  </w:style>
  <w:style w:type="paragraph" w:styleId="P430">
    <w:name w:val="Yprocsubsubpara-f"/>
    <w:basedOn w:val="P429"/>
    <w:pPr/>
    <w:rPr>
      <w:lang w:val="fr-CA"/>
    </w:rPr>
  </w:style>
  <w:style w:type="paragraph" w:styleId="P431">
    <w:name w:val="Yprocsubsubsubclause-e"/>
    <w:basedOn w:val="P296"/>
    <w:pPr>
      <w:tabs>
        <w:tab w:val="clear" w:pos="1675" w:leader="none"/>
        <w:tab w:val="clear" w:pos="1793" w:leader="none"/>
        <w:tab w:val="right" w:pos="1915" w:leader="none"/>
        <w:tab w:val="left" w:pos="2033" w:leader="none"/>
      </w:tabs>
      <w:ind w:left="2033"/>
    </w:pPr>
    <w:rPr/>
  </w:style>
  <w:style w:type="paragraph" w:styleId="P432">
    <w:name w:val="Yprocsubsubsubclause-f"/>
    <w:basedOn w:val="P431"/>
    <w:pPr/>
    <w:rPr>
      <w:lang w:val="fr-CA"/>
    </w:rPr>
  </w:style>
  <w:style w:type="paragraph" w:styleId="P433">
    <w:name w:val="Yprocsubsubsubpara-e"/>
    <w:basedOn w:val="P306"/>
    <w:pPr>
      <w:tabs>
        <w:tab w:val="clear" w:pos="1675" w:leader="none"/>
        <w:tab w:val="clear" w:pos="1793" w:leader="none"/>
        <w:tab w:val="right" w:pos="1915" w:leader="none"/>
        <w:tab w:val="left" w:pos="2033" w:leader="none"/>
      </w:tabs>
      <w:ind w:left="2033"/>
    </w:pPr>
    <w:rPr/>
  </w:style>
  <w:style w:type="paragraph" w:styleId="P434">
    <w:name w:val="Yprocsubsubsubpara-f"/>
    <w:basedOn w:val="P433"/>
    <w:pPr/>
    <w:rPr>
      <w:lang w:val="fr-CA"/>
    </w:rPr>
  </w:style>
  <w:style w:type="paragraph" w:styleId="P435">
    <w:name w:val="YprocPnote-e"/>
    <w:basedOn w:val="P166"/>
    <w:pPr>
      <w:ind w:left="240"/>
    </w:pPr>
    <w:rPr/>
  </w:style>
  <w:style w:type="paragraph" w:styleId="P436">
    <w:name w:val="YprocPnote-f"/>
    <w:basedOn w:val="P435"/>
    <w:pPr/>
    <w:rPr>
      <w:lang w:val="fr-CA"/>
    </w:rPr>
  </w:style>
  <w:style w:type="paragraph" w:styleId="P437">
    <w:name w:val="StatuteHeader"/>
    <w:basedOn w:val="P0"/>
    <w:pPr>
      <w:tabs>
        <w:tab w:val="center" w:pos="5040" w:leader="none"/>
        <w:tab w:val="right" w:pos="10080" w:leader="none"/>
      </w:tabs>
    </w:pPr>
    <w:rPr>
      <w:lang w:val="en-GB"/>
    </w:rPr>
  </w:style>
  <w:style w:type="paragraph" w:styleId="P438">
    <w:name w:val="procparagraph-e"/>
    <w:basedOn w:val="P93"/>
    <w:pPr>
      <w:shd w:val="clear" w:fill="D9D9D9"/>
      <w:spacing w:lineRule="exact" w:line="180" w:beforeAutospacing="0" w:afterAutospacing="0"/>
    </w:pPr>
    <w:rPr>
      <w:b w:val="1"/>
      <w:sz w:val="16"/>
    </w:rPr>
  </w:style>
  <w:style w:type="paragraph" w:styleId="P439">
    <w:name w:val="procparagraph-f"/>
    <w:basedOn w:val="P438"/>
    <w:pPr/>
    <w:rPr>
      <w:lang w:val="fr-CA"/>
    </w:rPr>
  </w:style>
  <w:style w:type="paragraph" w:styleId="P440">
    <w:name w:val="procclause-e"/>
    <w:basedOn w:val="P90"/>
    <w:pPr>
      <w:shd w:val="clear" w:fill="D9D9D9"/>
      <w:spacing w:lineRule="exact" w:line="180" w:beforeAutospacing="0" w:afterAutospacing="0"/>
    </w:pPr>
    <w:rPr>
      <w:b w:val="1"/>
      <w:sz w:val="16"/>
    </w:rPr>
  </w:style>
  <w:style w:type="paragraph" w:styleId="P441">
    <w:name w:val="procclause-f"/>
    <w:basedOn w:val="P440"/>
    <w:pPr/>
    <w:rPr>
      <w:lang w:val="fr-CA"/>
    </w:rPr>
  </w:style>
  <w:style w:type="paragraph" w:styleId="P442">
    <w:name w:val="TOCid-e"/>
    <w:basedOn w:val="P234"/>
    <w:pPr/>
    <w:rPr>
      <w:color w:val="0000FF"/>
      <w:u w:val="single" w:color="0000FF"/>
    </w:rPr>
  </w:style>
  <w:style w:type="paragraph" w:styleId="P443">
    <w:name w:val="TOCid-f"/>
    <w:basedOn w:val="P442"/>
    <w:pPr/>
    <w:rPr>
      <w:lang w:val="fr-CA"/>
    </w:rPr>
  </w:style>
  <w:style w:type="paragraph" w:styleId="P444">
    <w:name w:val="TOCheadCenter-e"/>
    <w:basedOn w:val="P234"/>
    <w:pPr>
      <w:jc w:val="center"/>
    </w:pPr>
    <w:rPr>
      <w:color w:val="0000FF"/>
      <w:u w:val="single" w:color="0000FF"/>
    </w:rPr>
  </w:style>
  <w:style w:type="paragraph" w:styleId="P445">
    <w:name w:val="TOCheadCenter-f"/>
    <w:basedOn w:val="P444"/>
    <w:pPr/>
    <w:rPr>
      <w:lang w:val="fr-CA"/>
    </w:rPr>
  </w:style>
  <w:style w:type="paragraph" w:styleId="P446">
    <w:name w:val="TOCtable-e"/>
    <w:basedOn w:val="P234"/>
    <w:pPr/>
    <w:rPr>
      <w:color w:val="0000FF"/>
      <w:u w:val="single" w:color="0000FF"/>
    </w:rPr>
  </w:style>
  <w:style w:type="paragraph" w:styleId="P447">
    <w:name w:val="TOCtable-f"/>
    <w:basedOn w:val="P446"/>
    <w:pPr/>
    <w:rPr>
      <w:lang w:val="fr-CA"/>
    </w:rPr>
  </w:style>
  <w:style w:type="paragraph" w:styleId="P448">
    <w:name w:val="TOCschedCenter-e"/>
    <w:basedOn w:val="P449"/>
    <w:pPr/>
    <w:rPr>
      <w:b w:val="0"/>
    </w:rPr>
  </w:style>
  <w:style w:type="paragraph" w:styleId="P449">
    <w:name w:val="TOCpartCenter-e"/>
    <w:basedOn w:val="P234"/>
    <w:pPr>
      <w:jc w:val="center"/>
    </w:pPr>
    <w:rPr>
      <w:b w:val="1"/>
    </w:rPr>
  </w:style>
  <w:style w:type="paragraph" w:styleId="P450">
    <w:name w:val="TOCschedCenter-f"/>
    <w:basedOn w:val="P448"/>
    <w:pPr/>
    <w:rPr>
      <w:lang w:val="fr-CA"/>
    </w:rPr>
  </w:style>
  <w:style w:type="paragraph" w:styleId="P451">
    <w:name w:val="TOCpartCenter-f"/>
    <w:basedOn w:val="P449"/>
    <w:pPr/>
    <w:rPr>
      <w:lang w:val="fr-CA"/>
    </w:rPr>
  </w:style>
  <w:style w:type="paragraph" w:styleId="P452">
    <w:name w:val="issue-f"/>
    <w:basedOn w:val="P453"/>
    <w:pPr/>
    <w:rPr>
      <w:lang w:val="fr-CA"/>
    </w:rPr>
  </w:style>
  <w:style w:type="paragraph" w:styleId="P453">
    <w:name w:val="issue-e"/>
    <w:pPr>
      <w:tabs>
        <w:tab w:val="left" w:pos="0" w:leader="none"/>
      </w:tabs>
      <w:spacing w:lineRule="exact" w:line="190" w:before="71" w:after="717" w:beforeAutospacing="0" w:afterAutospacing="0"/>
    </w:pPr>
    <w:rPr>
      <w:lang w:val="en-GB" w:eastAsia="en-US"/>
    </w:rPr>
  </w:style>
  <w:style w:type="paragraph" w:styleId="P454">
    <w:name w:val="transsection-e"/>
    <w:basedOn w:val="P172"/>
    <w:pPr/>
    <w:rPr/>
  </w:style>
  <w:style w:type="paragraph" w:styleId="P455">
    <w:name w:val="transsection-f"/>
    <w:basedOn w:val="P173"/>
    <w:pPr/>
    <w:rPr/>
  </w:style>
  <w:style w:type="paragraph" w:styleId="P456">
    <w:name w:val="transsubsection-e"/>
    <w:basedOn w:val="P179"/>
    <w:pPr/>
    <w:rPr/>
  </w:style>
  <w:style w:type="paragraph" w:styleId="P457">
    <w:name w:val="transsubsection-f"/>
    <w:basedOn w:val="P180"/>
    <w:pPr/>
    <w:rPr/>
  </w:style>
  <w:style w:type="paragraph" w:styleId="P458">
    <w:name w:val="Yprocpartnum-e"/>
    <w:basedOn w:val="P271"/>
    <w:pPr/>
    <w:rPr/>
  </w:style>
  <w:style w:type="paragraph" w:styleId="P459">
    <w:name w:val="Yprocpartnum-f"/>
    <w:basedOn w:val="P458"/>
    <w:pPr/>
    <w:rPr>
      <w:lang w:val="fr-CA"/>
    </w:rPr>
  </w:style>
  <w:style w:type="paragraph" w:styleId="P460">
    <w:name w:val="NoticeAmend"/>
    <w:basedOn w:val="P100"/>
    <w:pPr>
      <w:tabs>
        <w:tab w:val="clear" w:pos="1440" w:leader="none"/>
        <w:tab w:val="clear" w:pos="2880" w:leader="none"/>
      </w:tabs>
      <w:ind w:left="1776"/>
    </w:pPr>
    <w:rPr/>
  </w:style>
  <w:style w:type="paragraph" w:styleId="P461">
    <w:name w:val="SeeSource"/>
    <w:basedOn w:val="P100"/>
    <w:pPr/>
    <w:rPr/>
  </w:style>
  <w:style w:type="paragraph" w:styleId="P462">
    <w:name w:val="Standard-e"/>
    <w:basedOn w:val="P94"/>
    <w:pPr/>
    <w:rPr/>
  </w:style>
  <w:style w:type="paragraph" w:styleId="P463">
    <w:name w:val="Standard-f"/>
    <w:basedOn w:val="P203"/>
    <w:pPr/>
    <w:rPr/>
  </w:style>
  <w:style w:type="paragraph" w:styleId="P464">
    <w:name w:val="Ppartnum-e"/>
    <w:basedOn w:val="P154"/>
    <w:pPr/>
    <w:rPr/>
  </w:style>
  <w:style w:type="paragraph" w:styleId="P465">
    <w:name w:val="Ppartnum-f"/>
    <w:basedOn w:val="P464"/>
    <w:pPr/>
    <w:rPr>
      <w:lang w:val="fr-CA"/>
    </w:rPr>
  </w:style>
  <w:style w:type="paragraph" w:styleId="P466">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7">
    <w:name w:val="Yheadingx-f"/>
    <w:basedOn w:val="P468"/>
    <w:pPr/>
    <w:rPr>
      <w:lang w:val="fr-CA"/>
    </w:rPr>
  </w:style>
  <w:style w:type="paragraph" w:styleId="P468">
    <w:name w:val="Yheadingx-e"/>
    <w:basedOn w:val="P135"/>
    <w:pPr>
      <w:shd w:val="clear" w:fill="D9D9D9"/>
    </w:pPr>
    <w:rPr/>
  </w:style>
  <w:style w:type="paragraph" w:styleId="P469">
    <w:name w:val="Yschedule-e"/>
    <w:basedOn w:val="P193"/>
    <w:pPr>
      <w:shd w:val="clear" w:fill="D9D9D9"/>
    </w:pPr>
    <w:rPr/>
  </w:style>
  <w:style w:type="paragraph" w:styleId="P470">
    <w:name w:val="Yschedule-f"/>
    <w:basedOn w:val="P469"/>
    <w:pPr/>
    <w:rPr>
      <w:lang w:val="fr-CA"/>
    </w:rPr>
  </w:style>
  <w:style w:type="paragraph" w:styleId="P471">
    <w:name w:val="Yline-e"/>
    <w:basedOn w:val="P139"/>
    <w:pPr>
      <w:shd w:val="clear" w:fill="D9D9D9"/>
    </w:pPr>
    <w:rPr/>
  </w:style>
  <w:style w:type="paragraph" w:styleId="P472">
    <w:name w:val="Yline-f"/>
    <w:basedOn w:val="P471"/>
    <w:pPr/>
    <w:rPr>
      <w:lang w:val="fr-CA"/>
    </w:rPr>
  </w:style>
  <w:style w:type="paragraph" w:styleId="P473">
    <w:name w:val="act-f"/>
    <w:basedOn w:val="P466"/>
    <w:pPr/>
    <w:rPr>
      <w:lang w:val="fr-CA"/>
    </w:rPr>
  </w:style>
  <w:style w:type="paragraph" w:styleId="P474">
    <w:name w:val="amendednote-f"/>
    <w:basedOn w:val="P11"/>
    <w:pPr/>
    <w:rPr>
      <w:lang w:val="fr-CA"/>
    </w:rPr>
  </w:style>
  <w:style w:type="paragraph" w:styleId="P47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7">
    <w:name w:val="form-f"/>
    <w:basedOn w:val="P476"/>
    <w:pPr/>
    <w:rPr>
      <w:lang w:val="fr-CA"/>
    </w:rPr>
  </w:style>
  <w:style w:type="paragraph" w:styleId="P478">
    <w:name w:val="Yregnumber-e"/>
    <w:basedOn w:val="P12"/>
    <w:pPr>
      <w:shd w:val="clear" w:fill="D9D9D9"/>
    </w:pPr>
    <w:rPr/>
  </w:style>
  <w:style w:type="paragraph" w:styleId="P479">
    <w:name w:val="Yregnumber-f"/>
    <w:basedOn w:val="P478"/>
    <w:pPr/>
    <w:rPr>
      <w:lang w:val="fr-CA"/>
    </w:rPr>
  </w:style>
  <w:style w:type="paragraph" w:styleId="P480">
    <w:name w:val="regnumber-f"/>
    <w:basedOn w:val="P12"/>
    <w:pPr/>
    <w:rPr>
      <w:lang w:val="fr-CA"/>
    </w:rPr>
  </w:style>
  <w:style w:type="paragraph" w:styleId="P481">
    <w:name w:val="regtitle-f"/>
    <w:basedOn w:val="P13"/>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2"/>
    <w:pPr/>
    <w:rPr/>
  </w:style>
  <w:style w:type="paragraph" w:styleId="P491">
    <w:name w:val="signtit-e"/>
    <w:basedOn w:val="P666"/>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43"/>
    <w:pPr>
      <w:shd w:val="clear" w:fill="D9D9D9"/>
    </w:pPr>
    <w:rPr/>
  </w:style>
  <w:style w:type="paragraph" w:styleId="P496">
    <w:name w:val="version-f"/>
    <w:basedOn w:val="P14"/>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13"/>
    <w:pPr/>
    <w:rPr>
      <w:rFonts w:ascii="Times New (W1)" w:hAnsi="Times New (W1)"/>
      <w:b w:val="0"/>
      <w:sz w:val="20"/>
    </w:rPr>
  </w:style>
  <w:style w:type="paragraph" w:styleId="P506">
    <w:name w:val="regtitleold-f"/>
    <w:basedOn w:val="P505"/>
    <w:pPr/>
    <w:rPr>
      <w:lang w:val="fr-CA"/>
    </w:rPr>
  </w:style>
  <w:style w:type="paragraph" w:styleId="P507">
    <w:name w:val="signature-f"/>
    <w:basedOn w:val="P663"/>
    <w:pPr/>
    <w:rPr/>
  </w:style>
  <w:style w:type="paragraph" w:styleId="P508">
    <w:name w:val="signtit-f"/>
    <w:basedOn w:val="P667"/>
    <w:pPr/>
    <w:rPr/>
  </w:style>
  <w:style w:type="paragraph" w:styleId="P509">
    <w:name w:val="commiss-f"/>
    <w:basedOn w:val="P475"/>
    <w:pPr/>
    <w:rPr>
      <w:lang w:val="fr-CA"/>
    </w:rPr>
  </w:style>
  <w:style w:type="paragraph" w:styleId="P510">
    <w:name w:val="Yact-e"/>
    <w:basedOn w:val="P466"/>
    <w:pPr>
      <w:shd w:val="clear" w:fill="D9D9D9"/>
    </w:pPr>
    <w:rPr/>
  </w:style>
  <w:style w:type="paragraph" w:styleId="P511">
    <w:name w:val="Yact-f"/>
    <w:basedOn w:val="P510"/>
    <w:pPr/>
    <w:rPr>
      <w:lang w:val="fr-CA"/>
    </w:rPr>
  </w:style>
  <w:style w:type="paragraph" w:styleId="P512">
    <w:name w:val="Yform-e"/>
    <w:basedOn w:val="P476"/>
    <w:pPr>
      <w:shd w:val="clear" w:fill="D9D9D9"/>
    </w:pPr>
    <w:rPr/>
  </w:style>
  <w:style w:type="paragraph" w:styleId="P513">
    <w:name w:val="Yform-f"/>
    <w:basedOn w:val="P512"/>
    <w:pPr/>
    <w:rPr>
      <w:lang w:val="fr-CA"/>
    </w:rPr>
  </w:style>
  <w:style w:type="paragraph" w:styleId="P514">
    <w:name w:val="note-f"/>
    <w:basedOn w:val="P205"/>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13"/>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99"/>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34"/>
    <w:pPr/>
    <w:rPr>
      <w:color w:val="0000FF"/>
      <w:u w:val="single" w:color="0000FF"/>
    </w:rPr>
  </w:style>
  <w:style w:type="paragraph" w:styleId="P532">
    <w:name w:val="tablelevel1-e"/>
    <w:basedOn w:val="P234"/>
    <w:pPr>
      <w:tabs>
        <w:tab w:val="right" w:pos="240" w:leader="none"/>
        <w:tab w:val="left" w:pos="360" w:leader="none"/>
      </w:tabs>
      <w:spacing w:lineRule="exact" w:line="190" w:beforeAutospacing="0" w:afterAutospacing="0"/>
      <w:ind w:hanging="360" w:left="360"/>
    </w:pPr>
    <w:rPr/>
  </w:style>
  <w:style w:type="paragraph" w:styleId="P533">
    <w:name w:val="tablelevel1-f"/>
    <w:basedOn w:val="P532"/>
    <w:pPr/>
    <w:rPr>
      <w:lang w:val="fr-CA"/>
    </w:rPr>
  </w:style>
  <w:style w:type="paragraph" w:styleId="P534">
    <w:name w:val="tablelevel2-e"/>
    <w:basedOn w:val="P234"/>
    <w:pPr>
      <w:tabs>
        <w:tab w:val="right" w:pos="480" w:leader="none"/>
        <w:tab w:val="left" w:pos="600" w:leader="none"/>
      </w:tabs>
      <w:spacing w:lineRule="exact" w:line="190" w:beforeAutospacing="0" w:afterAutospacing="0"/>
      <w:ind w:hanging="600" w:left="600"/>
    </w:pPr>
    <w:rPr/>
  </w:style>
  <w:style w:type="paragraph" w:styleId="P535">
    <w:name w:val="tablelevel2-f"/>
    <w:basedOn w:val="P534"/>
    <w:pPr/>
    <w:rPr>
      <w:lang w:val="fr-CA"/>
    </w:rPr>
  </w:style>
  <w:style w:type="paragraph" w:styleId="P536">
    <w:name w:val="tablelevel3-e"/>
    <w:basedOn w:val="P234"/>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234"/>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234"/>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234"/>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234"/>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50"/>
    <w:pPr>
      <w:ind w:left="835"/>
    </w:pPr>
    <w:rPr/>
  </w:style>
  <w:style w:type="paragraph" w:styleId="P547">
    <w:name w:val="equationind1-f"/>
    <w:basedOn w:val="P583"/>
    <w:pPr/>
    <w:rPr>
      <w:lang w:val="fr-CA"/>
    </w:rPr>
  </w:style>
  <w:style w:type="paragraph" w:styleId="P548">
    <w:name w:val="equationind2-e"/>
    <w:basedOn w:val="P96"/>
    <w:pPr/>
    <w:rPr/>
  </w:style>
  <w:style w:type="paragraph" w:styleId="P549">
    <w:name w:val="equationind2-f"/>
    <w:basedOn w:val="P548"/>
    <w:pPr/>
    <w:rPr>
      <w:lang w:val="fr-CA"/>
    </w:rPr>
  </w:style>
  <w:style w:type="paragraph" w:styleId="P550">
    <w:name w:val="equationind3-e"/>
    <w:basedOn w:val="P98"/>
    <w:pPr/>
    <w:rPr/>
  </w:style>
  <w:style w:type="paragraph" w:styleId="P551">
    <w:name w:val="equationind3-f"/>
    <w:basedOn w:val="P550"/>
    <w:pPr/>
    <w:rPr>
      <w:lang w:val="fr-CA"/>
    </w:rPr>
  </w:style>
  <w:style w:type="paragraph" w:styleId="P552">
    <w:name w:val="equationind4-e"/>
    <w:basedOn w:val="P189"/>
    <w:pPr/>
    <w:rPr/>
  </w:style>
  <w:style w:type="paragraph" w:styleId="P553">
    <w:name w:val="equationind4-f"/>
    <w:basedOn w:val="P552"/>
    <w:pPr/>
    <w:rPr>
      <w:lang w:val="fr-CA"/>
    </w:rPr>
  </w:style>
  <w:style w:type="paragraph" w:styleId="P554">
    <w:name w:val="tablelevel4x-e"/>
    <w:basedOn w:val="P234"/>
    <w:pPr>
      <w:spacing w:lineRule="exact" w:line="190" w:beforeAutospacing="0" w:afterAutospacing="0"/>
      <w:ind w:left="1080"/>
    </w:pPr>
    <w:rPr/>
  </w:style>
  <w:style w:type="paragraph" w:styleId="P555">
    <w:name w:val="tablelevel4x-f"/>
    <w:basedOn w:val="P554"/>
    <w:pPr/>
    <w:rPr>
      <w:lang w:val="fr-CA"/>
    </w:rPr>
  </w:style>
  <w:style w:type="paragraph" w:styleId="P556">
    <w:name w:val="headnoteind-e"/>
    <w:basedOn w:val="P99"/>
    <w:pPr>
      <w:ind w:left="245"/>
    </w:pPr>
    <w:rPr/>
  </w:style>
  <w:style w:type="paragraph" w:styleId="P557">
    <w:name w:val="headnoteind-f"/>
    <w:basedOn w:val="P556"/>
    <w:pPr/>
    <w:rPr>
      <w:lang w:val="fr-CA"/>
    </w:rPr>
  </w:style>
  <w:style w:type="paragraph" w:styleId="P558">
    <w:name w:val="footnoteLeft-e"/>
    <w:basedOn w:val="P128"/>
    <w:pPr>
      <w:jc w:val="both"/>
    </w:pPr>
    <w:rPr/>
  </w:style>
  <w:style w:type="paragraph" w:styleId="P559">
    <w:name w:val="footnoteLeft-f"/>
    <w:basedOn w:val="P558"/>
    <w:pPr/>
    <w:rPr>
      <w:lang w:val="fr-CA"/>
    </w:rPr>
  </w:style>
  <w:style w:type="paragraph" w:styleId="P560">
    <w:name w:val="TOCpartLeft-e"/>
    <w:basedOn w:val="P234"/>
    <w:pPr/>
    <w:rPr>
      <w:b w:val="1"/>
    </w:rPr>
  </w:style>
  <w:style w:type="paragraph" w:styleId="P561">
    <w:name w:val="TOCpartLeft-f"/>
    <w:basedOn w:val="P560"/>
    <w:pPr/>
    <w:rPr>
      <w:lang w:val="fr-CA"/>
    </w:rPr>
  </w:style>
  <w:style w:type="paragraph" w:styleId="P562">
    <w:name w:val="TOCschedLeft-e"/>
    <w:basedOn w:val="P560"/>
    <w:pPr/>
    <w:rPr>
      <w:b w:val="0"/>
    </w:rPr>
  </w:style>
  <w:style w:type="paragraph" w:styleId="P563">
    <w:name w:val="TOCschedLeft-f"/>
    <w:basedOn w:val="P562"/>
    <w:pPr/>
    <w:rPr>
      <w:lang w:val="fr-CA"/>
    </w:rPr>
  </w:style>
  <w:style w:type="paragraph" w:styleId="P564">
    <w:name w:val="TOCheadLeft-e"/>
    <w:basedOn w:val="P444"/>
    <w:pPr>
      <w:jc w:val="left"/>
    </w:pPr>
    <w:rPr/>
  </w:style>
  <w:style w:type="paragraph" w:styleId="P565">
    <w:name w:val="TOCheadLeft-f"/>
    <w:basedOn w:val="P564"/>
    <w:pPr/>
    <w:rPr>
      <w:lang w:val="fr-CA"/>
    </w:rPr>
  </w:style>
  <w:style w:type="paragraph" w:styleId="P566">
    <w:name w:val="Yfootnote-e"/>
    <w:basedOn w:val="P128"/>
    <w:pPr>
      <w:shd w:val="clear" w:fill="D9D9D9"/>
    </w:pPr>
    <w:rPr/>
  </w:style>
  <w:style w:type="paragraph" w:styleId="P567">
    <w:name w:val="Yfootnote-f"/>
    <w:basedOn w:val="P262"/>
    <w:pPr>
      <w:shd w:val="clear" w:fill="D9D9D9"/>
    </w:pPr>
    <w:rPr/>
  </w:style>
  <w:style w:type="paragraph" w:styleId="P568">
    <w:name w:val="Yfootnoteleft-e"/>
    <w:basedOn w:val="P558"/>
    <w:pPr>
      <w:shd w:val="clear" w:fill="D9D9D9"/>
    </w:pPr>
    <w:rPr/>
  </w:style>
  <w:style w:type="paragraph" w:styleId="P569">
    <w:name w:val="Yfootnoteleft-f"/>
    <w:basedOn w:val="P559"/>
    <w:pPr>
      <w:shd w:val="clear" w:fill="D9D9D9"/>
    </w:pPr>
    <w:rPr/>
  </w:style>
  <w:style w:type="paragraph" w:styleId="P570">
    <w:name w:val="TOCpart-f"/>
    <w:basedOn w:val="P571"/>
    <w:pPr/>
    <w:rPr>
      <w:lang w:val="fr-CA"/>
    </w:rPr>
  </w:style>
  <w:style w:type="paragraph" w:styleId="P571">
    <w:name w:val="TOCpart-e"/>
    <w:basedOn w:val="P234"/>
    <w:pPr/>
    <w:rPr>
      <w:b w:val="1"/>
      <w:color w:val="0000FF"/>
      <w:u w:val="single" w:color="0000FF"/>
    </w:rPr>
  </w:style>
  <w:style w:type="paragraph" w:styleId="P572">
    <w:name w:val="TOCsched-f"/>
    <w:basedOn w:val="P573"/>
    <w:pPr/>
    <w:rPr>
      <w:lang w:val="fr-CA"/>
    </w:rPr>
  </w:style>
  <w:style w:type="paragraph" w:styleId="P573">
    <w:name w:val="TOCsched-e"/>
    <w:basedOn w:val="P234"/>
    <w:pPr/>
    <w:rPr>
      <w:color w:val="0000FF"/>
      <w:u w:val="single" w:color="0000FF"/>
    </w:rPr>
  </w:style>
  <w:style w:type="paragraph" w:styleId="P574">
    <w:name w:val="tocpartnum-f"/>
    <w:basedOn w:val="P494"/>
    <w:pPr/>
    <w:rPr>
      <w:lang w:val="fr-CA"/>
    </w:rPr>
  </w:style>
  <w:style w:type="paragraph" w:styleId="P575">
    <w:name w:val="partnumRevoked-e"/>
    <w:basedOn w:val="P154"/>
    <w:pPr/>
    <w:rPr>
      <w:b w:val="0"/>
      <w:caps w:val="0"/>
    </w:rPr>
  </w:style>
  <w:style w:type="paragraph" w:styleId="P576">
    <w:name w:val="partnumRevoked-f"/>
    <w:basedOn w:val="P575"/>
    <w:pPr/>
    <w:rPr>
      <w:lang w:val="fr-CA"/>
    </w:rPr>
  </w:style>
  <w:style w:type="paragraph" w:styleId="P577">
    <w:name w:val="scheduleRevoked-e"/>
    <w:basedOn w:val="P193"/>
    <w:pPr/>
    <w:rPr>
      <w:caps w:val="0"/>
    </w:rPr>
  </w:style>
  <w:style w:type="paragraph" w:styleId="P578">
    <w:name w:val="scheduleRevoked-f"/>
    <w:basedOn w:val="P577"/>
    <w:pPr/>
    <w:rPr>
      <w:lang w:val="fr-CA"/>
    </w:rPr>
  </w:style>
  <w:style w:type="paragraph" w:styleId="P579">
    <w:name w:val="formRevoked-e"/>
    <w:basedOn w:val="P476"/>
    <w:pPr/>
    <w:rPr>
      <w:caps w:val="0"/>
    </w:rPr>
  </w:style>
  <w:style w:type="paragraph" w:styleId="P580">
    <w:name w:val="formRevoked-f"/>
    <w:basedOn w:val="P579"/>
    <w:pPr/>
    <w:rPr>
      <w:lang w:val="fr-CA"/>
    </w:rPr>
  </w:style>
  <w:style w:type="paragraph" w:styleId="P581">
    <w:name w:val="OLCheader"/>
    <w:pPr>
      <w:widowControl w:val="0"/>
      <w:tabs>
        <w:tab w:val="center" w:pos="5160" w:leader="none"/>
        <w:tab w:val="right" w:pos="10080" w:leader="none"/>
      </w:tabs>
      <w:spacing w:lineRule="exact" w:line="160" w:beforeAutospacing="0" w:afterAutospacing="0"/>
    </w:pPr>
    <w:rPr>
      <w:lang w:eastAsia="en-US"/>
    </w:rPr>
  </w:style>
  <w:style w:type="paragraph" w:styleId="P58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3">
    <w:name w:val="equationind1-e"/>
    <w:basedOn w:val="P93"/>
    <w:pPr/>
    <w:rPr/>
  </w:style>
  <w:style w:type="paragraph" w:styleId="P584">
    <w:name w:val="Ytablelevel1-e"/>
    <w:basedOn w:val="P532"/>
    <w:pPr>
      <w:shd w:val="clear" w:fill="D9D9D9"/>
    </w:pPr>
    <w:rPr/>
  </w:style>
  <w:style w:type="paragraph" w:styleId="P585">
    <w:name w:val="Ytablelevel1-f"/>
    <w:basedOn w:val="P584"/>
    <w:pPr/>
    <w:rPr>
      <w:lang w:val="fr-CA"/>
    </w:rPr>
  </w:style>
  <w:style w:type="paragraph" w:styleId="P586">
    <w:name w:val="Ytablelevel1x-e"/>
    <w:basedOn w:val="P540"/>
    <w:pPr>
      <w:shd w:val="clear" w:fill="D9D9D9"/>
    </w:pPr>
    <w:rPr/>
  </w:style>
  <w:style w:type="paragraph" w:styleId="P587">
    <w:name w:val="Ytablelevel1x-f"/>
    <w:basedOn w:val="P586"/>
    <w:pPr/>
    <w:rPr>
      <w:lang w:val="fr-CA"/>
    </w:rPr>
  </w:style>
  <w:style w:type="paragraph" w:styleId="P588">
    <w:name w:val="Ytablelevel2-e"/>
    <w:basedOn w:val="P534"/>
    <w:pPr>
      <w:shd w:val="clear" w:fill="D9D9D9"/>
    </w:pPr>
    <w:rPr/>
  </w:style>
  <w:style w:type="paragraph" w:styleId="P589">
    <w:name w:val="Ytablelevel2-f"/>
    <w:basedOn w:val="P588"/>
    <w:pPr/>
    <w:rPr>
      <w:lang w:val="fr-CA"/>
    </w:rPr>
  </w:style>
  <w:style w:type="paragraph" w:styleId="P590">
    <w:name w:val="Ytablelevel2x-e"/>
    <w:basedOn w:val="P542"/>
    <w:pPr>
      <w:shd w:val="clear" w:fill="D9D9D9"/>
    </w:pPr>
    <w:rPr/>
  </w:style>
  <w:style w:type="paragraph" w:styleId="P591">
    <w:name w:val="Ytablelevel2x-f"/>
    <w:basedOn w:val="P590"/>
    <w:pPr/>
    <w:rPr>
      <w:lang w:val="fr-CA"/>
    </w:rPr>
  </w:style>
  <w:style w:type="paragraph" w:styleId="P592">
    <w:name w:val="Ytablelevel3-e"/>
    <w:basedOn w:val="P536"/>
    <w:pPr>
      <w:shd w:val="clear" w:fill="D9D9D9"/>
    </w:pPr>
    <w:rPr/>
  </w:style>
  <w:style w:type="paragraph" w:styleId="P593">
    <w:name w:val="Ytablelevel3-f"/>
    <w:basedOn w:val="P592"/>
    <w:pPr/>
    <w:rPr>
      <w:lang w:val="fr-CA"/>
    </w:rPr>
  </w:style>
  <w:style w:type="paragraph" w:styleId="P594">
    <w:name w:val="Ytablelevel3x-e"/>
    <w:basedOn w:val="P544"/>
    <w:pPr>
      <w:shd w:val="clear" w:fill="D9D9D9"/>
    </w:pPr>
    <w:rPr/>
  </w:style>
  <w:style w:type="paragraph" w:styleId="P595">
    <w:name w:val="Ytablelevel3x-f"/>
    <w:basedOn w:val="P594"/>
    <w:pPr/>
    <w:rPr>
      <w:lang w:val="fr-CA"/>
    </w:rPr>
  </w:style>
  <w:style w:type="paragraph" w:styleId="P596">
    <w:name w:val="Ytablelevel4-e"/>
    <w:basedOn w:val="P538"/>
    <w:pPr>
      <w:shd w:val="clear" w:fill="D9D9D9"/>
    </w:pPr>
    <w:rPr/>
  </w:style>
  <w:style w:type="paragraph" w:styleId="P597">
    <w:name w:val="Ytablelevel4-f"/>
    <w:basedOn w:val="P596"/>
    <w:pPr/>
    <w:rPr>
      <w:lang w:val="fr-CA"/>
    </w:rPr>
  </w:style>
  <w:style w:type="paragraph" w:styleId="P598">
    <w:name w:val="Ytablelevel4x-e"/>
    <w:basedOn w:val="P554"/>
    <w:pPr>
      <w:shd w:val="clear" w:fill="D9D9D9"/>
    </w:pPr>
    <w:rPr/>
  </w:style>
  <w:style w:type="paragraph" w:styleId="P599">
    <w:name w:val="Ytablelevel4x-f"/>
    <w:basedOn w:val="P598"/>
    <w:pPr/>
    <w:rPr>
      <w:lang w:val="fr-CA"/>
    </w:rPr>
  </w:style>
  <w:style w:type="paragraph" w:styleId="P600">
    <w:name w:val="sdefsubclause-e"/>
    <w:basedOn w:val="P215"/>
    <w:pPr/>
    <w:rPr/>
  </w:style>
  <w:style w:type="paragraph" w:styleId="P601">
    <w:name w:val="sdefsubclause-f"/>
    <w:basedOn w:val="P600"/>
    <w:pPr/>
    <w:rPr>
      <w:lang w:val="fr-CA"/>
    </w:rPr>
  </w:style>
  <w:style w:type="paragraph" w:styleId="P602">
    <w:name w:val="Ysdefsubclause-e"/>
    <w:basedOn w:val="P600"/>
    <w:pPr>
      <w:shd w:val="clear" w:fill="D9D9D9"/>
    </w:pPr>
    <w:rPr/>
  </w:style>
  <w:style w:type="paragraph" w:styleId="P603">
    <w:name w:val="Ysdefsubclause-f"/>
    <w:basedOn w:val="P602"/>
    <w:pPr/>
    <w:rPr>
      <w:lang w:val="fr-CA"/>
    </w:rPr>
  </w:style>
  <w:style w:type="paragraph" w:styleId="P604">
    <w:name w:val="parawindt2-f"/>
    <w:basedOn w:val="P206"/>
    <w:pPr/>
    <w:rPr>
      <w:lang w:val="fr-CA"/>
    </w:rPr>
  </w:style>
  <w:style w:type="paragraph" w:styleId="P605">
    <w:name w:val="parawindt3-f"/>
    <w:basedOn w:val="P546"/>
    <w:pPr/>
    <w:rPr>
      <w:lang w:val="fr-CA"/>
    </w:rPr>
  </w:style>
  <w:style w:type="paragraph" w:styleId="P606">
    <w:name w:val="heading1x-e"/>
    <w:basedOn w:val="P129"/>
    <w:pPr/>
    <w:rPr/>
  </w:style>
  <w:style w:type="paragraph" w:styleId="P607">
    <w:name w:val="heading1x-f"/>
    <w:basedOn w:val="P130"/>
    <w:pPr/>
    <w:rPr/>
  </w:style>
  <w:style w:type="paragraph" w:styleId="P608">
    <w:name w:val="partnumRepeal-e"/>
    <w:basedOn w:val="P575"/>
    <w:pPr/>
    <w:rPr/>
  </w:style>
  <w:style w:type="paragraph" w:styleId="P609">
    <w:name w:val="partnumRepeal-f"/>
    <w:basedOn w:val="P576"/>
    <w:pPr/>
    <w:rPr/>
  </w:style>
  <w:style w:type="paragraph" w:styleId="P610">
    <w:name w:val="scheduleRepeal-e"/>
    <w:basedOn w:val="P577"/>
    <w:pPr/>
    <w:rPr/>
  </w:style>
  <w:style w:type="paragraph" w:styleId="P611">
    <w:name w:val="scheduleRepeal-f"/>
    <w:basedOn w:val="P578"/>
    <w:pPr/>
    <w:rPr/>
  </w:style>
  <w:style w:type="paragraph" w:styleId="P612">
    <w:name w:val="formRepeal-e"/>
    <w:basedOn w:val="P579"/>
    <w:pPr/>
    <w:rPr/>
  </w:style>
  <w:style w:type="paragraph" w:styleId="P613">
    <w:name w:val="formRepeal-f"/>
    <w:basedOn w:val="P580"/>
    <w:pPr/>
    <w:rPr/>
  </w:style>
  <w:style w:type="paragraph" w:styleId="P614">
    <w:name w:val="tableheadingRepeal-e"/>
    <w:basedOn w:val="P174"/>
    <w:pPr/>
    <w:rPr/>
  </w:style>
  <w:style w:type="paragraph" w:styleId="P615">
    <w:name w:val="tableheadingRepeal-f"/>
    <w:basedOn w:val="P616"/>
    <w:pPr/>
    <w:rPr/>
  </w:style>
  <w:style w:type="paragraph" w:styleId="P616">
    <w:name w:val="tableheadingrev-f"/>
    <w:basedOn w:val="P174"/>
    <w:pPr/>
    <w:rPr>
      <w:lang w:val="fr-CA"/>
    </w:rPr>
  </w:style>
  <w:style w:type="paragraph" w:styleId="P617">
    <w:name w:val="subsubsubsubclause-e"/>
    <w:basedOn w:val="P90"/>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3"/>
    <w:pPr>
      <w:ind w:hanging="960" w:left="960" w:right="840"/>
    </w:pPr>
    <w:rPr/>
  </w:style>
  <w:style w:type="paragraph" w:styleId="P620">
    <w:name w:val="Caution"/>
    <w:basedOn w:val="P101"/>
    <w:pPr/>
    <w:rPr/>
  </w:style>
  <w:style w:type="paragraph" w:styleId="P621">
    <w:name w:val="Yequationind1-e"/>
    <w:basedOn w:val="P583"/>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550"/>
    <w:pPr>
      <w:shd w:val="clear" w:fill="D9D9D9"/>
    </w:pPr>
    <w:rPr/>
  </w:style>
  <w:style w:type="paragraph" w:styleId="P626">
    <w:name w:val="Yequationind3-f"/>
    <w:basedOn w:val="P551"/>
    <w:pPr>
      <w:shd w:val="clear" w:fill="D9D9D9"/>
    </w:pPr>
    <w:rPr/>
  </w:style>
  <w:style w:type="paragraph" w:styleId="P627">
    <w:name w:val="Yequationind4-e"/>
    <w:basedOn w:val="P552"/>
    <w:pPr>
      <w:shd w:val="clear" w:fill="D9D9D9"/>
    </w:pPr>
    <w:rPr/>
  </w:style>
  <w:style w:type="paragraph" w:styleId="P628">
    <w:name w:val="Yequationind4-f"/>
    <w:basedOn w:val="P553"/>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99"/>
    <w:pPr>
      <w:shd w:val="clear" w:fill="D9D9D9"/>
      <w:ind w:left="240"/>
    </w:pPr>
    <w:rPr/>
  </w:style>
  <w:style w:type="paragraph" w:styleId="P633">
    <w:name w:val="Yprocheadnote-f"/>
    <w:basedOn w:val="P375"/>
    <w:pPr>
      <w:shd w:val="clear" w:fill="D9D9D9"/>
      <w:ind w:left="240"/>
    </w:pPr>
    <w:rPr/>
  </w:style>
  <w:style w:type="paragraph" w:styleId="P634">
    <w:name w:val="tableitalic-e"/>
    <w:basedOn w:val="P234"/>
    <w:pPr/>
    <w:rPr>
      <w:i w:val="1"/>
    </w:rPr>
  </w:style>
  <w:style w:type="paragraph" w:styleId="P635">
    <w:name w:val="tableitalic-f"/>
    <w:basedOn w:val="P235"/>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4"/>
    <w:pPr/>
    <w:rPr>
      <w:b w:val="1"/>
    </w:rPr>
  </w:style>
  <w:style w:type="paragraph" w:styleId="P639">
    <w:name w:val="tablebold-f"/>
    <w:basedOn w:val="P235"/>
    <w:pPr/>
    <w:rPr>
      <w:b w:val="1"/>
    </w:rPr>
  </w:style>
  <w:style w:type="paragraph" w:styleId="P640">
    <w:name w:val="Ytablebold-e"/>
    <w:basedOn w:val="P258"/>
    <w:pPr/>
    <w:rPr>
      <w:b w:val="1"/>
    </w:rPr>
  </w:style>
  <w:style w:type="paragraph" w:styleId="P641">
    <w:name w:val="Ytablebold-f"/>
    <w:basedOn w:val="P259"/>
    <w:pPr/>
    <w:rPr>
      <w:b w:val="1"/>
    </w:rPr>
  </w:style>
  <w:style w:type="paragraph" w:styleId="P642">
    <w:name w:val="bhnote-e"/>
    <w:basedOn w:val="P205"/>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2"/>
    <w:pPr/>
    <w:rPr/>
  </w:style>
  <w:style w:type="paragraph" w:styleId="P646">
    <w:name w:val="Ydefsubsubsubclause-e"/>
    <w:basedOn w:val="P296"/>
    <w:pPr/>
    <w:rPr/>
  </w:style>
  <w:style w:type="paragraph" w:styleId="P647">
    <w:name w:val="Ydefsubsubsubclause-f"/>
    <w:basedOn w:val="P349"/>
    <w:pPr/>
    <w:rPr/>
  </w:style>
  <w:style w:type="paragraph" w:styleId="P648">
    <w:name w:val="Yprocdefsubsubsubclause-e"/>
    <w:basedOn w:val="P431"/>
    <w:pPr/>
    <w:rPr/>
  </w:style>
  <w:style w:type="paragraph" w:styleId="P649">
    <w:name w:val="Yprocdefsubsubsubclause-f"/>
    <w:basedOn w:val="P432"/>
    <w:pPr/>
    <w:rPr/>
  </w:style>
  <w:style w:type="paragraph" w:styleId="P650">
    <w:name w:val="Yprocheading1-e"/>
    <w:basedOn w:val="P272"/>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99"/>
    <w:pPr/>
    <w:rPr>
      <w:i w:val="1"/>
    </w:rPr>
  </w:style>
  <w:style w:type="paragraph" w:styleId="P657">
    <w:name w:val="headnoteitalic-f"/>
    <w:basedOn w:val="P375"/>
    <w:pPr/>
    <w:rPr>
      <w:i w:val="1"/>
      <w:lang w:val="en-GB"/>
    </w:rPr>
  </w:style>
  <w:style w:type="paragraph" w:styleId="P658">
    <w:name w:val="xheadnote-e"/>
    <w:basedOn w:val="P241"/>
    <w:pPr/>
    <w:rPr>
      <w:b w:val="1"/>
    </w:rPr>
  </w:style>
  <w:style w:type="paragraph" w:styleId="P659">
    <w:name w:val="xheadnote-f"/>
    <w:basedOn w:val="P242"/>
    <w:pPr/>
    <w:rPr>
      <w:b w:val="1"/>
      <w:lang w:val="en-GB"/>
    </w:rPr>
  </w:style>
  <w:style w:type="paragraph" w:styleId="P660">
    <w:name w:val="Pschedule-e"/>
    <w:basedOn w:val="P193"/>
    <w:pPr/>
    <w:rPr>
      <w:b w:val="1"/>
    </w:rPr>
  </w:style>
  <w:style w:type="paragraph" w:styleId="P661">
    <w:name w:val="Pschedule-f"/>
    <w:basedOn w:val="P194"/>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certify-e"/>
    <w:basedOn w:val="P501"/>
    <w:pPr/>
    <w:rPr/>
  </w:style>
  <w:style w:type="paragraph" w:styleId="P671">
    <w:name w:val="certify-f"/>
    <w:basedOn w:val="P502"/>
    <w:pPr/>
    <w:rPr/>
  </w:style>
  <w:style w:type="paragraph" w:styleId="P672">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3">
    <w:name w:val="YPheading3-e"/>
    <w:basedOn w:val="P162"/>
    <w:pPr>
      <w:shd w:val="clear" w:fill="D9D9D9"/>
    </w:pPr>
    <w:rPr/>
  </w:style>
  <w:style w:type="paragraph" w:styleId="P674">
    <w:name w:val="YPheading3-f"/>
    <w:basedOn w:val="P163"/>
    <w:pPr>
      <w:shd w:val="clear" w:fill="D9D9D9"/>
    </w:pPr>
    <w:rPr/>
  </w:style>
  <w:style w:type="paragraph" w:styleId="P675">
    <w:name w:val="Yproctablelevel1x-e"/>
    <w:basedOn w:val="P586"/>
    <w:pPr>
      <w:ind w:left="240"/>
    </w:pPr>
    <w:rPr/>
  </w:style>
  <w:style w:type="paragraph" w:styleId="P676">
    <w:name w:val="Yproctablelevel1x-f"/>
    <w:basedOn w:val="P587"/>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2"/>
    <w:pPr>
      <w:ind w:left="720"/>
      <w:jc w:val="left"/>
    </w:pPr>
    <w:rPr/>
  </w:style>
  <w:style w:type="paragraph" w:styleId="P681">
    <w:name w:val="NoticeAmend2-e"/>
    <w:basedOn w:val="P672"/>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2"/>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2"/>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6"/>
    <w:pPr>
      <w:shd w:val="clear" w:fill="D9D9D9"/>
    </w:pPr>
    <w:rPr/>
  </w:style>
  <w:style w:type="paragraph" w:styleId="P691">
    <w:name w:val="Yparawindt2-f"/>
    <w:basedOn w:val="P604"/>
    <w:pPr>
      <w:shd w:val="clear" w:fill="D9D9D9"/>
    </w:pPr>
    <w:rPr/>
  </w:style>
  <w:style w:type="paragraph" w:styleId="P692">
    <w:name w:val="Yparawindt3-e"/>
    <w:basedOn w:val="P546"/>
    <w:pPr>
      <w:shd w:val="clear" w:fill="D9D9D9"/>
    </w:pPr>
    <w:rPr/>
  </w:style>
  <w:style w:type="paragraph" w:styleId="P693">
    <w:name w:val="Yparawindt3-f"/>
    <w:basedOn w:val="P605"/>
    <w:pPr>
      <w:shd w:val="clear" w:fill="D9D9D9"/>
    </w:pPr>
    <w:rPr/>
  </w:style>
  <w:style w:type="paragraph" w:styleId="P694">
    <w:name w:val="heading2x-e"/>
    <w:basedOn w:val="P131"/>
    <w:pPr/>
    <w:rPr/>
  </w:style>
  <w:style w:type="paragraph" w:styleId="P695">
    <w:name w:val="heading2x-f"/>
    <w:basedOn w:val="P132"/>
    <w:pPr/>
    <w:rPr/>
  </w:style>
  <w:style w:type="paragraph" w:styleId="P696">
    <w:name w:val="heading3x-f"/>
    <w:basedOn w:val="P134"/>
    <w:pPr/>
    <w:rPr/>
  </w:style>
  <w:style w:type="paragraph" w:styleId="P697">
    <w:name w:val="heading3x-e"/>
    <w:basedOn w:val="P133"/>
    <w:pPr/>
    <w:rPr/>
  </w:style>
  <w:style w:type="paragraph" w:styleId="P698">
    <w:name w:val="Yprocparanoindt-e"/>
    <w:basedOn w:val="P148"/>
    <w:pPr>
      <w:shd w:val="clear" w:fill="D9D9D9"/>
      <w:ind w:left="245"/>
    </w:pPr>
    <w:rPr/>
  </w:style>
  <w:style w:type="paragraph" w:styleId="P699">
    <w:name w:val="Yprocparanoindt-f"/>
    <w:basedOn w:val="P698"/>
    <w:pPr/>
    <w:rPr>
      <w:lang w:val="fr-CA"/>
    </w:rPr>
  </w:style>
  <w:style w:type="paragraph" w:styleId="P700">
    <w:name w:val="pnoteclause-e"/>
    <w:basedOn w:val="P385"/>
    <w:pPr/>
    <w:rPr/>
  </w:style>
  <w:style w:type="paragraph" w:styleId="P701">
    <w:name w:val="pnoteclause-f"/>
    <w:basedOn w:val="P386"/>
    <w:pPr/>
    <w:rPr/>
  </w:style>
  <w:style w:type="paragraph" w:styleId="P702">
    <w:name w:val="YTOCpartLeft-e"/>
    <w:basedOn w:val="P560"/>
    <w:pPr>
      <w:shd w:val="clear" w:fill="D9D9D9"/>
    </w:pPr>
    <w:rPr/>
  </w:style>
  <w:style w:type="paragraph" w:styleId="P703">
    <w:name w:val="YTOCpartLeft-f"/>
    <w:basedOn w:val="P702"/>
    <w:pPr/>
    <w:rPr>
      <w:lang w:val="fr-CA"/>
    </w:rPr>
  </w:style>
  <w:style w:type="paragraph" w:styleId="P704">
    <w:name w:val="YTOCid-e"/>
    <w:basedOn w:val="P442"/>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6"/>
    <w:pPr>
      <w:shd w:val="clear" w:fill="D9D9D9"/>
    </w:pPr>
    <w:rPr/>
  </w:style>
  <w:style w:type="paragraph" w:styleId="P709">
    <w:name w:val="YTOCTable-f"/>
    <w:basedOn w:val="P708"/>
    <w:pPr/>
    <w:rPr>
      <w:lang w:val="fr-CA"/>
    </w:rPr>
  </w:style>
  <w:style w:type="paragraph" w:styleId="P710">
    <w:name w:val="YTOCheadLeft-e"/>
    <w:basedOn w:val="P564"/>
    <w:pPr>
      <w:shd w:val="clear" w:fill="D9D9D9"/>
    </w:pPr>
    <w:rPr/>
  </w:style>
  <w:style w:type="paragraph" w:styleId="P711">
    <w:name w:val="YTOCheadLeft-f"/>
    <w:basedOn w:val="P710"/>
    <w:pPr/>
    <w:rPr>
      <w:lang w:val="fr-CA"/>
    </w:rPr>
  </w:style>
  <w:style w:type="paragraph" w:styleId="P712">
    <w:name w:val="YTOCPartCenter-e"/>
    <w:basedOn w:val="P449"/>
    <w:pPr>
      <w:shd w:val="clear" w:fill="D9D9D9"/>
    </w:pPr>
    <w:rPr/>
  </w:style>
  <w:style w:type="paragraph" w:styleId="P713">
    <w:name w:val="YTOCPartCenter-f"/>
    <w:basedOn w:val="P712"/>
    <w:pPr/>
    <w:rPr>
      <w:lang w:val="fr-CA"/>
    </w:rPr>
  </w:style>
  <w:style w:type="paragraph" w:styleId="P714">
    <w:name w:val="YTOCHeadCenter-e"/>
    <w:basedOn w:val="P444"/>
    <w:pPr>
      <w:shd w:val="clear" w:fill="D9D9D9"/>
    </w:pPr>
    <w:rPr/>
  </w:style>
  <w:style w:type="paragraph" w:styleId="P715">
    <w:name w:val="YTOCHeadCenter-f"/>
    <w:basedOn w:val="P714"/>
    <w:pPr/>
    <w:rPr>
      <w:lang w:val="fr-CA"/>
    </w:rPr>
  </w:style>
  <w:style w:type="paragraph" w:styleId="P716">
    <w:name w:val="YTOCHead-e"/>
    <w:basedOn w:val="P531"/>
    <w:pPr>
      <w:shd w:val="clear" w:fill="D9D9D9"/>
    </w:pPr>
    <w:rPr/>
  </w:style>
  <w:style w:type="paragraph" w:styleId="P717">
    <w:name w:val="YTOCHead-f"/>
    <w:basedOn w:val="P716"/>
    <w:pPr/>
    <w:rPr>
      <w:lang w:val="fr-CA"/>
    </w:rPr>
  </w:style>
  <w:style w:type="paragraph" w:styleId="P718">
    <w:name w:val="TOCForm-e"/>
    <w:basedOn w:val="P531"/>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ovitalic"/>
    <w:rPr>
      <w:i w:val="1"/>
    </w:rPr>
  </w:style>
  <w:style w:type="character" w:styleId="C20">
    <w:name w:val="ovsmallcap"/>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Comment Text Char"/>
    <w:link w:val="P23"/>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2008-12-04T19:45:00Z</cp:lastPrinted>
  <dcterms:modified xsi:type="dcterms:W3CDTF">2019-01-10T16:39:35Z</dcterms:modified>
  <cp:revision>1</cp:revision>
  <dc:subject>DRINKING WATER TESTING SERVICES</dc:subject>
  <dc:title>Safe Drinking Water Act, 2002 - O. Reg. 248/03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2019-01-09T20:50:52.1630842Z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