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:rsidR="00183EB1" w:rsidRPr="00370709" w:rsidRDefault="00183EB1" w:rsidP="003B0A4E">
      <w:pPr>
        <w:pStyle w:val="DefaultText"/>
        <w:numPr>
          <w:ilvl w:val="0"/>
          <w:numId w:val="20"/>
        </w:numPr>
        <w:tabs>
          <w:tab w:val="left" w:pos="284"/>
        </w:tabs>
        <w:ind w:left="284" w:right="-94" w:hanging="284"/>
        <w:rPr>
          <w:rFonts w:ascii="Arial" w:hAnsi="Arial" w:cs="Arial"/>
          <w:b/>
          <w:bCs/>
          <w:sz w:val="22"/>
          <w:u w:val="single"/>
        </w:rPr>
      </w:pPr>
      <w:r w:rsidRPr="00370709">
        <w:rPr>
          <w:rFonts w:ascii="Arial" w:hAnsi="Arial" w:cs="Arial"/>
          <w:b/>
          <w:bCs/>
          <w:sz w:val="22"/>
          <w:u w:val="single"/>
        </w:rPr>
        <w:t>DESCRIPCION DE LAS FUNCIONES DE NEGOCIOS</w:t>
      </w:r>
    </w:p>
    <w:p w:rsidR="00183EB1" w:rsidRDefault="00183EB1" w:rsidP="00183EB1">
      <w:pPr>
        <w:pStyle w:val="DefaultText"/>
        <w:tabs>
          <w:tab w:val="left" w:pos="828"/>
        </w:tabs>
        <w:rPr>
          <w:rFonts w:ascii="Arial" w:hAnsi="Arial" w:cs="Arial"/>
          <w:b/>
          <w:bCs/>
          <w:u w:val="single"/>
        </w:rPr>
      </w:pPr>
    </w:p>
    <w:p w:rsidR="005C3D18" w:rsidRDefault="00183EB1" w:rsidP="005C3D18">
      <w:pPr>
        <w:pStyle w:val="DefaultText"/>
        <w:tabs>
          <w:tab w:val="left" w:pos="70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3D18" w:rsidRPr="00370709">
        <w:rPr>
          <w:rFonts w:ascii="Arial" w:hAnsi="Arial" w:cs="Arial"/>
          <w:sz w:val="22"/>
        </w:rPr>
        <w:t>Por favor suministre descripción de las funciones de negocios y de los procesos de soporte de negocios q</w:t>
      </w:r>
      <w:r w:rsidR="005C3D18">
        <w:rPr>
          <w:rFonts w:ascii="Arial" w:hAnsi="Arial" w:cs="Arial"/>
          <w:sz w:val="22"/>
        </w:rPr>
        <w:t>ue su área o departamento efectúa</w:t>
      </w:r>
      <w:r w:rsidR="005C3D18" w:rsidRPr="00370709">
        <w:rPr>
          <w:rFonts w:ascii="Arial" w:hAnsi="Arial" w:cs="Arial"/>
          <w:sz w:val="22"/>
        </w:rPr>
        <w:t xml:space="preserve"> (los procesos que </w:t>
      </w:r>
      <w:r w:rsidR="005C3D18" w:rsidRPr="005C3D18">
        <w:rPr>
          <w:rFonts w:ascii="Arial" w:hAnsi="Arial" w:cs="Arial"/>
          <w:sz w:val="22"/>
        </w:rPr>
        <w:t>permiten que se cumpla la misión de la Unidad o que son imprescindibles para sus clientes).</w:t>
      </w:r>
      <w:r w:rsidR="005C3D18" w:rsidRPr="00370709">
        <w:rPr>
          <w:rFonts w:ascii="Arial" w:hAnsi="Arial" w:cs="Arial"/>
          <w:sz w:val="22"/>
        </w:rPr>
        <w:t xml:space="preserve"> </w:t>
      </w:r>
    </w:p>
    <w:p w:rsidR="00183EB1" w:rsidRDefault="00183EB1" w:rsidP="005C3D18">
      <w:pPr>
        <w:pStyle w:val="DefaultText"/>
        <w:tabs>
          <w:tab w:val="left" w:pos="709"/>
        </w:tabs>
        <w:jc w:val="both"/>
        <w:rPr>
          <w:rFonts w:ascii="Arial" w:hAnsi="Arial" w:cs="Arial"/>
        </w:rPr>
      </w:pPr>
    </w:p>
    <w:p w:rsidR="00B16734" w:rsidRDefault="00A97D60" w:rsidP="00183EB1">
      <w:pPr>
        <w:suppressAutoHyphens w:val="0"/>
        <w:rPr>
          <w:rFonts w:ascii="Arial" w:hAnsi="Arial" w:cs="Arial"/>
          <w:bCs/>
          <w:sz w:val="22"/>
          <w:lang w:val="es-ES"/>
        </w:rPr>
      </w:pPr>
      <w:r>
        <w:rPr>
          <w:rFonts w:ascii="Arial" w:hAnsi="Arial" w:cs="Arial"/>
          <w:b/>
          <w:bCs/>
          <w:sz w:val="22"/>
          <w:szCs w:val="24"/>
        </w:rPr>
        <w:t xml:space="preserve">Nombre de la </w:t>
      </w:r>
      <w:r w:rsidR="00183EB1" w:rsidRPr="0026031E">
        <w:rPr>
          <w:rFonts w:ascii="Arial" w:hAnsi="Arial" w:cs="Arial"/>
          <w:b/>
          <w:bCs/>
          <w:sz w:val="22"/>
          <w:szCs w:val="24"/>
        </w:rPr>
        <w:t>Unidad de Trabajo</w:t>
      </w:r>
      <w:r w:rsidR="00E419AE" w:rsidRPr="0026031E">
        <w:rPr>
          <w:rFonts w:ascii="Arial" w:hAnsi="Arial" w:cs="Arial"/>
          <w:b/>
          <w:bCs/>
          <w:sz w:val="22"/>
          <w:szCs w:val="24"/>
        </w:rPr>
        <w:t xml:space="preserve">: </w:t>
      </w:r>
      <w:r w:rsidR="00B16734" w:rsidRPr="00287566">
        <w:rPr>
          <w:rFonts w:ascii="Arial" w:hAnsi="Arial" w:cs="Arial"/>
          <w:bCs/>
          <w:sz w:val="22"/>
          <w:lang w:val="es-ES"/>
        </w:rPr>
        <w:t xml:space="preserve">VPA </w:t>
      </w:r>
      <w:r w:rsidR="00B16734">
        <w:rPr>
          <w:rFonts w:ascii="Arial" w:hAnsi="Arial" w:cs="Arial"/>
          <w:bCs/>
          <w:sz w:val="22"/>
          <w:lang w:val="es-ES"/>
        </w:rPr>
        <w:t>Administración / VPD Servicios Administrativos y Control de Inmuebles /</w:t>
      </w:r>
    </w:p>
    <w:p w:rsidR="00183EB1" w:rsidRPr="00B16734" w:rsidRDefault="00B16734" w:rsidP="00B16734">
      <w:pPr>
        <w:suppressAutoHyphens w:val="0"/>
        <w:ind w:left="3544"/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  <w:sz w:val="22"/>
          <w:lang w:val="es-ES"/>
        </w:rPr>
        <w:t>Gerencia de Adquisición y Suministros / Sección de Compras</w:t>
      </w:r>
    </w:p>
    <w:p w:rsidR="00183EB1" w:rsidRPr="00F1024C" w:rsidRDefault="00183EB1" w:rsidP="00183EB1">
      <w:pPr>
        <w:suppressAutoHyphens w:val="0"/>
        <w:rPr>
          <w:rFonts w:ascii="Arial" w:hAnsi="Arial" w:cs="Arial"/>
          <w:b/>
          <w:bCs/>
          <w:color w:val="FF0000"/>
          <w:szCs w:val="24"/>
        </w:rPr>
      </w:pPr>
    </w:p>
    <w:tbl>
      <w:tblPr>
        <w:tblW w:w="131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2681"/>
        <w:gridCol w:w="2166"/>
        <w:gridCol w:w="2383"/>
        <w:gridCol w:w="2480"/>
      </w:tblGrid>
      <w:tr w:rsidR="004F22E7" w:rsidRPr="003C4018" w:rsidTr="00210A0E">
        <w:trPr>
          <w:trHeight w:val="603"/>
        </w:trPr>
        <w:tc>
          <w:tcPr>
            <w:tcW w:w="13112" w:type="dxa"/>
            <w:gridSpan w:val="6"/>
            <w:shd w:val="clear" w:color="auto" w:fill="C6D9F1"/>
            <w:vAlign w:val="center"/>
          </w:tcPr>
          <w:p w:rsidR="004F22E7" w:rsidRPr="00EE0F5D" w:rsidRDefault="004F22E7" w:rsidP="00EE314F">
            <w:pPr>
              <w:ind w:left="318" w:hanging="318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E0F5D">
              <w:rPr>
                <w:rFonts w:ascii="Arial" w:hAnsi="Arial" w:cs="Arial"/>
                <w:b/>
                <w:bCs/>
                <w:sz w:val="22"/>
                <w:szCs w:val="22"/>
              </w:rPr>
              <w:t>1. Entradas al Proceso</w:t>
            </w:r>
          </w:p>
        </w:tc>
      </w:tr>
      <w:tr w:rsidR="004F22E7" w:rsidRPr="003C4018" w:rsidTr="00B65B25">
        <w:trPr>
          <w:trHeight w:val="1069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4F22E7" w:rsidRPr="00EE0F5D" w:rsidRDefault="004F22E7" w:rsidP="00EE314F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EE0F5D">
              <w:rPr>
                <w:rFonts w:ascii="Arial" w:hAnsi="Arial" w:cs="Arial"/>
                <w:b/>
                <w:bCs/>
                <w:szCs w:val="16"/>
              </w:rPr>
              <w:t>N°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4F22E7" w:rsidRPr="00EE0F5D" w:rsidRDefault="004F22E7" w:rsidP="00EE314F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EE0F5D">
              <w:rPr>
                <w:rFonts w:ascii="Arial" w:hAnsi="Arial" w:cs="Arial"/>
                <w:b/>
                <w:bCs/>
                <w:szCs w:val="16"/>
              </w:rPr>
              <w:t>Nombre del Proceso</w:t>
            </w:r>
          </w:p>
        </w:tc>
        <w:tc>
          <w:tcPr>
            <w:tcW w:w="2681" w:type="dxa"/>
            <w:shd w:val="clear" w:color="auto" w:fill="DAEEF3"/>
            <w:vAlign w:val="center"/>
          </w:tcPr>
          <w:p w:rsidR="004F22E7" w:rsidRPr="00EE0F5D" w:rsidRDefault="004F22E7" w:rsidP="00EE314F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EE0F5D">
              <w:rPr>
                <w:rFonts w:ascii="Arial" w:hAnsi="Arial" w:cs="Arial"/>
                <w:b/>
                <w:bCs/>
                <w:szCs w:val="16"/>
              </w:rPr>
              <w:t>Breve Descripción del Proceso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4F22E7" w:rsidRPr="00EE0F5D" w:rsidRDefault="004F22E7" w:rsidP="002B749E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EE0F5D">
              <w:rPr>
                <w:rFonts w:ascii="Arial" w:hAnsi="Arial" w:cs="Arial"/>
                <w:b/>
                <w:bCs/>
                <w:szCs w:val="22"/>
              </w:rPr>
              <w:t xml:space="preserve">Nombre de la </w:t>
            </w:r>
            <w:r w:rsidRPr="00EE0F5D">
              <w:rPr>
                <w:rFonts w:ascii="Arial" w:hAnsi="Arial" w:cs="Arial"/>
                <w:b/>
                <w:bCs/>
                <w:szCs w:val="22"/>
                <w:u w:val="single"/>
              </w:rPr>
              <w:t>Unidad</w:t>
            </w:r>
            <w:r w:rsidRPr="00EE0F5D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Pr="00EE0F5D">
              <w:rPr>
                <w:rFonts w:ascii="Arial" w:hAnsi="Arial" w:cs="Arial"/>
                <w:b/>
                <w:bCs/>
                <w:szCs w:val="22"/>
                <w:u w:val="single"/>
              </w:rPr>
              <w:t>de Trabajo</w:t>
            </w:r>
            <w:r w:rsidRPr="00EE0F5D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2B749E" w:rsidRPr="00EE0F5D">
              <w:rPr>
                <w:rFonts w:ascii="Arial" w:hAnsi="Arial" w:cs="Arial"/>
                <w:b/>
                <w:bCs/>
                <w:szCs w:val="22"/>
              </w:rPr>
              <w:t>que solicita e</w:t>
            </w:r>
            <w:r w:rsidRPr="00EE0F5D">
              <w:rPr>
                <w:rFonts w:ascii="Arial" w:hAnsi="Arial" w:cs="Arial"/>
                <w:b/>
                <w:bCs/>
                <w:szCs w:val="22"/>
              </w:rPr>
              <w:t>l Proceso</w:t>
            </w:r>
          </w:p>
        </w:tc>
        <w:tc>
          <w:tcPr>
            <w:tcW w:w="2383" w:type="dxa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4F22E7" w:rsidRPr="00EE0F5D" w:rsidRDefault="004F22E7" w:rsidP="00EE314F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EE0F5D">
              <w:rPr>
                <w:rFonts w:ascii="Arial" w:hAnsi="Arial" w:cs="Arial"/>
                <w:b/>
                <w:bCs/>
                <w:szCs w:val="22"/>
              </w:rPr>
              <w:t>Nombre d</w:t>
            </w:r>
            <w:r w:rsidR="00F7212E" w:rsidRPr="00EE0F5D">
              <w:rPr>
                <w:rFonts w:ascii="Arial" w:hAnsi="Arial" w:cs="Arial"/>
                <w:b/>
                <w:bCs/>
                <w:szCs w:val="22"/>
              </w:rPr>
              <w:t xml:space="preserve">el </w:t>
            </w:r>
            <w:r w:rsidR="00F7212E" w:rsidRPr="00EE0F5D">
              <w:rPr>
                <w:rFonts w:ascii="Arial" w:hAnsi="Arial" w:cs="Arial"/>
                <w:b/>
                <w:bCs/>
                <w:szCs w:val="22"/>
                <w:u w:val="single"/>
              </w:rPr>
              <w:t>Proceso</w:t>
            </w:r>
            <w:r w:rsidR="00F7212E" w:rsidRPr="00EE0F5D">
              <w:rPr>
                <w:rFonts w:ascii="Arial" w:hAnsi="Arial" w:cs="Arial"/>
                <w:b/>
                <w:bCs/>
                <w:szCs w:val="22"/>
              </w:rPr>
              <w:t xml:space="preserve"> y/o Evento que activa</w:t>
            </w:r>
            <w:r w:rsidRPr="00EE0F5D">
              <w:rPr>
                <w:rFonts w:ascii="Arial" w:hAnsi="Arial" w:cs="Arial"/>
                <w:b/>
                <w:bCs/>
                <w:szCs w:val="22"/>
              </w:rPr>
              <w:t xml:space="preserve"> la entrada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4F22E7" w:rsidRPr="00EE0F5D" w:rsidRDefault="004F22E7" w:rsidP="00EE314F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EE0F5D">
              <w:rPr>
                <w:rFonts w:ascii="Arial" w:hAnsi="Arial" w:cs="Arial"/>
                <w:b/>
                <w:bCs/>
                <w:szCs w:val="22"/>
              </w:rPr>
              <w:t xml:space="preserve">Nombre del </w:t>
            </w:r>
            <w:r w:rsidRPr="00EE0F5D">
              <w:rPr>
                <w:rFonts w:ascii="Arial" w:hAnsi="Arial" w:cs="Arial"/>
                <w:b/>
                <w:bCs/>
                <w:szCs w:val="22"/>
                <w:u w:val="single"/>
              </w:rPr>
              <w:t>Responsable</w:t>
            </w:r>
          </w:p>
          <w:p w:rsidR="004F22E7" w:rsidRPr="00EE0F5D" w:rsidRDefault="004F22E7" w:rsidP="00EE314F">
            <w:pPr>
              <w:suppressAutoHyphens w:val="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EE0F5D">
              <w:rPr>
                <w:rFonts w:ascii="Arial" w:hAnsi="Arial" w:cs="Arial"/>
                <w:b/>
                <w:bCs/>
                <w:szCs w:val="22"/>
              </w:rPr>
              <w:t>de la Unidad</w:t>
            </w:r>
            <w:r w:rsidR="00F7212E" w:rsidRPr="00EE0F5D">
              <w:rPr>
                <w:rFonts w:ascii="Arial" w:hAnsi="Arial" w:cs="Arial"/>
                <w:b/>
                <w:bCs/>
                <w:szCs w:val="22"/>
              </w:rPr>
              <w:t xml:space="preserve"> de Trabajo que activa</w:t>
            </w:r>
            <w:r w:rsidRPr="00EE0F5D">
              <w:rPr>
                <w:rFonts w:ascii="Arial" w:hAnsi="Arial" w:cs="Arial"/>
                <w:b/>
                <w:bCs/>
                <w:szCs w:val="22"/>
              </w:rPr>
              <w:t xml:space="preserve"> la entrada</w:t>
            </w:r>
          </w:p>
        </w:tc>
      </w:tr>
      <w:tr w:rsidR="00090A6A" w:rsidRPr="003C4018" w:rsidTr="00B65B25">
        <w:trPr>
          <w:trHeight w:val="1674"/>
        </w:trPr>
        <w:tc>
          <w:tcPr>
            <w:tcW w:w="567" w:type="dxa"/>
            <w:vMerge w:val="restart"/>
            <w:tcBorders>
              <w:bottom w:val="single" w:sz="4" w:space="0" w:color="auto"/>
            </w:tcBorders>
            <w:vAlign w:val="center"/>
          </w:tcPr>
          <w:p w:rsidR="00090A6A" w:rsidRPr="00B16734" w:rsidRDefault="00090A6A" w:rsidP="00C718AC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B16734"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2835" w:type="dxa"/>
            <w:vMerge w:val="restart"/>
            <w:tcBorders>
              <w:bottom w:val="single" w:sz="4" w:space="0" w:color="auto"/>
            </w:tcBorders>
            <w:vAlign w:val="center"/>
          </w:tcPr>
          <w:p w:rsidR="00090A6A" w:rsidRPr="00B16734" w:rsidRDefault="00090A6A" w:rsidP="00C718AC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B16734">
              <w:rPr>
                <w:rFonts w:ascii="Arial" w:hAnsi="Arial" w:cs="Arial"/>
                <w:bCs/>
                <w:sz w:val="18"/>
                <w:szCs w:val="16"/>
              </w:rPr>
              <w:t>Adquisición de Bienes y Servicios</w:t>
            </w:r>
          </w:p>
        </w:tc>
        <w:tc>
          <w:tcPr>
            <w:tcW w:w="2681" w:type="dxa"/>
            <w:tcBorders>
              <w:bottom w:val="dashed" w:sz="4" w:space="0" w:color="auto"/>
            </w:tcBorders>
            <w:vAlign w:val="center"/>
          </w:tcPr>
          <w:p w:rsidR="00090A6A" w:rsidRPr="00400C32" w:rsidRDefault="00090A6A" w:rsidP="00E15ECE">
            <w:pPr>
              <w:numPr>
                <w:ilvl w:val="0"/>
                <w:numId w:val="21"/>
              </w:numPr>
              <w:ind w:left="176" w:hanging="176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Recepción del Formato de Solicitud de Compras y o Servicios de cada unidad del Banco y s</w:t>
            </w:r>
            <w:r w:rsidRPr="00DE18B7">
              <w:rPr>
                <w:rFonts w:ascii="Arial" w:hAnsi="Arial" w:cs="Arial"/>
                <w:bCs/>
                <w:sz w:val="18"/>
                <w:szCs w:val="16"/>
              </w:rPr>
              <w:t>e revisa la solicitud de Compras y de cumplir con los requisitos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se procede a seguir el Proceso de Compras.</w:t>
            </w:r>
          </w:p>
        </w:tc>
        <w:tc>
          <w:tcPr>
            <w:tcW w:w="2166" w:type="dxa"/>
            <w:tcBorders>
              <w:bottom w:val="dashed" w:sz="4" w:space="0" w:color="auto"/>
            </w:tcBorders>
            <w:vAlign w:val="center"/>
          </w:tcPr>
          <w:p w:rsidR="00090A6A" w:rsidRPr="00EE314F" w:rsidRDefault="00090A6A" w:rsidP="00AB4714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Cada VP del Banco</w:t>
            </w:r>
          </w:p>
        </w:tc>
        <w:tc>
          <w:tcPr>
            <w:tcW w:w="2383" w:type="dxa"/>
            <w:tcBorders>
              <w:bottom w:val="dashed" w:sz="4" w:space="0" w:color="auto"/>
            </w:tcBorders>
            <w:vAlign w:val="center"/>
          </w:tcPr>
          <w:p w:rsidR="00090A6A" w:rsidRPr="00EE314F" w:rsidRDefault="00090A6A" w:rsidP="00AB4714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Elaborar la Solicitud de Comprar de un Bien y/o Servicio para suplir una necesidad detectada.</w:t>
            </w:r>
          </w:p>
        </w:tc>
        <w:tc>
          <w:tcPr>
            <w:tcW w:w="2480" w:type="dxa"/>
            <w:tcBorders>
              <w:bottom w:val="dashed" w:sz="4" w:space="0" w:color="auto"/>
            </w:tcBorders>
            <w:vAlign w:val="center"/>
          </w:tcPr>
          <w:p w:rsidR="00090A6A" w:rsidRPr="00EE314F" w:rsidRDefault="00090A6A" w:rsidP="00AB4714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Coordinador de Presupuesto de cada Unidad del Banco.</w:t>
            </w:r>
          </w:p>
        </w:tc>
      </w:tr>
      <w:tr w:rsidR="00090A6A" w:rsidRPr="003C4018" w:rsidTr="00B65B25">
        <w:trPr>
          <w:trHeight w:val="1657"/>
        </w:trPr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:rsidR="00090A6A" w:rsidRPr="00B16734" w:rsidRDefault="00090A6A" w:rsidP="00C718AC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vAlign w:val="center"/>
          </w:tcPr>
          <w:p w:rsidR="00090A6A" w:rsidRPr="00B16734" w:rsidRDefault="00090A6A" w:rsidP="00C718AC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6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1685" w:rsidRDefault="009E1685" w:rsidP="009E1685">
            <w:pPr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400C32">
              <w:rPr>
                <w:rFonts w:ascii="Arial" w:hAnsi="Arial" w:cs="Arial"/>
                <w:b/>
                <w:bCs/>
                <w:sz w:val="18"/>
                <w:szCs w:val="16"/>
              </w:rPr>
              <w:t>Si la adquisición del Bien y/o Servicio es menor de 2500 Unidades Tributarias (UT)</w:t>
            </w:r>
          </w:p>
          <w:p w:rsidR="00090A6A" w:rsidRDefault="00090A6A" w:rsidP="00090A6A">
            <w:pPr>
              <w:numPr>
                <w:ilvl w:val="0"/>
                <w:numId w:val="21"/>
              </w:numPr>
              <w:ind w:left="176" w:hanging="176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Se invita a Participar en el Proceso de Compra a los Proveedores que figuran (para este bien y/o servicio) en el listado de Proveedores del Banco o bien en el Registro Nacional de Contratistas.</w:t>
            </w: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0A6A" w:rsidRDefault="00090A6A" w:rsidP="00AB4714">
            <w:pPr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331815">
              <w:rPr>
                <w:rFonts w:ascii="Arial" w:hAnsi="Arial" w:cs="Arial"/>
                <w:bCs/>
                <w:sz w:val="18"/>
                <w:szCs w:val="16"/>
              </w:rPr>
              <w:t>VPA Administración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0A6A" w:rsidRDefault="00090A6A" w:rsidP="00AB4714">
            <w:pPr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Control del Proceso de Compra</w:t>
            </w:r>
          </w:p>
        </w:tc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0A6A" w:rsidRDefault="00331815" w:rsidP="00AB4714">
            <w:pPr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Sergio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Ciccolella</w:t>
            </w:r>
            <w:proofErr w:type="spellEnd"/>
          </w:p>
        </w:tc>
      </w:tr>
      <w:tr w:rsidR="00090A6A" w:rsidRPr="003C4018" w:rsidTr="00B65B25">
        <w:trPr>
          <w:trHeight w:val="623"/>
        </w:trPr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:rsidR="00090A6A" w:rsidRPr="00B16734" w:rsidRDefault="00090A6A" w:rsidP="00C718AC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vAlign w:val="center"/>
          </w:tcPr>
          <w:p w:rsidR="00090A6A" w:rsidRPr="00B16734" w:rsidRDefault="00090A6A" w:rsidP="00C718AC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6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0A6A" w:rsidRDefault="00090A6A" w:rsidP="00090A6A">
            <w:pPr>
              <w:numPr>
                <w:ilvl w:val="0"/>
                <w:numId w:val="21"/>
              </w:numPr>
              <w:ind w:left="176" w:hanging="176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Se reciben las cotizaciones de los Proveedores y las mismas se analizan para seleccionar la que más se ajuste a los requerimientos de la Unidad Solicitante y a </w:t>
            </w:r>
            <w:r>
              <w:rPr>
                <w:rFonts w:ascii="Arial" w:hAnsi="Arial" w:cs="Arial"/>
                <w:bCs/>
                <w:sz w:val="18"/>
                <w:szCs w:val="16"/>
              </w:rPr>
              <w:lastRenderedPageBreak/>
              <w:t>las Normas establecidas por el Banco.</w:t>
            </w: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0A6A" w:rsidRPr="00090A6A" w:rsidRDefault="00090A6A" w:rsidP="00AB4714">
            <w:pPr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090A6A">
              <w:rPr>
                <w:rFonts w:ascii="Arial" w:hAnsi="Arial" w:cs="Arial"/>
                <w:bCs/>
                <w:sz w:val="18"/>
                <w:szCs w:val="16"/>
              </w:rPr>
              <w:lastRenderedPageBreak/>
              <w:t>Unidades de Venta de los Proveedores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0A6A" w:rsidRPr="00090A6A" w:rsidRDefault="00090A6A" w:rsidP="00AB4714">
            <w:pPr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090A6A">
              <w:rPr>
                <w:rFonts w:ascii="Arial" w:hAnsi="Arial" w:cs="Arial"/>
                <w:bCs/>
                <w:sz w:val="18"/>
                <w:szCs w:val="16"/>
              </w:rPr>
              <w:t>Elaboración de Cotización por el o los Proveedores</w:t>
            </w:r>
          </w:p>
        </w:tc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0A6A" w:rsidRPr="00090A6A" w:rsidRDefault="00090A6A" w:rsidP="00AB4714">
            <w:pPr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090A6A">
              <w:rPr>
                <w:rFonts w:ascii="Arial" w:hAnsi="Arial" w:cs="Arial"/>
                <w:bCs/>
                <w:sz w:val="18"/>
                <w:szCs w:val="16"/>
              </w:rPr>
              <w:t>Gerentes de Ventas de los Proveedores</w:t>
            </w:r>
          </w:p>
        </w:tc>
      </w:tr>
      <w:tr w:rsidR="00C50143" w:rsidRPr="003C4018" w:rsidTr="009E1685">
        <w:trPr>
          <w:trHeight w:val="1379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:rsidR="00C50143" w:rsidRPr="00B16734" w:rsidRDefault="00C50143" w:rsidP="004A1E7E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B16734">
              <w:rPr>
                <w:rFonts w:ascii="Arial" w:hAnsi="Arial" w:cs="Arial"/>
                <w:bCs/>
                <w:sz w:val="18"/>
                <w:szCs w:val="16"/>
              </w:rPr>
              <w:lastRenderedPageBreak/>
              <w:t>1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143" w:rsidRDefault="00C50143" w:rsidP="004A1E7E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B16734">
              <w:rPr>
                <w:rFonts w:ascii="Arial" w:hAnsi="Arial" w:cs="Arial"/>
                <w:bCs/>
                <w:sz w:val="18"/>
                <w:szCs w:val="16"/>
              </w:rPr>
              <w:t>Adquisición de Bienes y Servicios</w:t>
            </w:r>
          </w:p>
          <w:p w:rsidR="00C50143" w:rsidRPr="00B16734" w:rsidRDefault="00C50143" w:rsidP="004A1E7E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(continuación)</w:t>
            </w:r>
          </w:p>
        </w:tc>
        <w:tc>
          <w:tcPr>
            <w:tcW w:w="26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143" w:rsidRDefault="00C50143" w:rsidP="00610ACB">
            <w:pPr>
              <w:numPr>
                <w:ilvl w:val="0"/>
                <w:numId w:val="21"/>
              </w:numPr>
              <w:ind w:left="176" w:hanging="176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Se selecciona al Proveedor y se prepara la Orden de Compra del Bien y/o Servicio y se envía a  la revisión y Firma del </w:t>
            </w:r>
            <w:r w:rsidRPr="00331815">
              <w:rPr>
                <w:rFonts w:ascii="Arial" w:hAnsi="Arial" w:cs="Arial"/>
                <w:bCs/>
                <w:sz w:val="18"/>
                <w:szCs w:val="16"/>
              </w:rPr>
              <w:t>VPA Administración.</w:t>
            </w: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143" w:rsidRPr="00AB4714" w:rsidRDefault="00C50143" w:rsidP="00331815">
            <w:pPr>
              <w:jc w:val="center"/>
              <w:rPr>
                <w:rFonts w:ascii="Arial" w:hAnsi="Arial" w:cs="Arial"/>
                <w:bCs/>
                <w:sz w:val="18"/>
                <w:szCs w:val="16"/>
                <w:highlight w:val="yellow"/>
              </w:rPr>
            </w:pPr>
            <w:r w:rsidRPr="00331815">
              <w:rPr>
                <w:rFonts w:ascii="Arial" w:hAnsi="Arial" w:cs="Arial"/>
                <w:bCs/>
                <w:sz w:val="18"/>
                <w:szCs w:val="16"/>
              </w:rPr>
              <w:t>VPA Administración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143" w:rsidRDefault="00C50143" w:rsidP="00AB4714">
            <w:pPr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Control del Proceso de Compras</w:t>
            </w:r>
          </w:p>
        </w:tc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143" w:rsidRPr="00D53797" w:rsidRDefault="00331815" w:rsidP="00AB4714">
            <w:pPr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Sergio </w:t>
            </w:r>
            <w:proofErr w:type="spellStart"/>
            <w:r>
              <w:rPr>
                <w:rFonts w:ascii="Arial" w:hAnsi="Arial" w:cs="Arial"/>
                <w:bCs/>
                <w:sz w:val="18"/>
                <w:szCs w:val="16"/>
              </w:rPr>
              <w:t>Ciccolella</w:t>
            </w:r>
            <w:proofErr w:type="spellEnd"/>
          </w:p>
        </w:tc>
      </w:tr>
      <w:tr w:rsidR="00C50143" w:rsidRPr="003C4018" w:rsidTr="009E1685">
        <w:trPr>
          <w:trHeight w:val="1239"/>
        </w:trPr>
        <w:tc>
          <w:tcPr>
            <w:tcW w:w="567" w:type="dxa"/>
            <w:vMerge/>
            <w:vAlign w:val="center"/>
          </w:tcPr>
          <w:p w:rsidR="00C50143" w:rsidRPr="00B16734" w:rsidRDefault="00C50143" w:rsidP="00C718AC">
            <w:pPr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vAlign w:val="center"/>
          </w:tcPr>
          <w:p w:rsidR="00C50143" w:rsidRPr="00B16734" w:rsidRDefault="00C50143" w:rsidP="00610ACB">
            <w:pPr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6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143" w:rsidRDefault="00C50143" w:rsidP="00331815">
            <w:pPr>
              <w:numPr>
                <w:ilvl w:val="0"/>
                <w:numId w:val="21"/>
              </w:numPr>
              <w:ind w:left="176" w:hanging="176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Se recibe la Orden </w:t>
            </w:r>
            <w:r w:rsidR="00C74819">
              <w:rPr>
                <w:rFonts w:ascii="Arial" w:hAnsi="Arial" w:cs="Arial"/>
                <w:bCs/>
                <w:sz w:val="18"/>
                <w:szCs w:val="16"/>
              </w:rPr>
              <w:t xml:space="preserve">de Compra </w:t>
            </w:r>
            <w:r>
              <w:rPr>
                <w:rFonts w:ascii="Arial" w:hAnsi="Arial" w:cs="Arial"/>
                <w:bCs/>
                <w:sz w:val="18"/>
                <w:szCs w:val="16"/>
              </w:rPr>
              <w:t>firmada por el VPA de Administración y se remite a</w:t>
            </w:r>
            <w:r w:rsidR="00331815">
              <w:rPr>
                <w:rFonts w:ascii="Arial" w:hAnsi="Arial" w:cs="Arial"/>
                <w:bCs/>
                <w:sz w:val="18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6"/>
              </w:rPr>
              <w:t>l</w:t>
            </w:r>
            <w:r w:rsidR="00331815">
              <w:rPr>
                <w:rFonts w:ascii="Arial" w:hAnsi="Arial" w:cs="Arial"/>
                <w:bCs/>
                <w:sz w:val="18"/>
                <w:szCs w:val="16"/>
              </w:rPr>
              <w:t>a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</w:t>
            </w:r>
            <w:r w:rsidR="00331815" w:rsidRPr="00331815">
              <w:rPr>
                <w:rFonts w:ascii="Arial" w:hAnsi="Arial" w:cs="Arial"/>
                <w:bCs/>
                <w:sz w:val="18"/>
                <w:szCs w:val="16"/>
              </w:rPr>
              <w:t>Unidad</w:t>
            </w:r>
            <w:r w:rsidRPr="00331815">
              <w:rPr>
                <w:rFonts w:ascii="Arial" w:hAnsi="Arial" w:cs="Arial"/>
                <w:bCs/>
                <w:sz w:val="18"/>
                <w:szCs w:val="16"/>
              </w:rPr>
              <w:t xml:space="preserve"> de Presupuesto </w:t>
            </w:r>
            <w:r w:rsidR="00331815" w:rsidRPr="00331815">
              <w:rPr>
                <w:rFonts w:ascii="Arial" w:hAnsi="Arial" w:cs="Arial"/>
                <w:bCs/>
                <w:sz w:val="18"/>
                <w:szCs w:val="16"/>
              </w:rPr>
              <w:t>(</w:t>
            </w:r>
            <w:r w:rsidRPr="00331815">
              <w:rPr>
                <w:rFonts w:ascii="Arial" w:hAnsi="Arial" w:cs="Arial"/>
                <w:bCs/>
                <w:sz w:val="18"/>
                <w:szCs w:val="16"/>
              </w:rPr>
              <w:t>de la VPA Administración</w:t>
            </w:r>
            <w:r w:rsidR="00331815" w:rsidRPr="00331815">
              <w:rPr>
                <w:rFonts w:ascii="Arial" w:hAnsi="Arial" w:cs="Arial"/>
                <w:bCs/>
                <w:sz w:val="18"/>
                <w:szCs w:val="16"/>
              </w:rPr>
              <w:t>)</w:t>
            </w:r>
            <w:r w:rsidRPr="00331815">
              <w:rPr>
                <w:rFonts w:ascii="Arial" w:hAnsi="Arial" w:cs="Arial"/>
                <w:bCs/>
                <w:sz w:val="18"/>
                <w:szCs w:val="16"/>
              </w:rPr>
              <w:t>.</w:t>
            </w: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143" w:rsidRPr="00AB4714" w:rsidRDefault="00331815" w:rsidP="00AB4714">
            <w:pPr>
              <w:jc w:val="center"/>
              <w:rPr>
                <w:rFonts w:ascii="Arial" w:hAnsi="Arial" w:cs="Arial"/>
                <w:bCs/>
                <w:sz w:val="18"/>
                <w:szCs w:val="16"/>
                <w:highlight w:val="yellow"/>
              </w:rPr>
            </w:pPr>
            <w:r w:rsidRPr="00331815">
              <w:rPr>
                <w:rFonts w:ascii="Arial" w:hAnsi="Arial" w:cs="Arial"/>
                <w:bCs/>
                <w:sz w:val="18"/>
                <w:szCs w:val="16"/>
              </w:rPr>
              <w:t xml:space="preserve">Unidad </w:t>
            </w:r>
            <w:r w:rsidR="00C50143" w:rsidRPr="00331815">
              <w:rPr>
                <w:rFonts w:ascii="Arial" w:hAnsi="Arial" w:cs="Arial"/>
                <w:bCs/>
                <w:sz w:val="18"/>
                <w:szCs w:val="16"/>
              </w:rPr>
              <w:t xml:space="preserve">de Presupuesto </w:t>
            </w:r>
            <w:r w:rsidRPr="00331815">
              <w:rPr>
                <w:rFonts w:ascii="Arial" w:hAnsi="Arial" w:cs="Arial"/>
                <w:bCs/>
                <w:sz w:val="18"/>
                <w:szCs w:val="16"/>
              </w:rPr>
              <w:t>(</w:t>
            </w:r>
            <w:r w:rsidR="00C50143" w:rsidRPr="00331815">
              <w:rPr>
                <w:rFonts w:ascii="Arial" w:hAnsi="Arial" w:cs="Arial"/>
                <w:bCs/>
                <w:sz w:val="18"/>
                <w:szCs w:val="16"/>
              </w:rPr>
              <w:t>de la VPA Administración</w:t>
            </w:r>
            <w:r w:rsidRPr="00331815">
              <w:rPr>
                <w:rFonts w:ascii="Arial" w:hAnsi="Arial" w:cs="Arial"/>
                <w:bCs/>
                <w:sz w:val="18"/>
                <w:szCs w:val="16"/>
              </w:rPr>
              <w:t>)</w:t>
            </w:r>
            <w:r w:rsidR="00C50143" w:rsidRPr="00331815">
              <w:rPr>
                <w:rFonts w:ascii="Arial" w:hAnsi="Arial" w:cs="Arial"/>
                <w:bCs/>
                <w:sz w:val="18"/>
                <w:szCs w:val="16"/>
              </w:rPr>
              <w:t>.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143" w:rsidRDefault="00C50143" w:rsidP="00AB4714">
            <w:pPr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Incluir Orden Compra en el Presupuesto a ejecutar</w:t>
            </w:r>
          </w:p>
        </w:tc>
        <w:tc>
          <w:tcPr>
            <w:tcW w:w="24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143" w:rsidRDefault="00C50143" w:rsidP="00D53797">
            <w:pPr>
              <w:numPr>
                <w:ilvl w:val="0"/>
                <w:numId w:val="22"/>
              </w:numPr>
              <w:ind w:left="600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Omaira Salazar</w:t>
            </w:r>
          </w:p>
          <w:p w:rsidR="00C50143" w:rsidRPr="00D53797" w:rsidRDefault="00C50143" w:rsidP="00D53797">
            <w:pPr>
              <w:numPr>
                <w:ilvl w:val="0"/>
                <w:numId w:val="22"/>
              </w:numPr>
              <w:ind w:left="600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Dayana Cruz</w:t>
            </w:r>
          </w:p>
        </w:tc>
      </w:tr>
      <w:tr w:rsidR="00C50143" w:rsidRPr="003C4018" w:rsidTr="009E1685">
        <w:trPr>
          <w:trHeight w:val="5123"/>
        </w:trPr>
        <w:tc>
          <w:tcPr>
            <w:tcW w:w="567" w:type="dxa"/>
            <w:vMerge/>
          </w:tcPr>
          <w:p w:rsidR="00C50143" w:rsidRPr="00EE314F" w:rsidRDefault="00C50143" w:rsidP="00EE314F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vAlign w:val="center"/>
          </w:tcPr>
          <w:p w:rsidR="00C50143" w:rsidRPr="00EE314F" w:rsidRDefault="00C50143" w:rsidP="00610ACB">
            <w:pPr>
              <w:suppressAutoHyphens w:val="0"/>
              <w:spacing w:before="240" w:after="240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:rsidR="00C50143" w:rsidRDefault="00C50143" w:rsidP="00610ACB">
            <w:pPr>
              <w:numPr>
                <w:ilvl w:val="0"/>
                <w:numId w:val="21"/>
              </w:numPr>
              <w:ind w:left="176" w:hanging="176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Se recibe la Orden de Compra del Área de Presupuesto y se le envía al Proveedor para su procesamiento.</w:t>
            </w:r>
          </w:p>
          <w:p w:rsidR="00C50143" w:rsidRDefault="00C50143" w:rsidP="00610ACB">
            <w:pPr>
              <w:numPr>
                <w:ilvl w:val="0"/>
                <w:numId w:val="21"/>
              </w:numPr>
              <w:ind w:left="176" w:hanging="176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Se recibe la Nota de Entrega del Bien y/o Servicio recibido, firmado por el Jefe </w:t>
            </w:r>
            <w:proofErr w:type="gramStart"/>
            <w:r>
              <w:rPr>
                <w:rFonts w:ascii="Arial" w:hAnsi="Arial" w:cs="Arial"/>
                <w:bCs/>
                <w:sz w:val="18"/>
                <w:szCs w:val="16"/>
              </w:rPr>
              <w:t>de  la</w:t>
            </w:r>
            <w:proofErr w:type="gramEnd"/>
            <w:r>
              <w:rPr>
                <w:rFonts w:ascii="Arial" w:hAnsi="Arial" w:cs="Arial"/>
                <w:bCs/>
                <w:sz w:val="18"/>
                <w:szCs w:val="16"/>
              </w:rPr>
              <w:t xml:space="preserve"> Unidad Solicitante</w:t>
            </w:r>
            <w:r w:rsidR="00C74819">
              <w:rPr>
                <w:rFonts w:ascii="Arial" w:hAnsi="Arial" w:cs="Arial"/>
                <w:bCs/>
                <w:sz w:val="18"/>
                <w:szCs w:val="16"/>
              </w:rPr>
              <w:t xml:space="preserve">, conforme se recibió el Bien y/o Servicio, </w:t>
            </w:r>
            <w:r>
              <w:rPr>
                <w:rFonts w:ascii="Arial" w:hAnsi="Arial" w:cs="Arial"/>
                <w:bCs/>
                <w:sz w:val="18"/>
                <w:szCs w:val="16"/>
              </w:rPr>
              <w:t>y se incorpora al Expediente de Compra.</w:t>
            </w:r>
          </w:p>
          <w:p w:rsidR="00C50143" w:rsidRDefault="00C50143" w:rsidP="00DE18B7">
            <w:pPr>
              <w:numPr>
                <w:ilvl w:val="0"/>
                <w:numId w:val="21"/>
              </w:numPr>
              <w:ind w:left="176" w:hanging="176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Se recibe, posteriormente, Copia de la Factura desde la </w:t>
            </w:r>
            <w:r w:rsidR="00331815" w:rsidRPr="00331815">
              <w:rPr>
                <w:rFonts w:ascii="Arial" w:hAnsi="Arial" w:cs="Arial"/>
                <w:bCs/>
                <w:sz w:val="18"/>
                <w:szCs w:val="16"/>
              </w:rPr>
              <w:t>Gerencia</w:t>
            </w:r>
            <w:r w:rsidRPr="00331815">
              <w:rPr>
                <w:rFonts w:ascii="Arial" w:hAnsi="Arial" w:cs="Arial"/>
                <w:bCs/>
                <w:sz w:val="18"/>
                <w:szCs w:val="16"/>
              </w:rPr>
              <w:t xml:space="preserve"> de Ordenación de Pagos (</w:t>
            </w:r>
            <w:r w:rsidR="00331815" w:rsidRPr="00331815">
              <w:rPr>
                <w:rFonts w:ascii="Arial" w:hAnsi="Arial" w:cs="Arial"/>
                <w:bCs/>
                <w:sz w:val="18"/>
                <w:szCs w:val="16"/>
              </w:rPr>
              <w:t>en</w:t>
            </w:r>
            <w:r w:rsidR="00331815">
              <w:rPr>
                <w:rFonts w:ascii="Arial" w:hAnsi="Arial" w:cs="Arial"/>
                <w:bCs/>
                <w:sz w:val="18"/>
                <w:szCs w:val="16"/>
              </w:rPr>
              <w:t xml:space="preserve"> </w:t>
            </w:r>
            <w:r w:rsidRPr="00331815">
              <w:rPr>
                <w:rFonts w:ascii="Arial" w:hAnsi="Arial" w:cs="Arial"/>
                <w:bCs/>
                <w:sz w:val="18"/>
                <w:szCs w:val="16"/>
              </w:rPr>
              <w:t>la VP Administración).</w:t>
            </w:r>
          </w:p>
          <w:p w:rsidR="00C50143" w:rsidRDefault="00C50143" w:rsidP="00331815">
            <w:pPr>
              <w:numPr>
                <w:ilvl w:val="0"/>
                <w:numId w:val="21"/>
              </w:numPr>
              <w:ind w:left="176" w:right="-121" w:hanging="176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Se elabora la Solicitud de Pago y se envía a la </w:t>
            </w:r>
            <w:r w:rsidR="00331815">
              <w:rPr>
                <w:rFonts w:ascii="Arial" w:hAnsi="Arial" w:cs="Arial"/>
                <w:bCs/>
                <w:sz w:val="18"/>
                <w:szCs w:val="16"/>
              </w:rPr>
              <w:t>Unidad de Presupuesto</w:t>
            </w:r>
            <w:r w:rsidR="002930B5" w:rsidRPr="002930B5">
              <w:rPr>
                <w:rFonts w:ascii="Arial" w:hAnsi="Arial" w:cs="Arial"/>
                <w:bCs/>
                <w:sz w:val="18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(de la </w:t>
            </w:r>
            <w:r w:rsidRPr="00331815">
              <w:rPr>
                <w:rFonts w:ascii="Arial" w:hAnsi="Arial" w:cs="Arial"/>
                <w:bCs/>
                <w:sz w:val="18"/>
                <w:szCs w:val="16"/>
              </w:rPr>
              <w:t>VP</w:t>
            </w:r>
            <w:r w:rsidR="00331815">
              <w:rPr>
                <w:rFonts w:ascii="Arial" w:hAnsi="Arial" w:cs="Arial"/>
                <w:bCs/>
                <w:sz w:val="18"/>
                <w:szCs w:val="16"/>
              </w:rPr>
              <w:t xml:space="preserve">A </w:t>
            </w:r>
            <w:r w:rsidRPr="00331815">
              <w:rPr>
                <w:rFonts w:ascii="Arial" w:hAnsi="Arial" w:cs="Arial"/>
                <w:bCs/>
                <w:sz w:val="18"/>
                <w:szCs w:val="16"/>
              </w:rPr>
              <w:t>Administración</w:t>
            </w:r>
            <w:r>
              <w:rPr>
                <w:rFonts w:ascii="Arial" w:hAnsi="Arial" w:cs="Arial"/>
                <w:bCs/>
                <w:sz w:val="18"/>
                <w:szCs w:val="16"/>
              </w:rPr>
              <w:t>) para que la coloque en la “Ráfaga Presupuestaria” y sea devuelta a la Sección Compras.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center"/>
          </w:tcPr>
          <w:p w:rsidR="00C50143" w:rsidRPr="00EE314F" w:rsidRDefault="00846D5D" w:rsidP="00D53797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Unidad de Presupuesto</w:t>
            </w:r>
            <w:r w:rsidR="00C74819">
              <w:rPr>
                <w:rFonts w:ascii="Arial" w:hAnsi="Arial" w:cs="Arial"/>
                <w:bCs/>
                <w:sz w:val="18"/>
                <w:szCs w:val="16"/>
              </w:rPr>
              <w:t xml:space="preserve"> (de la </w:t>
            </w:r>
            <w:r w:rsidR="00C74819" w:rsidRPr="00846D5D">
              <w:rPr>
                <w:rFonts w:ascii="Arial" w:hAnsi="Arial" w:cs="Arial"/>
                <w:bCs/>
                <w:sz w:val="18"/>
                <w:szCs w:val="16"/>
              </w:rPr>
              <w:t>VP</w:t>
            </w:r>
            <w:r>
              <w:rPr>
                <w:rFonts w:ascii="Arial" w:hAnsi="Arial" w:cs="Arial"/>
                <w:bCs/>
                <w:sz w:val="18"/>
                <w:szCs w:val="16"/>
              </w:rPr>
              <w:t>A</w:t>
            </w:r>
            <w:r w:rsidR="00C74819" w:rsidRPr="00846D5D">
              <w:rPr>
                <w:rFonts w:ascii="Arial" w:hAnsi="Arial" w:cs="Arial"/>
                <w:bCs/>
                <w:sz w:val="18"/>
                <w:szCs w:val="16"/>
              </w:rPr>
              <w:t xml:space="preserve"> Administración</w:t>
            </w:r>
            <w:r w:rsidR="00C74819">
              <w:rPr>
                <w:rFonts w:ascii="Arial" w:hAnsi="Arial" w:cs="Arial"/>
                <w:bCs/>
                <w:sz w:val="18"/>
                <w:szCs w:val="16"/>
              </w:rPr>
              <w:t>)</w:t>
            </w:r>
          </w:p>
        </w:tc>
        <w:tc>
          <w:tcPr>
            <w:tcW w:w="2383" w:type="dxa"/>
            <w:tcBorders>
              <w:bottom w:val="single" w:sz="4" w:space="0" w:color="auto"/>
            </w:tcBorders>
            <w:vAlign w:val="center"/>
          </w:tcPr>
          <w:p w:rsidR="00C50143" w:rsidRPr="00EE314F" w:rsidRDefault="00C74819" w:rsidP="00D53797">
            <w:pPr>
              <w:pStyle w:val="Prrafodelista1"/>
              <w:suppressAutoHyphens w:val="0"/>
              <w:ind w:left="148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Prepara para su ejecución el pago al Proveedor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center"/>
          </w:tcPr>
          <w:p w:rsidR="00C50143" w:rsidRPr="00EE314F" w:rsidRDefault="00B65B25" w:rsidP="00C74819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Omaira Salazar</w:t>
            </w:r>
          </w:p>
        </w:tc>
      </w:tr>
    </w:tbl>
    <w:p w:rsidR="00C50143" w:rsidRDefault="00C50143">
      <w:r>
        <w:br w:type="page"/>
      </w:r>
    </w:p>
    <w:tbl>
      <w:tblPr>
        <w:tblW w:w="131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974"/>
        <w:gridCol w:w="2536"/>
        <w:gridCol w:w="2166"/>
        <w:gridCol w:w="2373"/>
        <w:gridCol w:w="10"/>
        <w:gridCol w:w="2485"/>
      </w:tblGrid>
      <w:tr w:rsidR="00C74819" w:rsidRPr="003C4018" w:rsidTr="009E1685">
        <w:trPr>
          <w:trHeight w:val="2947"/>
        </w:trPr>
        <w:tc>
          <w:tcPr>
            <w:tcW w:w="568" w:type="dxa"/>
            <w:vMerge w:val="restart"/>
            <w:vAlign w:val="center"/>
          </w:tcPr>
          <w:p w:rsidR="00C74819" w:rsidRPr="00B16734" w:rsidRDefault="00C74819" w:rsidP="004A1E7E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B16734">
              <w:rPr>
                <w:rFonts w:ascii="Arial" w:hAnsi="Arial" w:cs="Arial"/>
                <w:bCs/>
                <w:sz w:val="18"/>
                <w:szCs w:val="16"/>
              </w:rPr>
              <w:lastRenderedPageBreak/>
              <w:t>1</w:t>
            </w:r>
          </w:p>
        </w:tc>
        <w:tc>
          <w:tcPr>
            <w:tcW w:w="297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4819" w:rsidRDefault="00C74819" w:rsidP="004A1E7E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 w:rsidRPr="00B16734">
              <w:rPr>
                <w:rFonts w:ascii="Arial" w:hAnsi="Arial" w:cs="Arial"/>
                <w:bCs/>
                <w:sz w:val="18"/>
                <w:szCs w:val="16"/>
              </w:rPr>
              <w:t>Adquisición de Bienes y Servicios</w:t>
            </w:r>
          </w:p>
          <w:p w:rsidR="00C74819" w:rsidRPr="00B16734" w:rsidRDefault="00C74819" w:rsidP="004A1E7E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(continuación)</w:t>
            </w: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4819" w:rsidRPr="00C50143" w:rsidRDefault="00C74819" w:rsidP="000910AB">
            <w:pPr>
              <w:numPr>
                <w:ilvl w:val="0"/>
                <w:numId w:val="21"/>
              </w:numPr>
              <w:ind w:left="176" w:hanging="176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La “</w:t>
            </w:r>
            <w:r w:rsidR="000910AB">
              <w:rPr>
                <w:rFonts w:ascii="Arial" w:hAnsi="Arial" w:cs="Arial"/>
                <w:bCs/>
                <w:sz w:val="18"/>
                <w:szCs w:val="16"/>
              </w:rPr>
              <w:t>Solicitud de Pago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” se desglosa y se envía a la </w:t>
            </w:r>
            <w:r w:rsidR="00846D5D">
              <w:rPr>
                <w:rFonts w:ascii="Arial" w:hAnsi="Arial" w:cs="Arial"/>
                <w:bCs/>
                <w:sz w:val="18"/>
                <w:szCs w:val="16"/>
              </w:rPr>
              <w:t>Gerencia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Ordenación de Pagos conjuntamente con la Solicitud de Compra, </w:t>
            </w:r>
            <w:r w:rsidR="000910AB">
              <w:rPr>
                <w:rFonts w:ascii="Arial" w:hAnsi="Arial" w:cs="Arial"/>
                <w:bCs/>
                <w:sz w:val="18"/>
                <w:szCs w:val="16"/>
              </w:rPr>
              <w:t xml:space="preserve">Análisis realizado por 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el Analista de </w:t>
            </w:r>
            <w:r w:rsidR="000910AB">
              <w:rPr>
                <w:rFonts w:ascii="Arial" w:hAnsi="Arial" w:cs="Arial"/>
                <w:bCs/>
                <w:sz w:val="18"/>
                <w:szCs w:val="16"/>
              </w:rPr>
              <w:t>Cotizaciones</w:t>
            </w:r>
            <w:r>
              <w:rPr>
                <w:rFonts w:ascii="Arial" w:hAnsi="Arial" w:cs="Arial"/>
                <w:bCs/>
                <w:sz w:val="18"/>
                <w:szCs w:val="16"/>
              </w:rPr>
              <w:t>, Original de la Orden de Compra, la Nota de Entrega original, Copia de la Factura y Original de la Solicitud de Pago.</w:t>
            </w: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4819" w:rsidRPr="00EE314F" w:rsidRDefault="00846D5D" w:rsidP="00846D5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Gerencia Ordenación de Pagos</w:t>
            </w:r>
          </w:p>
        </w:tc>
        <w:tc>
          <w:tcPr>
            <w:tcW w:w="23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4819" w:rsidRPr="00EE314F" w:rsidRDefault="00846D5D" w:rsidP="00846D5D">
            <w:pPr>
              <w:pStyle w:val="Prrafodelista1"/>
              <w:suppressAutoHyphens w:val="0"/>
              <w:ind w:left="148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Proceso  de Pago al Proveedor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4819" w:rsidRPr="00EE314F" w:rsidRDefault="00846D5D" w:rsidP="00846D5D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Juan Román</w:t>
            </w:r>
          </w:p>
        </w:tc>
      </w:tr>
      <w:tr w:rsidR="00C74819" w:rsidRPr="003C4018" w:rsidTr="000910AB">
        <w:trPr>
          <w:trHeight w:val="934"/>
        </w:trPr>
        <w:tc>
          <w:tcPr>
            <w:tcW w:w="568" w:type="dxa"/>
            <w:vMerge/>
          </w:tcPr>
          <w:p w:rsidR="00C74819" w:rsidRPr="00EE314F" w:rsidRDefault="00C74819" w:rsidP="00EE314F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974" w:type="dxa"/>
            <w:vMerge/>
            <w:tcBorders>
              <w:bottom w:val="single" w:sz="4" w:space="0" w:color="auto"/>
            </w:tcBorders>
            <w:vAlign w:val="center"/>
          </w:tcPr>
          <w:p w:rsidR="00C74819" w:rsidRPr="00EE314F" w:rsidRDefault="00C74819" w:rsidP="00610ACB">
            <w:pPr>
              <w:suppressAutoHyphens w:val="0"/>
              <w:spacing w:before="240" w:after="240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4819" w:rsidRDefault="00C74819" w:rsidP="00C50143">
            <w:pPr>
              <w:numPr>
                <w:ilvl w:val="0"/>
                <w:numId w:val="21"/>
              </w:numPr>
              <w:ind w:left="176" w:hanging="176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 El resto del expediente se archiva en la Oficina de la Sección de Compras.</w:t>
            </w: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4819" w:rsidRPr="00EE314F" w:rsidRDefault="00C74819" w:rsidP="00D53797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4819" w:rsidRPr="00EE314F" w:rsidRDefault="00C74819" w:rsidP="00D53797">
            <w:pPr>
              <w:pStyle w:val="Prrafodelista1"/>
              <w:suppressAutoHyphens w:val="0"/>
              <w:ind w:left="148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C74819" w:rsidRPr="00EE314F" w:rsidRDefault="00C74819" w:rsidP="00EE314F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</w:tr>
      <w:tr w:rsidR="009E1685" w:rsidRPr="003C4018" w:rsidTr="009E1685">
        <w:trPr>
          <w:trHeight w:val="1415"/>
        </w:trPr>
        <w:tc>
          <w:tcPr>
            <w:tcW w:w="568" w:type="dxa"/>
            <w:vMerge/>
          </w:tcPr>
          <w:p w:rsidR="009E1685" w:rsidRPr="00EE314F" w:rsidRDefault="009E1685" w:rsidP="00EE314F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974" w:type="dxa"/>
            <w:vMerge/>
            <w:tcBorders>
              <w:bottom w:val="single" w:sz="4" w:space="0" w:color="auto"/>
            </w:tcBorders>
            <w:vAlign w:val="center"/>
          </w:tcPr>
          <w:p w:rsidR="009E1685" w:rsidRPr="00EE314F" w:rsidRDefault="009E1685" w:rsidP="00610ACB">
            <w:pPr>
              <w:suppressAutoHyphens w:val="0"/>
              <w:spacing w:before="240" w:after="240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0AB" w:rsidRDefault="000910AB" w:rsidP="00B805E4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  <w:p w:rsidR="009E1685" w:rsidRDefault="009E1685" w:rsidP="00B805E4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400C32"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Si la adquisición del Bien y/o Servicio es </w:t>
            </w:r>
            <w:r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mayor </w:t>
            </w:r>
            <w:r w:rsidRPr="00400C32"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de 2500 </w:t>
            </w:r>
            <w:r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y menor de 5000 </w:t>
            </w:r>
            <w:r w:rsidRPr="00400C32">
              <w:rPr>
                <w:rFonts w:ascii="Arial" w:hAnsi="Arial" w:cs="Arial"/>
                <w:b/>
                <w:bCs/>
                <w:sz w:val="18"/>
                <w:szCs w:val="16"/>
              </w:rPr>
              <w:t>Unidades Tributarias</w:t>
            </w:r>
          </w:p>
          <w:p w:rsidR="009E1685" w:rsidRPr="000910AB" w:rsidRDefault="009E1685" w:rsidP="00B805E4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  <w:p w:rsidR="009E1685" w:rsidRDefault="009E1685" w:rsidP="000910AB">
            <w:pPr>
              <w:suppressAutoHyphens w:val="0"/>
              <w:rPr>
                <w:rFonts w:ascii="Arial" w:hAnsi="Arial" w:cs="Arial"/>
                <w:bCs/>
                <w:sz w:val="18"/>
                <w:szCs w:val="16"/>
              </w:rPr>
            </w:pPr>
            <w:r w:rsidRPr="00B805E4">
              <w:rPr>
                <w:rFonts w:ascii="Arial" w:hAnsi="Arial" w:cs="Arial"/>
                <w:bCs/>
                <w:sz w:val="18"/>
                <w:szCs w:val="16"/>
              </w:rPr>
              <w:t xml:space="preserve">El proceso es análogo al anterior solo que la Sección de Compras no toma la decisión </w:t>
            </w:r>
            <w:r>
              <w:rPr>
                <w:rFonts w:ascii="Arial" w:hAnsi="Arial" w:cs="Arial"/>
                <w:bCs/>
                <w:sz w:val="18"/>
                <w:szCs w:val="16"/>
              </w:rPr>
              <w:t>de escoger a</w:t>
            </w:r>
            <w:r w:rsidRPr="00B805E4">
              <w:rPr>
                <w:rFonts w:ascii="Arial" w:hAnsi="Arial" w:cs="Arial"/>
                <w:bCs/>
                <w:sz w:val="18"/>
                <w:szCs w:val="16"/>
              </w:rPr>
              <w:t xml:space="preserve">l </w:t>
            </w:r>
            <w:proofErr w:type="gramStart"/>
            <w:r w:rsidRPr="00B805E4">
              <w:rPr>
                <w:rFonts w:ascii="Arial" w:hAnsi="Arial" w:cs="Arial"/>
                <w:bCs/>
                <w:sz w:val="18"/>
                <w:szCs w:val="16"/>
              </w:rPr>
              <w:t>Proveedor</w:t>
            </w:r>
            <w:proofErr w:type="gramEnd"/>
            <w:r w:rsidRPr="00B805E4">
              <w:rPr>
                <w:rFonts w:ascii="Arial" w:hAnsi="Arial" w:cs="Arial"/>
                <w:bCs/>
                <w:sz w:val="18"/>
                <w:szCs w:val="16"/>
              </w:rPr>
              <w:t xml:space="preserve"> sino que </w:t>
            </w:r>
            <w:proofErr w:type="spellStart"/>
            <w:r w:rsidR="000910AB">
              <w:rPr>
                <w:rFonts w:ascii="Arial" w:hAnsi="Arial" w:cs="Arial"/>
                <w:bCs/>
                <w:sz w:val="18"/>
                <w:szCs w:val="16"/>
              </w:rPr>
              <w:t>elebora</w:t>
            </w:r>
            <w:proofErr w:type="spellEnd"/>
            <w:r w:rsidR="000910AB">
              <w:rPr>
                <w:rFonts w:ascii="Arial" w:hAnsi="Arial" w:cs="Arial"/>
                <w:bCs/>
                <w:sz w:val="18"/>
                <w:szCs w:val="16"/>
              </w:rPr>
              <w:t xml:space="preserve"> un informe de recomendaciones de acuerdo a las Cotizaciones recibidas y las envía al</w:t>
            </w:r>
            <w:r w:rsidRPr="00B805E4">
              <w:rPr>
                <w:rFonts w:ascii="Arial" w:hAnsi="Arial" w:cs="Arial"/>
                <w:bCs/>
                <w:sz w:val="18"/>
                <w:szCs w:val="16"/>
              </w:rPr>
              <w:t xml:space="preserve"> Comité de Contrataciones.</w:t>
            </w:r>
          </w:p>
          <w:p w:rsidR="000910AB" w:rsidRPr="00C9579B" w:rsidRDefault="000910AB" w:rsidP="000910AB">
            <w:pPr>
              <w:suppressAutoHyphens w:val="0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1685" w:rsidRPr="00C9579B" w:rsidRDefault="009E1685" w:rsidP="00B805E4">
            <w:pPr>
              <w:suppressAutoHyphens w:val="0"/>
              <w:ind w:left="601" w:hanging="601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1685" w:rsidRPr="00C9579B" w:rsidRDefault="009E1685" w:rsidP="00B805E4">
            <w:pPr>
              <w:suppressAutoHyphens w:val="0"/>
              <w:ind w:left="601" w:hanging="601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1685" w:rsidRPr="00C9579B" w:rsidRDefault="009E1685" w:rsidP="00B805E4">
            <w:pPr>
              <w:suppressAutoHyphens w:val="0"/>
              <w:ind w:left="601" w:hanging="601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9E1685" w:rsidRPr="003C4018" w:rsidTr="00916144">
        <w:trPr>
          <w:trHeight w:val="1488"/>
        </w:trPr>
        <w:tc>
          <w:tcPr>
            <w:tcW w:w="568" w:type="dxa"/>
            <w:vMerge/>
          </w:tcPr>
          <w:p w:rsidR="009E1685" w:rsidRPr="00EE314F" w:rsidRDefault="009E1685" w:rsidP="00EE314F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974" w:type="dxa"/>
            <w:vMerge/>
            <w:tcBorders>
              <w:bottom w:val="single" w:sz="4" w:space="0" w:color="auto"/>
            </w:tcBorders>
            <w:vAlign w:val="center"/>
          </w:tcPr>
          <w:p w:rsidR="009E1685" w:rsidRPr="00EE314F" w:rsidRDefault="009E1685" w:rsidP="00610ACB">
            <w:pPr>
              <w:suppressAutoHyphens w:val="0"/>
              <w:spacing w:before="240" w:after="240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536" w:type="dxa"/>
            <w:tcBorders>
              <w:top w:val="single" w:sz="4" w:space="0" w:color="auto"/>
            </w:tcBorders>
            <w:vAlign w:val="center"/>
          </w:tcPr>
          <w:p w:rsidR="000910AB" w:rsidRDefault="000910AB" w:rsidP="00B805E4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  <w:p w:rsidR="009E1685" w:rsidRDefault="009E1685" w:rsidP="00B805E4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400C32"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Si la adquisición del Bien y/o Servicio es </w:t>
            </w:r>
            <w:r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mayor de 5000 </w:t>
            </w:r>
            <w:r w:rsidRPr="00400C32">
              <w:rPr>
                <w:rFonts w:ascii="Arial" w:hAnsi="Arial" w:cs="Arial"/>
                <w:b/>
                <w:bCs/>
                <w:sz w:val="18"/>
                <w:szCs w:val="16"/>
              </w:rPr>
              <w:t>Unidades Tributarias</w:t>
            </w:r>
          </w:p>
          <w:p w:rsidR="009E1685" w:rsidRPr="000910AB" w:rsidRDefault="009E1685" w:rsidP="00B805E4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  <w:p w:rsidR="009E1685" w:rsidRPr="00EE314F" w:rsidRDefault="000910AB" w:rsidP="000910AB">
            <w:pPr>
              <w:suppressAutoHyphens w:val="0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 xml:space="preserve">En este caso se hace la devolución de las Solicitudes de Compra y/o Servicio a la unidad requirente indicando que por el monto no pueden </w:t>
            </w:r>
            <w:r>
              <w:rPr>
                <w:rFonts w:ascii="Arial" w:hAnsi="Arial" w:cs="Arial"/>
                <w:bCs/>
                <w:sz w:val="18"/>
                <w:szCs w:val="16"/>
              </w:rPr>
              <w:lastRenderedPageBreak/>
              <w:t>ser procesadas por la Sección de Compras y que deben ser tramitadas por la Gerencia de Contrataciones</w:t>
            </w:r>
            <w:r w:rsidR="00916144">
              <w:rPr>
                <w:rFonts w:ascii="Arial" w:hAnsi="Arial" w:cs="Arial"/>
                <w:bCs/>
                <w:sz w:val="18"/>
                <w:szCs w:val="16"/>
              </w:rPr>
              <w:t xml:space="preserve"> Públicas.</w:t>
            </w:r>
          </w:p>
        </w:tc>
        <w:tc>
          <w:tcPr>
            <w:tcW w:w="2166" w:type="dxa"/>
            <w:tcBorders>
              <w:top w:val="single" w:sz="4" w:space="0" w:color="auto"/>
            </w:tcBorders>
            <w:vAlign w:val="center"/>
          </w:tcPr>
          <w:p w:rsidR="009E1685" w:rsidRPr="00EE314F" w:rsidRDefault="009E1685" w:rsidP="00B805E4">
            <w:pPr>
              <w:suppressAutoHyphens w:val="0"/>
              <w:ind w:left="601" w:hanging="601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auto"/>
            </w:tcBorders>
            <w:vAlign w:val="center"/>
          </w:tcPr>
          <w:p w:rsidR="009E1685" w:rsidRPr="00EE314F" w:rsidRDefault="009E1685" w:rsidP="00B805E4">
            <w:pPr>
              <w:suppressAutoHyphens w:val="0"/>
              <w:ind w:left="601" w:hanging="601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2495" w:type="dxa"/>
            <w:gridSpan w:val="2"/>
            <w:tcBorders>
              <w:top w:val="single" w:sz="4" w:space="0" w:color="auto"/>
            </w:tcBorders>
            <w:vAlign w:val="center"/>
          </w:tcPr>
          <w:p w:rsidR="009E1685" w:rsidRPr="00EE314F" w:rsidRDefault="009E1685" w:rsidP="00B805E4">
            <w:pPr>
              <w:suppressAutoHyphens w:val="0"/>
              <w:ind w:left="601" w:hanging="601"/>
              <w:rPr>
                <w:rFonts w:ascii="Arial" w:hAnsi="Arial" w:cs="Arial"/>
                <w:bCs/>
                <w:sz w:val="18"/>
                <w:szCs w:val="16"/>
              </w:rPr>
            </w:pPr>
          </w:p>
        </w:tc>
      </w:tr>
    </w:tbl>
    <w:p w:rsidR="003D497D" w:rsidRPr="003104AC" w:rsidRDefault="003D497D" w:rsidP="003D497D">
      <w:pPr>
        <w:rPr>
          <w:rFonts w:ascii="Arial" w:hAnsi="Arial" w:cs="Arial"/>
          <w:bCs/>
          <w:sz w:val="18"/>
          <w:szCs w:val="24"/>
        </w:rPr>
      </w:pPr>
    </w:p>
    <w:sectPr w:rsidR="003D497D" w:rsidRPr="003104AC" w:rsidSect="003D49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5840" w:h="12240" w:orient="landscape" w:code="1"/>
      <w:pgMar w:top="1418" w:right="1418" w:bottom="1183" w:left="1418" w:header="720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8FA" w:rsidRDefault="007408FA">
      <w:r>
        <w:separator/>
      </w:r>
    </w:p>
  </w:endnote>
  <w:endnote w:type="continuationSeparator" w:id="0">
    <w:p w:rsidR="007408FA" w:rsidRDefault="0074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Times New Roman"/>
    <w:charset w:val="00"/>
    <w:family w:val="swiss"/>
    <w:pitch w:val="variable"/>
    <w:sig w:usb0="80000027" w:usb1="00000000" w:usb2="00000000" w:usb3="00000000" w:csb0="00000001" w:csb1="00000000"/>
  </w:font>
  <w:font w:name="Antique Olive">
    <w:altName w:val="Trebuchet MS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97D" w:rsidRDefault="003D49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97D" w:rsidRDefault="003D497D" w:rsidP="003D497D">
    <w:pPr>
      <w:pStyle w:val="Piedepgina"/>
      <w:spacing w:line="360" w:lineRule="auto"/>
      <w:ind w:right="360"/>
      <w:jc w:val="center"/>
    </w:pPr>
    <w:r>
      <w:object w:dxaOrig="1620" w:dyaOrig="2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81pt;height:12.75pt">
          <v:imagedata r:id="rId1" o:title=""/>
        </v:shape>
        <o:OLEObject Type="Embed" ProgID="PBrush" ShapeID="_x0000_i1029" DrawAspect="Content" ObjectID="_1567317240" r:id="rId2"/>
      </w:object>
    </w:r>
  </w:p>
  <w:p w:rsidR="003D497D" w:rsidRPr="003D497D" w:rsidRDefault="003D497D" w:rsidP="003D497D">
    <w:pPr>
      <w:pStyle w:val="Piedepgina"/>
      <w:jc w:val="center"/>
      <w:rPr>
        <w:sz w:val="28"/>
        <w:lang w:val="es-DO"/>
      </w:rPr>
    </w:pPr>
    <w:r>
      <w:rPr>
        <w:rStyle w:val="Nmerodepgina"/>
        <w:rFonts w:ascii="Antique Olive" w:hAnsi="Antique Olive" w:cs="Antique Olive"/>
        <w:sz w:val="18"/>
        <w:szCs w:val="16"/>
      </w:rPr>
      <w:t xml:space="preserve">Plan de Continuidad del </w:t>
    </w:r>
    <w:r>
      <w:rPr>
        <w:rStyle w:val="Nmerodepgina"/>
        <w:rFonts w:ascii="Antique Olive" w:hAnsi="Antique Olive" w:cs="Antique Olive"/>
        <w:sz w:val="18"/>
        <w:szCs w:val="16"/>
      </w:rPr>
      <w:t>Negocio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97D" w:rsidRDefault="003D49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8FA" w:rsidRDefault="007408FA">
      <w:r>
        <w:separator/>
      </w:r>
    </w:p>
  </w:footnote>
  <w:footnote w:type="continuationSeparator" w:id="0">
    <w:p w:rsidR="007408FA" w:rsidRDefault="00740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97D" w:rsidRDefault="003D49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144" w:rsidRDefault="00916144" w:rsidP="00F6627E">
    <w:pPr>
      <w:jc w:val="right"/>
    </w:pPr>
    <w:r>
      <w:rPr>
        <w:noProof/>
        <w:lang w:eastAsia="es-VE"/>
      </w:rPr>
      <w:drawing>
        <wp:inline distT="0" distB="0" distL="0" distR="0">
          <wp:extent cx="1771650" cy="485775"/>
          <wp:effectExtent l="1905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97D" w:rsidRDefault="003D49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·"/>
      <w:lvlJc w:val="left"/>
      <w:pPr>
        <w:tabs>
          <w:tab w:val="num" w:pos="721"/>
        </w:tabs>
      </w:pPr>
      <w:rPr>
        <w:rFonts w:ascii="Symbol" w:hAnsi="Symbol" w:cs="Symbol"/>
      </w:rPr>
    </w:lvl>
  </w:abstractNum>
  <w:abstractNum w:abstractNumId="1" w15:restartNumberingAfterBreak="0">
    <w:nsid w:val="08FE2BB9"/>
    <w:multiLevelType w:val="hybridMultilevel"/>
    <w:tmpl w:val="1C4CD336"/>
    <w:lvl w:ilvl="0" w:tplc="75801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0E20"/>
    <w:multiLevelType w:val="hybridMultilevel"/>
    <w:tmpl w:val="3F0E4C8E"/>
    <w:lvl w:ilvl="0" w:tplc="6A32597A">
      <w:start w:val="1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407F"/>
    <w:multiLevelType w:val="hybridMultilevel"/>
    <w:tmpl w:val="3776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5BDA"/>
    <w:multiLevelType w:val="hybridMultilevel"/>
    <w:tmpl w:val="EA78B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C57"/>
    <w:multiLevelType w:val="hybridMultilevel"/>
    <w:tmpl w:val="84704850"/>
    <w:lvl w:ilvl="0" w:tplc="F2CE8EE6">
      <w:start w:val="1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C20393C"/>
    <w:multiLevelType w:val="hybridMultilevel"/>
    <w:tmpl w:val="07B4C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5C80"/>
    <w:multiLevelType w:val="hybridMultilevel"/>
    <w:tmpl w:val="D2A23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B3A24"/>
    <w:multiLevelType w:val="hybridMultilevel"/>
    <w:tmpl w:val="CE2E327C"/>
    <w:lvl w:ilvl="0" w:tplc="0CCC468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162599"/>
    <w:multiLevelType w:val="hybridMultilevel"/>
    <w:tmpl w:val="51B4ED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2A0F60"/>
    <w:multiLevelType w:val="hybridMultilevel"/>
    <w:tmpl w:val="629095DA"/>
    <w:lvl w:ilvl="0" w:tplc="A776F98E">
      <w:start w:val="2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44568BB"/>
    <w:multiLevelType w:val="hybridMultilevel"/>
    <w:tmpl w:val="15907CA4"/>
    <w:lvl w:ilvl="0" w:tplc="75801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F343C"/>
    <w:multiLevelType w:val="hybridMultilevel"/>
    <w:tmpl w:val="61462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176A5"/>
    <w:multiLevelType w:val="hybridMultilevel"/>
    <w:tmpl w:val="2F9A9ABA"/>
    <w:lvl w:ilvl="0" w:tplc="2C66CD6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9CD11F7"/>
    <w:multiLevelType w:val="hybridMultilevel"/>
    <w:tmpl w:val="0C80F2BE"/>
    <w:lvl w:ilvl="0" w:tplc="FB848294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220DD"/>
    <w:multiLevelType w:val="hybridMultilevel"/>
    <w:tmpl w:val="072C7E28"/>
    <w:lvl w:ilvl="0" w:tplc="72189574">
      <w:start w:val="20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C5070CC"/>
    <w:multiLevelType w:val="hybridMultilevel"/>
    <w:tmpl w:val="46CA22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12E18FC"/>
    <w:multiLevelType w:val="hybridMultilevel"/>
    <w:tmpl w:val="456CBF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63B78"/>
    <w:multiLevelType w:val="hybridMultilevel"/>
    <w:tmpl w:val="474C9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47059"/>
    <w:multiLevelType w:val="hybridMultilevel"/>
    <w:tmpl w:val="57108030"/>
    <w:lvl w:ilvl="0" w:tplc="A3F0B9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74CE6"/>
    <w:multiLevelType w:val="hybridMultilevel"/>
    <w:tmpl w:val="BC968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B3532"/>
    <w:multiLevelType w:val="hybridMultilevel"/>
    <w:tmpl w:val="7C10125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46CDF"/>
    <w:multiLevelType w:val="hybridMultilevel"/>
    <w:tmpl w:val="2CB80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27E"/>
    <w:multiLevelType w:val="hybridMultilevel"/>
    <w:tmpl w:val="7298A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54FE8"/>
    <w:multiLevelType w:val="hybridMultilevel"/>
    <w:tmpl w:val="8FDE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25A32"/>
    <w:multiLevelType w:val="hybridMultilevel"/>
    <w:tmpl w:val="F1C82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4"/>
  </w:num>
  <w:num w:numId="5">
    <w:abstractNumId w:val="15"/>
  </w:num>
  <w:num w:numId="6">
    <w:abstractNumId w:val="10"/>
  </w:num>
  <w:num w:numId="7">
    <w:abstractNumId w:val="8"/>
  </w:num>
  <w:num w:numId="8">
    <w:abstractNumId w:val="16"/>
  </w:num>
  <w:num w:numId="9">
    <w:abstractNumId w:val="9"/>
  </w:num>
  <w:num w:numId="10">
    <w:abstractNumId w:val="17"/>
  </w:num>
  <w:num w:numId="11">
    <w:abstractNumId w:val="18"/>
  </w:num>
  <w:num w:numId="12">
    <w:abstractNumId w:val="22"/>
  </w:num>
  <w:num w:numId="13">
    <w:abstractNumId w:val="20"/>
  </w:num>
  <w:num w:numId="14">
    <w:abstractNumId w:val="3"/>
  </w:num>
  <w:num w:numId="15">
    <w:abstractNumId w:val="25"/>
  </w:num>
  <w:num w:numId="16">
    <w:abstractNumId w:val="24"/>
  </w:num>
  <w:num w:numId="17">
    <w:abstractNumId w:val="12"/>
  </w:num>
  <w:num w:numId="18">
    <w:abstractNumId w:val="23"/>
  </w:num>
  <w:num w:numId="19">
    <w:abstractNumId w:val="21"/>
  </w:num>
  <w:num w:numId="20">
    <w:abstractNumId w:val="19"/>
  </w:num>
  <w:num w:numId="21">
    <w:abstractNumId w:val="1"/>
  </w:num>
  <w:num w:numId="22">
    <w:abstractNumId w:val="11"/>
  </w:num>
  <w:num w:numId="23">
    <w:abstractNumId w:val="7"/>
  </w:num>
  <w:num w:numId="24">
    <w:abstractNumId w:val="4"/>
  </w:num>
  <w:num w:numId="25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06"/>
    <w:rsid w:val="000001AC"/>
    <w:rsid w:val="00000377"/>
    <w:rsid w:val="00000877"/>
    <w:rsid w:val="000027C2"/>
    <w:rsid w:val="00002F28"/>
    <w:rsid w:val="00004143"/>
    <w:rsid w:val="00004C79"/>
    <w:rsid w:val="00004F08"/>
    <w:rsid w:val="00011E9F"/>
    <w:rsid w:val="00012B7D"/>
    <w:rsid w:val="00013A03"/>
    <w:rsid w:val="00016A13"/>
    <w:rsid w:val="00016B3A"/>
    <w:rsid w:val="0002013F"/>
    <w:rsid w:val="00020220"/>
    <w:rsid w:val="000235B2"/>
    <w:rsid w:val="00024101"/>
    <w:rsid w:val="0002485F"/>
    <w:rsid w:val="00026156"/>
    <w:rsid w:val="00026EA8"/>
    <w:rsid w:val="0003005B"/>
    <w:rsid w:val="000300B5"/>
    <w:rsid w:val="000307AA"/>
    <w:rsid w:val="0003448F"/>
    <w:rsid w:val="00037384"/>
    <w:rsid w:val="00037924"/>
    <w:rsid w:val="00040E66"/>
    <w:rsid w:val="00045844"/>
    <w:rsid w:val="00045F31"/>
    <w:rsid w:val="00046DCF"/>
    <w:rsid w:val="00047730"/>
    <w:rsid w:val="0005385B"/>
    <w:rsid w:val="00055B69"/>
    <w:rsid w:val="00055C7F"/>
    <w:rsid w:val="000579F0"/>
    <w:rsid w:val="00060C13"/>
    <w:rsid w:val="00062CC0"/>
    <w:rsid w:val="0007056D"/>
    <w:rsid w:val="00070CF6"/>
    <w:rsid w:val="00071038"/>
    <w:rsid w:val="00072068"/>
    <w:rsid w:val="00081E25"/>
    <w:rsid w:val="00090A6A"/>
    <w:rsid w:val="00090A77"/>
    <w:rsid w:val="000910AB"/>
    <w:rsid w:val="00091755"/>
    <w:rsid w:val="00094779"/>
    <w:rsid w:val="000A1195"/>
    <w:rsid w:val="000A3C0A"/>
    <w:rsid w:val="000A4A44"/>
    <w:rsid w:val="000B21E5"/>
    <w:rsid w:val="000B5E1D"/>
    <w:rsid w:val="000C2513"/>
    <w:rsid w:val="000C2810"/>
    <w:rsid w:val="000C438E"/>
    <w:rsid w:val="000C6C67"/>
    <w:rsid w:val="000D04C9"/>
    <w:rsid w:val="000D20D7"/>
    <w:rsid w:val="000D27BB"/>
    <w:rsid w:val="000D478A"/>
    <w:rsid w:val="000D6806"/>
    <w:rsid w:val="000D71E9"/>
    <w:rsid w:val="000D7439"/>
    <w:rsid w:val="000D74BC"/>
    <w:rsid w:val="000E1ADB"/>
    <w:rsid w:val="000F069F"/>
    <w:rsid w:val="000F31F8"/>
    <w:rsid w:val="000F61AF"/>
    <w:rsid w:val="000F7F92"/>
    <w:rsid w:val="00101485"/>
    <w:rsid w:val="00103BBE"/>
    <w:rsid w:val="00106658"/>
    <w:rsid w:val="00114D48"/>
    <w:rsid w:val="00115D3E"/>
    <w:rsid w:val="00124034"/>
    <w:rsid w:val="00124165"/>
    <w:rsid w:val="00127006"/>
    <w:rsid w:val="0013036F"/>
    <w:rsid w:val="00130A1D"/>
    <w:rsid w:val="00140E97"/>
    <w:rsid w:val="00156CB1"/>
    <w:rsid w:val="00157404"/>
    <w:rsid w:val="0015758E"/>
    <w:rsid w:val="00160AFF"/>
    <w:rsid w:val="0016364C"/>
    <w:rsid w:val="001651F5"/>
    <w:rsid w:val="0016689D"/>
    <w:rsid w:val="00170AF8"/>
    <w:rsid w:val="00171029"/>
    <w:rsid w:val="00172B40"/>
    <w:rsid w:val="00174279"/>
    <w:rsid w:val="001768F7"/>
    <w:rsid w:val="00176D77"/>
    <w:rsid w:val="00183EB1"/>
    <w:rsid w:val="00185740"/>
    <w:rsid w:val="00185EAC"/>
    <w:rsid w:val="001879B4"/>
    <w:rsid w:val="001955DA"/>
    <w:rsid w:val="001A01E6"/>
    <w:rsid w:val="001A1EF2"/>
    <w:rsid w:val="001A4F1E"/>
    <w:rsid w:val="001A65F0"/>
    <w:rsid w:val="001A6BF4"/>
    <w:rsid w:val="001B1C39"/>
    <w:rsid w:val="001B79DD"/>
    <w:rsid w:val="001B7D1E"/>
    <w:rsid w:val="001C370F"/>
    <w:rsid w:val="001D00CB"/>
    <w:rsid w:val="001D57B0"/>
    <w:rsid w:val="001E1EC3"/>
    <w:rsid w:val="001E6AF7"/>
    <w:rsid w:val="001F0673"/>
    <w:rsid w:val="001F2C80"/>
    <w:rsid w:val="001F2F6C"/>
    <w:rsid w:val="001F4175"/>
    <w:rsid w:val="001F5DB8"/>
    <w:rsid w:val="001F7567"/>
    <w:rsid w:val="001F784D"/>
    <w:rsid w:val="00203853"/>
    <w:rsid w:val="00203A1B"/>
    <w:rsid w:val="0020459F"/>
    <w:rsid w:val="0020580D"/>
    <w:rsid w:val="00206134"/>
    <w:rsid w:val="002100DA"/>
    <w:rsid w:val="00210A0E"/>
    <w:rsid w:val="00211D57"/>
    <w:rsid w:val="00216799"/>
    <w:rsid w:val="00216FCF"/>
    <w:rsid w:val="00220810"/>
    <w:rsid w:val="002211C1"/>
    <w:rsid w:val="00222E28"/>
    <w:rsid w:val="00223618"/>
    <w:rsid w:val="00224959"/>
    <w:rsid w:val="00226216"/>
    <w:rsid w:val="00226870"/>
    <w:rsid w:val="00236776"/>
    <w:rsid w:val="00237A40"/>
    <w:rsid w:val="00241F8F"/>
    <w:rsid w:val="00243B3E"/>
    <w:rsid w:val="00245DA7"/>
    <w:rsid w:val="00245E7A"/>
    <w:rsid w:val="00254612"/>
    <w:rsid w:val="0025564B"/>
    <w:rsid w:val="0025623A"/>
    <w:rsid w:val="0026031E"/>
    <w:rsid w:val="00260332"/>
    <w:rsid w:val="00262552"/>
    <w:rsid w:val="00262E84"/>
    <w:rsid w:val="00263A6A"/>
    <w:rsid w:val="0026443F"/>
    <w:rsid w:val="00266FEC"/>
    <w:rsid w:val="0027318D"/>
    <w:rsid w:val="0027388F"/>
    <w:rsid w:val="00275B14"/>
    <w:rsid w:val="00275C4A"/>
    <w:rsid w:val="002803B1"/>
    <w:rsid w:val="00280541"/>
    <w:rsid w:val="00281899"/>
    <w:rsid w:val="00283145"/>
    <w:rsid w:val="00285335"/>
    <w:rsid w:val="00286DC7"/>
    <w:rsid w:val="0028725F"/>
    <w:rsid w:val="00287566"/>
    <w:rsid w:val="00291559"/>
    <w:rsid w:val="002928F1"/>
    <w:rsid w:val="002930B5"/>
    <w:rsid w:val="0029460D"/>
    <w:rsid w:val="00296A37"/>
    <w:rsid w:val="002A1051"/>
    <w:rsid w:val="002A1E47"/>
    <w:rsid w:val="002A2FD0"/>
    <w:rsid w:val="002A33AD"/>
    <w:rsid w:val="002A378C"/>
    <w:rsid w:val="002A594D"/>
    <w:rsid w:val="002B08A1"/>
    <w:rsid w:val="002B141B"/>
    <w:rsid w:val="002B384F"/>
    <w:rsid w:val="002B749E"/>
    <w:rsid w:val="002C17E2"/>
    <w:rsid w:val="002C64AF"/>
    <w:rsid w:val="002C78CD"/>
    <w:rsid w:val="002C7C64"/>
    <w:rsid w:val="002D400C"/>
    <w:rsid w:val="002E567F"/>
    <w:rsid w:val="002F5612"/>
    <w:rsid w:val="002F6835"/>
    <w:rsid w:val="00303A14"/>
    <w:rsid w:val="003104AC"/>
    <w:rsid w:val="003113E9"/>
    <w:rsid w:val="00311474"/>
    <w:rsid w:val="003126CB"/>
    <w:rsid w:val="00312885"/>
    <w:rsid w:val="00312D9F"/>
    <w:rsid w:val="0031490E"/>
    <w:rsid w:val="00314D4B"/>
    <w:rsid w:val="00327327"/>
    <w:rsid w:val="00331815"/>
    <w:rsid w:val="003365AB"/>
    <w:rsid w:val="003420CA"/>
    <w:rsid w:val="00344250"/>
    <w:rsid w:val="003443FC"/>
    <w:rsid w:val="00345346"/>
    <w:rsid w:val="00347888"/>
    <w:rsid w:val="00347BF8"/>
    <w:rsid w:val="003520E7"/>
    <w:rsid w:val="0035556D"/>
    <w:rsid w:val="0035784D"/>
    <w:rsid w:val="00360BE9"/>
    <w:rsid w:val="003616A9"/>
    <w:rsid w:val="00364036"/>
    <w:rsid w:val="003645AC"/>
    <w:rsid w:val="003663FC"/>
    <w:rsid w:val="00366F0E"/>
    <w:rsid w:val="00370709"/>
    <w:rsid w:val="0037232A"/>
    <w:rsid w:val="00372D4E"/>
    <w:rsid w:val="00373212"/>
    <w:rsid w:val="00381503"/>
    <w:rsid w:val="00381AEE"/>
    <w:rsid w:val="0038257F"/>
    <w:rsid w:val="00383C87"/>
    <w:rsid w:val="0038603A"/>
    <w:rsid w:val="00387C03"/>
    <w:rsid w:val="00390E11"/>
    <w:rsid w:val="00391C6F"/>
    <w:rsid w:val="003953F6"/>
    <w:rsid w:val="00396690"/>
    <w:rsid w:val="00397021"/>
    <w:rsid w:val="003A0B99"/>
    <w:rsid w:val="003A0DE1"/>
    <w:rsid w:val="003A41FC"/>
    <w:rsid w:val="003A5D8B"/>
    <w:rsid w:val="003B0A4E"/>
    <w:rsid w:val="003B30A8"/>
    <w:rsid w:val="003B30A9"/>
    <w:rsid w:val="003B3D68"/>
    <w:rsid w:val="003B4AC2"/>
    <w:rsid w:val="003B7A94"/>
    <w:rsid w:val="003C0A5D"/>
    <w:rsid w:val="003C27DE"/>
    <w:rsid w:val="003C2FD3"/>
    <w:rsid w:val="003C357F"/>
    <w:rsid w:val="003C4018"/>
    <w:rsid w:val="003C55D4"/>
    <w:rsid w:val="003C69CD"/>
    <w:rsid w:val="003D3C37"/>
    <w:rsid w:val="003D486A"/>
    <w:rsid w:val="003D497D"/>
    <w:rsid w:val="003D5B56"/>
    <w:rsid w:val="003E23EA"/>
    <w:rsid w:val="003E2A06"/>
    <w:rsid w:val="003E2FB2"/>
    <w:rsid w:val="003E764D"/>
    <w:rsid w:val="003F2602"/>
    <w:rsid w:val="003F4605"/>
    <w:rsid w:val="003F5A56"/>
    <w:rsid w:val="003F6EA0"/>
    <w:rsid w:val="003F7A45"/>
    <w:rsid w:val="00400C32"/>
    <w:rsid w:val="00402C0B"/>
    <w:rsid w:val="00415340"/>
    <w:rsid w:val="004237AC"/>
    <w:rsid w:val="004272BC"/>
    <w:rsid w:val="0043037F"/>
    <w:rsid w:val="00433D68"/>
    <w:rsid w:val="00434204"/>
    <w:rsid w:val="004355C0"/>
    <w:rsid w:val="00436445"/>
    <w:rsid w:val="00437CE6"/>
    <w:rsid w:val="004414FF"/>
    <w:rsid w:val="00447A9A"/>
    <w:rsid w:val="004525EC"/>
    <w:rsid w:val="00453121"/>
    <w:rsid w:val="00457C46"/>
    <w:rsid w:val="00462526"/>
    <w:rsid w:val="004639E6"/>
    <w:rsid w:val="00465E62"/>
    <w:rsid w:val="004712D8"/>
    <w:rsid w:val="00474499"/>
    <w:rsid w:val="00474C4D"/>
    <w:rsid w:val="00475315"/>
    <w:rsid w:val="004800B0"/>
    <w:rsid w:val="00481C66"/>
    <w:rsid w:val="00482769"/>
    <w:rsid w:val="00483469"/>
    <w:rsid w:val="00483ECA"/>
    <w:rsid w:val="00484C92"/>
    <w:rsid w:val="00485813"/>
    <w:rsid w:val="00492AC2"/>
    <w:rsid w:val="004966D7"/>
    <w:rsid w:val="004972B6"/>
    <w:rsid w:val="004A1E7E"/>
    <w:rsid w:val="004A20CC"/>
    <w:rsid w:val="004A2600"/>
    <w:rsid w:val="004A510C"/>
    <w:rsid w:val="004A6AC5"/>
    <w:rsid w:val="004B05CC"/>
    <w:rsid w:val="004B1240"/>
    <w:rsid w:val="004B488A"/>
    <w:rsid w:val="004C302F"/>
    <w:rsid w:val="004C312E"/>
    <w:rsid w:val="004C3FD5"/>
    <w:rsid w:val="004C7545"/>
    <w:rsid w:val="004D0795"/>
    <w:rsid w:val="004D4F91"/>
    <w:rsid w:val="004D75C0"/>
    <w:rsid w:val="004D7C94"/>
    <w:rsid w:val="004D7E0A"/>
    <w:rsid w:val="004E27EB"/>
    <w:rsid w:val="004E2AE8"/>
    <w:rsid w:val="004E3628"/>
    <w:rsid w:val="004E45A5"/>
    <w:rsid w:val="004E7809"/>
    <w:rsid w:val="004F0B6B"/>
    <w:rsid w:val="004F22E7"/>
    <w:rsid w:val="004F3BE0"/>
    <w:rsid w:val="004F5787"/>
    <w:rsid w:val="004F64E8"/>
    <w:rsid w:val="004F6576"/>
    <w:rsid w:val="00500C7A"/>
    <w:rsid w:val="00502834"/>
    <w:rsid w:val="00506C50"/>
    <w:rsid w:val="00510326"/>
    <w:rsid w:val="00510B8F"/>
    <w:rsid w:val="00510E62"/>
    <w:rsid w:val="00511430"/>
    <w:rsid w:val="00514446"/>
    <w:rsid w:val="005207FC"/>
    <w:rsid w:val="005209C1"/>
    <w:rsid w:val="00522F3F"/>
    <w:rsid w:val="0052358A"/>
    <w:rsid w:val="00527521"/>
    <w:rsid w:val="00531F4B"/>
    <w:rsid w:val="00532B8D"/>
    <w:rsid w:val="00533124"/>
    <w:rsid w:val="00537395"/>
    <w:rsid w:val="0054431A"/>
    <w:rsid w:val="00545432"/>
    <w:rsid w:val="00545CD0"/>
    <w:rsid w:val="0055138E"/>
    <w:rsid w:val="00555311"/>
    <w:rsid w:val="00557D39"/>
    <w:rsid w:val="005661A0"/>
    <w:rsid w:val="0057239D"/>
    <w:rsid w:val="0057466B"/>
    <w:rsid w:val="005766BC"/>
    <w:rsid w:val="00577E48"/>
    <w:rsid w:val="00584DEB"/>
    <w:rsid w:val="00594997"/>
    <w:rsid w:val="00595A05"/>
    <w:rsid w:val="005A02A8"/>
    <w:rsid w:val="005A1191"/>
    <w:rsid w:val="005A242C"/>
    <w:rsid w:val="005A34A9"/>
    <w:rsid w:val="005A3776"/>
    <w:rsid w:val="005A6EF9"/>
    <w:rsid w:val="005B5170"/>
    <w:rsid w:val="005B5B88"/>
    <w:rsid w:val="005C21C2"/>
    <w:rsid w:val="005C3D18"/>
    <w:rsid w:val="005C6824"/>
    <w:rsid w:val="005D424C"/>
    <w:rsid w:val="005D44E7"/>
    <w:rsid w:val="005D4CD0"/>
    <w:rsid w:val="005D7D3F"/>
    <w:rsid w:val="005E32F7"/>
    <w:rsid w:val="005E4E3B"/>
    <w:rsid w:val="005E5BB1"/>
    <w:rsid w:val="005E63F1"/>
    <w:rsid w:val="005F0D03"/>
    <w:rsid w:val="005F15F3"/>
    <w:rsid w:val="005F2128"/>
    <w:rsid w:val="005F3BE6"/>
    <w:rsid w:val="005F419D"/>
    <w:rsid w:val="00600ADC"/>
    <w:rsid w:val="00610ACB"/>
    <w:rsid w:val="00617887"/>
    <w:rsid w:val="00623246"/>
    <w:rsid w:val="00631B11"/>
    <w:rsid w:val="00636B3D"/>
    <w:rsid w:val="00640503"/>
    <w:rsid w:val="00644B28"/>
    <w:rsid w:val="0064559B"/>
    <w:rsid w:val="006456C6"/>
    <w:rsid w:val="00646D06"/>
    <w:rsid w:val="00650367"/>
    <w:rsid w:val="00650883"/>
    <w:rsid w:val="00652180"/>
    <w:rsid w:val="006701F1"/>
    <w:rsid w:val="00670F16"/>
    <w:rsid w:val="00674545"/>
    <w:rsid w:val="00682668"/>
    <w:rsid w:val="00684F7C"/>
    <w:rsid w:val="00684FB2"/>
    <w:rsid w:val="00691078"/>
    <w:rsid w:val="00693A67"/>
    <w:rsid w:val="00694E2F"/>
    <w:rsid w:val="00695379"/>
    <w:rsid w:val="006A3976"/>
    <w:rsid w:val="006A476C"/>
    <w:rsid w:val="006A4C0B"/>
    <w:rsid w:val="006A7581"/>
    <w:rsid w:val="006B1019"/>
    <w:rsid w:val="006B1339"/>
    <w:rsid w:val="006B5C4C"/>
    <w:rsid w:val="006B65AE"/>
    <w:rsid w:val="006B77B5"/>
    <w:rsid w:val="006C1331"/>
    <w:rsid w:val="006C4633"/>
    <w:rsid w:val="006D0970"/>
    <w:rsid w:val="006D0D4F"/>
    <w:rsid w:val="006D28BE"/>
    <w:rsid w:val="006D4EF8"/>
    <w:rsid w:val="006D4F9B"/>
    <w:rsid w:val="006E2FDB"/>
    <w:rsid w:val="006E66CF"/>
    <w:rsid w:val="006E6CF6"/>
    <w:rsid w:val="006F00D0"/>
    <w:rsid w:val="006F314D"/>
    <w:rsid w:val="006F60D7"/>
    <w:rsid w:val="006F644B"/>
    <w:rsid w:val="007131E3"/>
    <w:rsid w:val="00713A2C"/>
    <w:rsid w:val="00715B23"/>
    <w:rsid w:val="007175C2"/>
    <w:rsid w:val="0072155F"/>
    <w:rsid w:val="007268A9"/>
    <w:rsid w:val="0073077B"/>
    <w:rsid w:val="00730976"/>
    <w:rsid w:val="007321CA"/>
    <w:rsid w:val="007322F7"/>
    <w:rsid w:val="00733E39"/>
    <w:rsid w:val="00734215"/>
    <w:rsid w:val="00737E23"/>
    <w:rsid w:val="007408FA"/>
    <w:rsid w:val="007426BB"/>
    <w:rsid w:val="00744111"/>
    <w:rsid w:val="00745A33"/>
    <w:rsid w:val="00750BE2"/>
    <w:rsid w:val="0075240E"/>
    <w:rsid w:val="00752C18"/>
    <w:rsid w:val="007636C6"/>
    <w:rsid w:val="00764775"/>
    <w:rsid w:val="00765289"/>
    <w:rsid w:val="0076597C"/>
    <w:rsid w:val="00767237"/>
    <w:rsid w:val="00770861"/>
    <w:rsid w:val="007741F4"/>
    <w:rsid w:val="00776A95"/>
    <w:rsid w:val="007771B6"/>
    <w:rsid w:val="00781047"/>
    <w:rsid w:val="00781F94"/>
    <w:rsid w:val="00782D9B"/>
    <w:rsid w:val="00784632"/>
    <w:rsid w:val="0079049B"/>
    <w:rsid w:val="007904E3"/>
    <w:rsid w:val="00796681"/>
    <w:rsid w:val="007A0A02"/>
    <w:rsid w:val="007A3173"/>
    <w:rsid w:val="007A5DDA"/>
    <w:rsid w:val="007A6DBF"/>
    <w:rsid w:val="007B18B1"/>
    <w:rsid w:val="007B1C84"/>
    <w:rsid w:val="007B2189"/>
    <w:rsid w:val="007B21D1"/>
    <w:rsid w:val="007B2432"/>
    <w:rsid w:val="007B3895"/>
    <w:rsid w:val="007C231D"/>
    <w:rsid w:val="007C2564"/>
    <w:rsid w:val="007C2DA5"/>
    <w:rsid w:val="007C48F1"/>
    <w:rsid w:val="007C492C"/>
    <w:rsid w:val="007C51E1"/>
    <w:rsid w:val="007D2FD3"/>
    <w:rsid w:val="007D722D"/>
    <w:rsid w:val="007E1195"/>
    <w:rsid w:val="007E3FD1"/>
    <w:rsid w:val="007E4CD4"/>
    <w:rsid w:val="007E525E"/>
    <w:rsid w:val="007F2F93"/>
    <w:rsid w:val="007F5C46"/>
    <w:rsid w:val="007F7325"/>
    <w:rsid w:val="007F74A9"/>
    <w:rsid w:val="00800731"/>
    <w:rsid w:val="00810EF2"/>
    <w:rsid w:val="00811EA1"/>
    <w:rsid w:val="00812A22"/>
    <w:rsid w:val="00813D91"/>
    <w:rsid w:val="008147D8"/>
    <w:rsid w:val="00814E32"/>
    <w:rsid w:val="008176C1"/>
    <w:rsid w:val="008248CA"/>
    <w:rsid w:val="0083270F"/>
    <w:rsid w:val="00833C75"/>
    <w:rsid w:val="008345B1"/>
    <w:rsid w:val="00835F95"/>
    <w:rsid w:val="008363D3"/>
    <w:rsid w:val="00840C9D"/>
    <w:rsid w:val="00846238"/>
    <w:rsid w:val="00846D5D"/>
    <w:rsid w:val="008629E9"/>
    <w:rsid w:val="00862C94"/>
    <w:rsid w:val="008631A5"/>
    <w:rsid w:val="008663AC"/>
    <w:rsid w:val="0086736A"/>
    <w:rsid w:val="0087026F"/>
    <w:rsid w:val="00871052"/>
    <w:rsid w:val="00871BED"/>
    <w:rsid w:val="00872967"/>
    <w:rsid w:val="0087335A"/>
    <w:rsid w:val="00877E2B"/>
    <w:rsid w:val="00880FD3"/>
    <w:rsid w:val="00887C40"/>
    <w:rsid w:val="008900DB"/>
    <w:rsid w:val="0089108E"/>
    <w:rsid w:val="008935C4"/>
    <w:rsid w:val="00893DC5"/>
    <w:rsid w:val="00893F70"/>
    <w:rsid w:val="008950AB"/>
    <w:rsid w:val="008A2031"/>
    <w:rsid w:val="008A2131"/>
    <w:rsid w:val="008A2BCD"/>
    <w:rsid w:val="008A35B4"/>
    <w:rsid w:val="008A375B"/>
    <w:rsid w:val="008A5E20"/>
    <w:rsid w:val="008B16C1"/>
    <w:rsid w:val="008B1D3E"/>
    <w:rsid w:val="008C14D3"/>
    <w:rsid w:val="008C22CE"/>
    <w:rsid w:val="008C559E"/>
    <w:rsid w:val="008C6AD6"/>
    <w:rsid w:val="008D5ECE"/>
    <w:rsid w:val="008D7A8C"/>
    <w:rsid w:val="008E070A"/>
    <w:rsid w:val="008E121C"/>
    <w:rsid w:val="008E5523"/>
    <w:rsid w:val="008F3372"/>
    <w:rsid w:val="00900475"/>
    <w:rsid w:val="00900EDE"/>
    <w:rsid w:val="00901BFF"/>
    <w:rsid w:val="00902419"/>
    <w:rsid w:val="00902894"/>
    <w:rsid w:val="009066BD"/>
    <w:rsid w:val="00911602"/>
    <w:rsid w:val="0091193B"/>
    <w:rsid w:val="00916144"/>
    <w:rsid w:val="00923745"/>
    <w:rsid w:val="00924654"/>
    <w:rsid w:val="00926606"/>
    <w:rsid w:val="009321A5"/>
    <w:rsid w:val="0093333F"/>
    <w:rsid w:val="00933344"/>
    <w:rsid w:val="00933C7C"/>
    <w:rsid w:val="0094068C"/>
    <w:rsid w:val="00945D9D"/>
    <w:rsid w:val="00946234"/>
    <w:rsid w:val="009518B5"/>
    <w:rsid w:val="0095218F"/>
    <w:rsid w:val="00952412"/>
    <w:rsid w:val="00955543"/>
    <w:rsid w:val="0096311A"/>
    <w:rsid w:val="0096328F"/>
    <w:rsid w:val="00964E2B"/>
    <w:rsid w:val="00970866"/>
    <w:rsid w:val="00974203"/>
    <w:rsid w:val="00977118"/>
    <w:rsid w:val="00991719"/>
    <w:rsid w:val="00991914"/>
    <w:rsid w:val="009923E5"/>
    <w:rsid w:val="00996643"/>
    <w:rsid w:val="009A03F1"/>
    <w:rsid w:val="009A10AB"/>
    <w:rsid w:val="009A118B"/>
    <w:rsid w:val="009A1585"/>
    <w:rsid w:val="009A3B62"/>
    <w:rsid w:val="009A5933"/>
    <w:rsid w:val="009A6753"/>
    <w:rsid w:val="009A6FDC"/>
    <w:rsid w:val="009B15CF"/>
    <w:rsid w:val="009B4116"/>
    <w:rsid w:val="009B5776"/>
    <w:rsid w:val="009B6335"/>
    <w:rsid w:val="009B6518"/>
    <w:rsid w:val="009B7406"/>
    <w:rsid w:val="009B7FD5"/>
    <w:rsid w:val="009C37EB"/>
    <w:rsid w:val="009C436A"/>
    <w:rsid w:val="009D55A5"/>
    <w:rsid w:val="009D5997"/>
    <w:rsid w:val="009D6FEC"/>
    <w:rsid w:val="009E1685"/>
    <w:rsid w:val="009E44E0"/>
    <w:rsid w:val="009E6457"/>
    <w:rsid w:val="009F2ED3"/>
    <w:rsid w:val="009F30DB"/>
    <w:rsid w:val="009F3CB2"/>
    <w:rsid w:val="009F64D2"/>
    <w:rsid w:val="00A0553E"/>
    <w:rsid w:val="00A07532"/>
    <w:rsid w:val="00A0773A"/>
    <w:rsid w:val="00A12361"/>
    <w:rsid w:val="00A137FD"/>
    <w:rsid w:val="00A14C13"/>
    <w:rsid w:val="00A17F78"/>
    <w:rsid w:val="00A17FDD"/>
    <w:rsid w:val="00A22569"/>
    <w:rsid w:val="00A231E7"/>
    <w:rsid w:val="00A24B63"/>
    <w:rsid w:val="00A26B41"/>
    <w:rsid w:val="00A31834"/>
    <w:rsid w:val="00A32B7F"/>
    <w:rsid w:val="00A34053"/>
    <w:rsid w:val="00A35594"/>
    <w:rsid w:val="00A36986"/>
    <w:rsid w:val="00A402D0"/>
    <w:rsid w:val="00A416C4"/>
    <w:rsid w:val="00A46820"/>
    <w:rsid w:val="00A47626"/>
    <w:rsid w:val="00A523ED"/>
    <w:rsid w:val="00A5419B"/>
    <w:rsid w:val="00A55551"/>
    <w:rsid w:val="00A55B94"/>
    <w:rsid w:val="00A55D24"/>
    <w:rsid w:val="00A608DD"/>
    <w:rsid w:val="00A61139"/>
    <w:rsid w:val="00A6455E"/>
    <w:rsid w:val="00A73A28"/>
    <w:rsid w:val="00A80995"/>
    <w:rsid w:val="00A85ACC"/>
    <w:rsid w:val="00A87574"/>
    <w:rsid w:val="00A90554"/>
    <w:rsid w:val="00A91066"/>
    <w:rsid w:val="00A92313"/>
    <w:rsid w:val="00A95959"/>
    <w:rsid w:val="00A97D60"/>
    <w:rsid w:val="00AA5268"/>
    <w:rsid w:val="00AA67FA"/>
    <w:rsid w:val="00AA7487"/>
    <w:rsid w:val="00AB04BA"/>
    <w:rsid w:val="00AB04C7"/>
    <w:rsid w:val="00AB2CF2"/>
    <w:rsid w:val="00AB4714"/>
    <w:rsid w:val="00AB7082"/>
    <w:rsid w:val="00AB7CE7"/>
    <w:rsid w:val="00AC208C"/>
    <w:rsid w:val="00AC4BD2"/>
    <w:rsid w:val="00AC614A"/>
    <w:rsid w:val="00AD0654"/>
    <w:rsid w:val="00AD52E2"/>
    <w:rsid w:val="00AD574E"/>
    <w:rsid w:val="00AD63EB"/>
    <w:rsid w:val="00AE411F"/>
    <w:rsid w:val="00AE66AA"/>
    <w:rsid w:val="00AE712D"/>
    <w:rsid w:val="00AF024F"/>
    <w:rsid w:val="00AF6618"/>
    <w:rsid w:val="00AF78FB"/>
    <w:rsid w:val="00B00055"/>
    <w:rsid w:val="00B00EF0"/>
    <w:rsid w:val="00B10CD7"/>
    <w:rsid w:val="00B13B85"/>
    <w:rsid w:val="00B15CCD"/>
    <w:rsid w:val="00B15D15"/>
    <w:rsid w:val="00B16734"/>
    <w:rsid w:val="00B1752A"/>
    <w:rsid w:val="00B20F39"/>
    <w:rsid w:val="00B24A56"/>
    <w:rsid w:val="00B24B93"/>
    <w:rsid w:val="00B2566F"/>
    <w:rsid w:val="00B26C33"/>
    <w:rsid w:val="00B26F96"/>
    <w:rsid w:val="00B27E99"/>
    <w:rsid w:val="00B33D92"/>
    <w:rsid w:val="00B34EFB"/>
    <w:rsid w:val="00B350D2"/>
    <w:rsid w:val="00B36081"/>
    <w:rsid w:val="00B36A79"/>
    <w:rsid w:val="00B43DE5"/>
    <w:rsid w:val="00B443B0"/>
    <w:rsid w:val="00B44761"/>
    <w:rsid w:val="00B458B7"/>
    <w:rsid w:val="00B45ECC"/>
    <w:rsid w:val="00B464F2"/>
    <w:rsid w:val="00B47110"/>
    <w:rsid w:val="00B50C8C"/>
    <w:rsid w:val="00B5212F"/>
    <w:rsid w:val="00B52D12"/>
    <w:rsid w:val="00B52ED8"/>
    <w:rsid w:val="00B55494"/>
    <w:rsid w:val="00B56C37"/>
    <w:rsid w:val="00B57073"/>
    <w:rsid w:val="00B61B84"/>
    <w:rsid w:val="00B65B25"/>
    <w:rsid w:val="00B6683E"/>
    <w:rsid w:val="00B720C1"/>
    <w:rsid w:val="00B7409C"/>
    <w:rsid w:val="00B80584"/>
    <w:rsid w:val="00B805E4"/>
    <w:rsid w:val="00B82E5E"/>
    <w:rsid w:val="00B83695"/>
    <w:rsid w:val="00B85959"/>
    <w:rsid w:val="00B86C0D"/>
    <w:rsid w:val="00B90C69"/>
    <w:rsid w:val="00B9118F"/>
    <w:rsid w:val="00B9235C"/>
    <w:rsid w:val="00B92C5D"/>
    <w:rsid w:val="00B93958"/>
    <w:rsid w:val="00B95047"/>
    <w:rsid w:val="00B961EF"/>
    <w:rsid w:val="00BA1E81"/>
    <w:rsid w:val="00BA243D"/>
    <w:rsid w:val="00BA4496"/>
    <w:rsid w:val="00BA60F6"/>
    <w:rsid w:val="00BA62C1"/>
    <w:rsid w:val="00BB0FE3"/>
    <w:rsid w:val="00BB1A1F"/>
    <w:rsid w:val="00BB2760"/>
    <w:rsid w:val="00BB281B"/>
    <w:rsid w:val="00BB385B"/>
    <w:rsid w:val="00BB41B8"/>
    <w:rsid w:val="00BB4248"/>
    <w:rsid w:val="00BB67F2"/>
    <w:rsid w:val="00BC17DE"/>
    <w:rsid w:val="00BC2A6A"/>
    <w:rsid w:val="00BC3748"/>
    <w:rsid w:val="00BC74C0"/>
    <w:rsid w:val="00BD16CF"/>
    <w:rsid w:val="00BD40AA"/>
    <w:rsid w:val="00BD43FE"/>
    <w:rsid w:val="00BD442C"/>
    <w:rsid w:val="00BD60AF"/>
    <w:rsid w:val="00BD77B0"/>
    <w:rsid w:val="00BE07F9"/>
    <w:rsid w:val="00BE1BF5"/>
    <w:rsid w:val="00BE233F"/>
    <w:rsid w:val="00BE2A6F"/>
    <w:rsid w:val="00BE2EF1"/>
    <w:rsid w:val="00BE47CA"/>
    <w:rsid w:val="00BF0172"/>
    <w:rsid w:val="00BF2024"/>
    <w:rsid w:val="00BF216A"/>
    <w:rsid w:val="00BF2AAB"/>
    <w:rsid w:val="00C0391D"/>
    <w:rsid w:val="00C03BFA"/>
    <w:rsid w:val="00C12308"/>
    <w:rsid w:val="00C158A9"/>
    <w:rsid w:val="00C216B5"/>
    <w:rsid w:val="00C24B47"/>
    <w:rsid w:val="00C25664"/>
    <w:rsid w:val="00C33328"/>
    <w:rsid w:val="00C339A8"/>
    <w:rsid w:val="00C342C6"/>
    <w:rsid w:val="00C344EE"/>
    <w:rsid w:val="00C34F1C"/>
    <w:rsid w:val="00C36B4C"/>
    <w:rsid w:val="00C402A6"/>
    <w:rsid w:val="00C411EE"/>
    <w:rsid w:val="00C4255B"/>
    <w:rsid w:val="00C449EF"/>
    <w:rsid w:val="00C50143"/>
    <w:rsid w:val="00C50287"/>
    <w:rsid w:val="00C55EF9"/>
    <w:rsid w:val="00C65D8E"/>
    <w:rsid w:val="00C66345"/>
    <w:rsid w:val="00C718AC"/>
    <w:rsid w:val="00C73744"/>
    <w:rsid w:val="00C74819"/>
    <w:rsid w:val="00C818A3"/>
    <w:rsid w:val="00C81D60"/>
    <w:rsid w:val="00C83896"/>
    <w:rsid w:val="00C84C16"/>
    <w:rsid w:val="00C93FFF"/>
    <w:rsid w:val="00C9579B"/>
    <w:rsid w:val="00CA1929"/>
    <w:rsid w:val="00CA2F28"/>
    <w:rsid w:val="00CA7051"/>
    <w:rsid w:val="00CB16AE"/>
    <w:rsid w:val="00CB28DC"/>
    <w:rsid w:val="00CB5C9D"/>
    <w:rsid w:val="00CC0510"/>
    <w:rsid w:val="00CC061D"/>
    <w:rsid w:val="00CC17B6"/>
    <w:rsid w:val="00CC444C"/>
    <w:rsid w:val="00CC7E8E"/>
    <w:rsid w:val="00CD21CA"/>
    <w:rsid w:val="00CE0820"/>
    <w:rsid w:val="00CE288F"/>
    <w:rsid w:val="00CE2C2B"/>
    <w:rsid w:val="00CE34DE"/>
    <w:rsid w:val="00CE39BB"/>
    <w:rsid w:val="00CE5D95"/>
    <w:rsid w:val="00CE6E31"/>
    <w:rsid w:val="00CF7368"/>
    <w:rsid w:val="00D019F9"/>
    <w:rsid w:val="00D01DA0"/>
    <w:rsid w:val="00D03DF6"/>
    <w:rsid w:val="00D14E68"/>
    <w:rsid w:val="00D14F70"/>
    <w:rsid w:val="00D163A4"/>
    <w:rsid w:val="00D231C0"/>
    <w:rsid w:val="00D2550E"/>
    <w:rsid w:val="00D27248"/>
    <w:rsid w:val="00D30503"/>
    <w:rsid w:val="00D3076B"/>
    <w:rsid w:val="00D30AFA"/>
    <w:rsid w:val="00D311BC"/>
    <w:rsid w:val="00D352E3"/>
    <w:rsid w:val="00D4171A"/>
    <w:rsid w:val="00D41B17"/>
    <w:rsid w:val="00D443FC"/>
    <w:rsid w:val="00D50D88"/>
    <w:rsid w:val="00D52D64"/>
    <w:rsid w:val="00D53797"/>
    <w:rsid w:val="00D61009"/>
    <w:rsid w:val="00D6227B"/>
    <w:rsid w:val="00D63527"/>
    <w:rsid w:val="00D67EA2"/>
    <w:rsid w:val="00D70A94"/>
    <w:rsid w:val="00D80669"/>
    <w:rsid w:val="00D8130C"/>
    <w:rsid w:val="00D8228F"/>
    <w:rsid w:val="00D8458E"/>
    <w:rsid w:val="00D85504"/>
    <w:rsid w:val="00D85DFA"/>
    <w:rsid w:val="00D90577"/>
    <w:rsid w:val="00D925B2"/>
    <w:rsid w:val="00DA4980"/>
    <w:rsid w:val="00DA5941"/>
    <w:rsid w:val="00DA5DBF"/>
    <w:rsid w:val="00DA6796"/>
    <w:rsid w:val="00DA70FD"/>
    <w:rsid w:val="00DB031F"/>
    <w:rsid w:val="00DB371F"/>
    <w:rsid w:val="00DB3D10"/>
    <w:rsid w:val="00DB6687"/>
    <w:rsid w:val="00DB6900"/>
    <w:rsid w:val="00DB77BE"/>
    <w:rsid w:val="00DC09BA"/>
    <w:rsid w:val="00DC0D2D"/>
    <w:rsid w:val="00DC4053"/>
    <w:rsid w:val="00DC49E9"/>
    <w:rsid w:val="00DC6488"/>
    <w:rsid w:val="00DC7CF7"/>
    <w:rsid w:val="00DD3854"/>
    <w:rsid w:val="00DE128B"/>
    <w:rsid w:val="00DE18B7"/>
    <w:rsid w:val="00DE42C4"/>
    <w:rsid w:val="00DE6E14"/>
    <w:rsid w:val="00DF0100"/>
    <w:rsid w:val="00E00E52"/>
    <w:rsid w:val="00E015BF"/>
    <w:rsid w:val="00E019F5"/>
    <w:rsid w:val="00E07626"/>
    <w:rsid w:val="00E10E02"/>
    <w:rsid w:val="00E11259"/>
    <w:rsid w:val="00E13319"/>
    <w:rsid w:val="00E14796"/>
    <w:rsid w:val="00E15072"/>
    <w:rsid w:val="00E15ECE"/>
    <w:rsid w:val="00E20727"/>
    <w:rsid w:val="00E36059"/>
    <w:rsid w:val="00E36FA1"/>
    <w:rsid w:val="00E401AF"/>
    <w:rsid w:val="00E409E5"/>
    <w:rsid w:val="00E419AE"/>
    <w:rsid w:val="00E46B6A"/>
    <w:rsid w:val="00E47BFC"/>
    <w:rsid w:val="00E51B7A"/>
    <w:rsid w:val="00E5238D"/>
    <w:rsid w:val="00E52B0D"/>
    <w:rsid w:val="00E54FB8"/>
    <w:rsid w:val="00E61FA5"/>
    <w:rsid w:val="00E63F23"/>
    <w:rsid w:val="00E66D89"/>
    <w:rsid w:val="00E72DB2"/>
    <w:rsid w:val="00E73A90"/>
    <w:rsid w:val="00E746E6"/>
    <w:rsid w:val="00E74731"/>
    <w:rsid w:val="00E75CC4"/>
    <w:rsid w:val="00E813C2"/>
    <w:rsid w:val="00E81729"/>
    <w:rsid w:val="00E82192"/>
    <w:rsid w:val="00E822FA"/>
    <w:rsid w:val="00E8468C"/>
    <w:rsid w:val="00E91416"/>
    <w:rsid w:val="00E93377"/>
    <w:rsid w:val="00E94B70"/>
    <w:rsid w:val="00EA1939"/>
    <w:rsid w:val="00EA200E"/>
    <w:rsid w:val="00EA345D"/>
    <w:rsid w:val="00EA4DC9"/>
    <w:rsid w:val="00EB0BCA"/>
    <w:rsid w:val="00EB623C"/>
    <w:rsid w:val="00EB751D"/>
    <w:rsid w:val="00EC089E"/>
    <w:rsid w:val="00EC1E35"/>
    <w:rsid w:val="00EC3E38"/>
    <w:rsid w:val="00ED3DAB"/>
    <w:rsid w:val="00ED46FA"/>
    <w:rsid w:val="00EE0F5D"/>
    <w:rsid w:val="00EE1102"/>
    <w:rsid w:val="00EE127E"/>
    <w:rsid w:val="00EE314F"/>
    <w:rsid w:val="00EE3777"/>
    <w:rsid w:val="00EE3D42"/>
    <w:rsid w:val="00EE5139"/>
    <w:rsid w:val="00EE7ADD"/>
    <w:rsid w:val="00EF0271"/>
    <w:rsid w:val="00EF5DE3"/>
    <w:rsid w:val="00F01A47"/>
    <w:rsid w:val="00F0443A"/>
    <w:rsid w:val="00F1024C"/>
    <w:rsid w:val="00F117B2"/>
    <w:rsid w:val="00F11B3E"/>
    <w:rsid w:val="00F129F1"/>
    <w:rsid w:val="00F15FB1"/>
    <w:rsid w:val="00F20F84"/>
    <w:rsid w:val="00F23929"/>
    <w:rsid w:val="00F26761"/>
    <w:rsid w:val="00F272CB"/>
    <w:rsid w:val="00F32116"/>
    <w:rsid w:val="00F4422D"/>
    <w:rsid w:val="00F46A10"/>
    <w:rsid w:val="00F51F3A"/>
    <w:rsid w:val="00F51FE8"/>
    <w:rsid w:val="00F52210"/>
    <w:rsid w:val="00F52BF1"/>
    <w:rsid w:val="00F530F9"/>
    <w:rsid w:val="00F53D4C"/>
    <w:rsid w:val="00F5472D"/>
    <w:rsid w:val="00F56183"/>
    <w:rsid w:val="00F56E82"/>
    <w:rsid w:val="00F61667"/>
    <w:rsid w:val="00F62689"/>
    <w:rsid w:val="00F6311B"/>
    <w:rsid w:val="00F6627E"/>
    <w:rsid w:val="00F67151"/>
    <w:rsid w:val="00F70CB8"/>
    <w:rsid w:val="00F7212E"/>
    <w:rsid w:val="00F7320C"/>
    <w:rsid w:val="00F74DDD"/>
    <w:rsid w:val="00F81061"/>
    <w:rsid w:val="00F84998"/>
    <w:rsid w:val="00F85AB2"/>
    <w:rsid w:val="00F9067C"/>
    <w:rsid w:val="00F90B6E"/>
    <w:rsid w:val="00F92F2D"/>
    <w:rsid w:val="00F95F9E"/>
    <w:rsid w:val="00F970A6"/>
    <w:rsid w:val="00F97277"/>
    <w:rsid w:val="00F97736"/>
    <w:rsid w:val="00F97C3E"/>
    <w:rsid w:val="00FA1440"/>
    <w:rsid w:val="00FA2203"/>
    <w:rsid w:val="00FA27C2"/>
    <w:rsid w:val="00FA440B"/>
    <w:rsid w:val="00FA64C7"/>
    <w:rsid w:val="00FA66CA"/>
    <w:rsid w:val="00FB7478"/>
    <w:rsid w:val="00FC04E4"/>
    <w:rsid w:val="00FC1AE4"/>
    <w:rsid w:val="00FC2EB6"/>
    <w:rsid w:val="00FC3A5F"/>
    <w:rsid w:val="00FC4942"/>
    <w:rsid w:val="00FC577B"/>
    <w:rsid w:val="00FC630F"/>
    <w:rsid w:val="00FC6367"/>
    <w:rsid w:val="00FD1A0A"/>
    <w:rsid w:val="00FD1C49"/>
    <w:rsid w:val="00FD2B51"/>
    <w:rsid w:val="00FD4C60"/>
    <w:rsid w:val="00FD5ED7"/>
    <w:rsid w:val="00FD63F4"/>
    <w:rsid w:val="00FD74AB"/>
    <w:rsid w:val="00FE2AAD"/>
    <w:rsid w:val="00FE5B0A"/>
    <w:rsid w:val="00FE629E"/>
    <w:rsid w:val="00FF09E2"/>
    <w:rsid w:val="00FF16A2"/>
    <w:rsid w:val="00FF1799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E0DD59"/>
  <w15:docId w15:val="{E34F759F-9316-4B29-88E1-14369B6E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D68"/>
    <w:pPr>
      <w:suppressAutoHyphens/>
    </w:pPr>
    <w:rPr>
      <w:lang w:val="es-VE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C33328"/>
    <w:pPr>
      <w:keepNext/>
      <w:tabs>
        <w:tab w:val="num" w:pos="0"/>
      </w:tabs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C33328"/>
    <w:pPr>
      <w:keepNext/>
      <w:tabs>
        <w:tab w:val="num" w:pos="0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C33328"/>
    <w:pPr>
      <w:keepNext/>
      <w:tabs>
        <w:tab w:val="right" w:leader="underscore" w:pos="9090"/>
      </w:tabs>
      <w:spacing w:before="12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C33328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C33328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C33328"/>
    <w:pPr>
      <w:keepNext/>
      <w:outlineLvl w:val="5"/>
    </w:pPr>
    <w:rPr>
      <w:rFonts w:ascii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C4FAD"/>
    <w:rPr>
      <w:rFonts w:ascii="Cambria" w:eastAsia="Times New Roman" w:hAnsi="Cambria" w:cs="Times New Roman"/>
      <w:b/>
      <w:bCs/>
      <w:kern w:val="32"/>
      <w:sz w:val="32"/>
      <w:szCs w:val="32"/>
      <w:lang w:val="es-VE" w:eastAsia="ar-SA"/>
    </w:rPr>
  </w:style>
  <w:style w:type="character" w:customStyle="1" w:styleId="Ttulo2Car">
    <w:name w:val="Título 2 Car"/>
    <w:link w:val="Ttulo2"/>
    <w:uiPriority w:val="9"/>
    <w:semiHidden/>
    <w:rsid w:val="007C4FAD"/>
    <w:rPr>
      <w:rFonts w:ascii="Cambria" w:eastAsia="Times New Roman" w:hAnsi="Cambria" w:cs="Times New Roman"/>
      <w:b/>
      <w:bCs/>
      <w:i/>
      <w:iCs/>
      <w:sz w:val="28"/>
      <w:szCs w:val="28"/>
      <w:lang w:val="es-VE" w:eastAsia="ar-SA"/>
    </w:rPr>
  </w:style>
  <w:style w:type="character" w:customStyle="1" w:styleId="Ttulo3Car">
    <w:name w:val="Título 3 Car"/>
    <w:link w:val="Ttulo3"/>
    <w:uiPriority w:val="9"/>
    <w:semiHidden/>
    <w:rsid w:val="007C4FAD"/>
    <w:rPr>
      <w:rFonts w:ascii="Cambria" w:eastAsia="Times New Roman" w:hAnsi="Cambria" w:cs="Times New Roman"/>
      <w:b/>
      <w:bCs/>
      <w:sz w:val="26"/>
      <w:szCs w:val="26"/>
      <w:lang w:val="es-VE" w:eastAsia="ar-SA"/>
    </w:rPr>
  </w:style>
  <w:style w:type="character" w:customStyle="1" w:styleId="Ttulo4Car">
    <w:name w:val="Título 4 Car"/>
    <w:link w:val="Ttulo4"/>
    <w:uiPriority w:val="9"/>
    <w:semiHidden/>
    <w:rsid w:val="007C4FAD"/>
    <w:rPr>
      <w:rFonts w:ascii="Calibri" w:eastAsia="Times New Roman" w:hAnsi="Calibri" w:cs="Times New Roman"/>
      <w:b/>
      <w:bCs/>
      <w:sz w:val="28"/>
      <w:szCs w:val="28"/>
      <w:lang w:val="es-VE" w:eastAsia="ar-SA"/>
    </w:rPr>
  </w:style>
  <w:style w:type="character" w:customStyle="1" w:styleId="Ttulo5Car">
    <w:name w:val="Título 5 Car"/>
    <w:link w:val="Ttulo5"/>
    <w:uiPriority w:val="9"/>
    <w:semiHidden/>
    <w:rsid w:val="007C4FAD"/>
    <w:rPr>
      <w:rFonts w:ascii="Calibri" w:eastAsia="Times New Roman" w:hAnsi="Calibri" w:cs="Times New Roman"/>
      <w:b/>
      <w:bCs/>
      <w:i/>
      <w:iCs/>
      <w:sz w:val="26"/>
      <w:szCs w:val="26"/>
      <w:lang w:val="es-VE" w:eastAsia="ar-SA"/>
    </w:rPr>
  </w:style>
  <w:style w:type="character" w:customStyle="1" w:styleId="Ttulo6Car">
    <w:name w:val="Título 6 Car"/>
    <w:link w:val="Ttulo6"/>
    <w:uiPriority w:val="9"/>
    <w:semiHidden/>
    <w:rsid w:val="007C4FAD"/>
    <w:rPr>
      <w:rFonts w:ascii="Calibri" w:eastAsia="Times New Roman" w:hAnsi="Calibri" w:cs="Times New Roman"/>
      <w:b/>
      <w:bCs/>
      <w:lang w:val="es-VE" w:eastAsia="ar-SA"/>
    </w:rPr>
  </w:style>
  <w:style w:type="character" w:customStyle="1" w:styleId="WW8Num2z0">
    <w:name w:val="WW8Num2z0"/>
    <w:uiPriority w:val="99"/>
    <w:rsid w:val="00C33328"/>
    <w:rPr>
      <w:b/>
      <w:bCs/>
    </w:rPr>
  </w:style>
  <w:style w:type="character" w:customStyle="1" w:styleId="WW8Num3z0">
    <w:name w:val="WW8Num3z0"/>
    <w:uiPriority w:val="99"/>
    <w:rsid w:val="00C33328"/>
    <w:rPr>
      <w:rFonts w:ascii="Symbol" w:hAnsi="Symbol" w:cs="Symbol"/>
    </w:rPr>
  </w:style>
  <w:style w:type="character" w:customStyle="1" w:styleId="WW8Num3z1">
    <w:name w:val="WW8Num3z1"/>
    <w:uiPriority w:val="99"/>
    <w:rsid w:val="00C33328"/>
    <w:rPr>
      <w:rFonts w:ascii="Courier New" w:hAnsi="Courier New" w:cs="Courier New"/>
    </w:rPr>
  </w:style>
  <w:style w:type="character" w:customStyle="1" w:styleId="WW8Num3z2">
    <w:name w:val="WW8Num3z2"/>
    <w:uiPriority w:val="99"/>
    <w:rsid w:val="00C33328"/>
    <w:rPr>
      <w:rFonts w:ascii="Wingdings" w:hAnsi="Wingdings" w:cs="Wingdings"/>
    </w:rPr>
  </w:style>
  <w:style w:type="character" w:customStyle="1" w:styleId="WW8Num4z0">
    <w:name w:val="WW8Num4z0"/>
    <w:uiPriority w:val="99"/>
    <w:rsid w:val="00C33328"/>
    <w:rPr>
      <w:b/>
      <w:bCs/>
      <w:sz w:val="36"/>
      <w:szCs w:val="36"/>
      <w:u w:val="single"/>
    </w:rPr>
  </w:style>
  <w:style w:type="character" w:customStyle="1" w:styleId="WW8Num6z0">
    <w:name w:val="WW8Num6z0"/>
    <w:uiPriority w:val="99"/>
    <w:rsid w:val="00C33328"/>
    <w:rPr>
      <w:rFonts w:ascii="Symbol" w:hAnsi="Symbol" w:cs="Symbol"/>
    </w:rPr>
  </w:style>
  <w:style w:type="character" w:customStyle="1" w:styleId="WW8Num6z1">
    <w:name w:val="WW8Num6z1"/>
    <w:uiPriority w:val="99"/>
    <w:rsid w:val="00C33328"/>
    <w:rPr>
      <w:rFonts w:ascii="Courier New" w:hAnsi="Courier New" w:cs="Courier New"/>
    </w:rPr>
  </w:style>
  <w:style w:type="character" w:customStyle="1" w:styleId="WW8Num6z2">
    <w:name w:val="WW8Num6z2"/>
    <w:uiPriority w:val="99"/>
    <w:rsid w:val="00C33328"/>
    <w:rPr>
      <w:rFonts w:ascii="Wingdings" w:hAnsi="Wingdings" w:cs="Wingdings"/>
    </w:rPr>
  </w:style>
  <w:style w:type="character" w:customStyle="1" w:styleId="WW8Num7z0">
    <w:name w:val="WW8Num7z0"/>
    <w:uiPriority w:val="99"/>
    <w:rsid w:val="00C33328"/>
    <w:rPr>
      <w:u w:val="none"/>
    </w:rPr>
  </w:style>
  <w:style w:type="character" w:customStyle="1" w:styleId="WW8Num10z0">
    <w:name w:val="WW8Num10z0"/>
    <w:uiPriority w:val="99"/>
    <w:rsid w:val="00C33328"/>
    <w:rPr>
      <w:u w:val="none"/>
    </w:rPr>
  </w:style>
  <w:style w:type="character" w:customStyle="1" w:styleId="WW8Num11z0">
    <w:name w:val="WW8Num11z0"/>
    <w:uiPriority w:val="99"/>
    <w:rsid w:val="00C33328"/>
    <w:rPr>
      <w:rFonts w:ascii="Symbol" w:hAnsi="Symbol" w:cs="Symbol"/>
    </w:rPr>
  </w:style>
  <w:style w:type="character" w:customStyle="1" w:styleId="WW8Num12z0">
    <w:name w:val="WW8Num12z0"/>
    <w:uiPriority w:val="99"/>
    <w:rsid w:val="00C33328"/>
    <w:rPr>
      <w:rFonts w:ascii="Symbol" w:hAnsi="Symbol" w:cs="Symbol"/>
    </w:rPr>
  </w:style>
  <w:style w:type="character" w:customStyle="1" w:styleId="WW8Num13z0">
    <w:name w:val="WW8Num13z0"/>
    <w:uiPriority w:val="99"/>
    <w:rsid w:val="00C33328"/>
    <w:rPr>
      <w:b/>
      <w:bCs/>
      <w:sz w:val="36"/>
      <w:szCs w:val="36"/>
      <w:u w:val="single"/>
    </w:rPr>
  </w:style>
  <w:style w:type="character" w:customStyle="1" w:styleId="WW8Num14z0">
    <w:name w:val="WW8Num14z0"/>
    <w:uiPriority w:val="99"/>
    <w:rsid w:val="00C33328"/>
    <w:rPr>
      <w:rFonts w:ascii="Symbol" w:hAnsi="Symbol" w:cs="Symbol"/>
    </w:rPr>
  </w:style>
  <w:style w:type="character" w:customStyle="1" w:styleId="WW8NumSt11z0">
    <w:name w:val="WW8NumSt11z0"/>
    <w:uiPriority w:val="99"/>
    <w:rsid w:val="00C33328"/>
    <w:rPr>
      <w:rFonts w:ascii="Symbol" w:hAnsi="Symbol" w:cs="Symbol"/>
    </w:rPr>
  </w:style>
  <w:style w:type="character" w:customStyle="1" w:styleId="WW-Fuentedeprrafopredeter">
    <w:name w:val="WW-Fuente de párrafo predeter."/>
    <w:uiPriority w:val="99"/>
    <w:rsid w:val="00C33328"/>
  </w:style>
  <w:style w:type="character" w:styleId="Nmerodepgina">
    <w:name w:val="page number"/>
    <w:basedOn w:val="WW-Fuentedeprrafopredeter"/>
    <w:uiPriority w:val="99"/>
    <w:rsid w:val="00C33328"/>
  </w:style>
  <w:style w:type="paragraph" w:styleId="Textoindependiente">
    <w:name w:val="Body Text"/>
    <w:basedOn w:val="Normal"/>
    <w:link w:val="TextoindependienteCar"/>
    <w:uiPriority w:val="99"/>
    <w:rsid w:val="00C33328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7C4FAD"/>
    <w:rPr>
      <w:sz w:val="20"/>
      <w:szCs w:val="20"/>
      <w:lang w:val="es-VE" w:eastAsia="ar-SA"/>
    </w:rPr>
  </w:style>
  <w:style w:type="paragraph" w:styleId="Lista">
    <w:name w:val="List"/>
    <w:basedOn w:val="Textoindependiente"/>
    <w:uiPriority w:val="99"/>
    <w:rsid w:val="00C33328"/>
  </w:style>
  <w:style w:type="paragraph" w:customStyle="1" w:styleId="Etiqueta">
    <w:name w:val="Etiqueta"/>
    <w:basedOn w:val="Normal"/>
    <w:uiPriority w:val="99"/>
    <w:rsid w:val="00C3332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C33328"/>
    <w:pPr>
      <w:suppressLineNumbers/>
    </w:pPr>
  </w:style>
  <w:style w:type="paragraph" w:customStyle="1" w:styleId="Encabezado1">
    <w:name w:val="Encabezado1"/>
    <w:basedOn w:val="Normal"/>
    <w:next w:val="Textoindependiente"/>
    <w:uiPriority w:val="99"/>
    <w:rsid w:val="00C33328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C33328"/>
  </w:style>
  <w:style w:type="character" w:customStyle="1" w:styleId="EncabezadoCar">
    <w:name w:val="Encabezado Car"/>
    <w:link w:val="Encabezado"/>
    <w:uiPriority w:val="99"/>
    <w:rsid w:val="007C4FAD"/>
    <w:rPr>
      <w:sz w:val="20"/>
      <w:szCs w:val="20"/>
      <w:lang w:val="es-VE" w:eastAsia="ar-SA"/>
    </w:rPr>
  </w:style>
  <w:style w:type="paragraph" w:styleId="Piedepgina">
    <w:name w:val="footer"/>
    <w:basedOn w:val="Normal"/>
    <w:link w:val="PiedepginaCar"/>
    <w:uiPriority w:val="99"/>
    <w:rsid w:val="00C3332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locked/>
    <w:rsid w:val="006D0D4F"/>
    <w:rPr>
      <w:sz w:val="24"/>
      <w:szCs w:val="24"/>
      <w:lang w:val="es-VE" w:eastAsia="ar-SA" w:bidi="ar-SA"/>
    </w:rPr>
  </w:style>
  <w:style w:type="paragraph" w:styleId="Ttulo">
    <w:name w:val="Title"/>
    <w:basedOn w:val="Normal"/>
    <w:next w:val="Subttulo"/>
    <w:link w:val="TtuloCar"/>
    <w:uiPriority w:val="10"/>
    <w:qFormat/>
    <w:rsid w:val="00C33328"/>
    <w:pPr>
      <w:keepNext/>
      <w:keepLines/>
      <w:spacing w:before="144" w:after="72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7C4FAD"/>
    <w:rPr>
      <w:rFonts w:ascii="Cambria" w:eastAsia="Times New Roman" w:hAnsi="Cambria" w:cs="Times New Roman"/>
      <w:b/>
      <w:bCs/>
      <w:kern w:val="28"/>
      <w:sz w:val="32"/>
      <w:szCs w:val="32"/>
      <w:lang w:val="es-VE" w:eastAsia="ar-SA"/>
    </w:rPr>
  </w:style>
  <w:style w:type="paragraph" w:styleId="Subttulo">
    <w:name w:val="Subtitle"/>
    <w:basedOn w:val="Encabezado1"/>
    <w:next w:val="Textoindependiente"/>
    <w:link w:val="SubttuloCar"/>
    <w:uiPriority w:val="11"/>
    <w:qFormat/>
    <w:rsid w:val="00C33328"/>
    <w:pPr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tuloCar">
    <w:name w:val="Subtítulo Car"/>
    <w:link w:val="Subttulo"/>
    <w:uiPriority w:val="11"/>
    <w:rsid w:val="007C4FAD"/>
    <w:rPr>
      <w:rFonts w:ascii="Cambria" w:eastAsia="Times New Roman" w:hAnsi="Cambria" w:cs="Times New Roman"/>
      <w:sz w:val="24"/>
      <w:szCs w:val="24"/>
      <w:lang w:val="es-VE" w:eastAsia="ar-SA"/>
    </w:rPr>
  </w:style>
  <w:style w:type="paragraph" w:customStyle="1" w:styleId="Subhead">
    <w:name w:val="Subhead"/>
    <w:basedOn w:val="Normal"/>
    <w:uiPriority w:val="99"/>
    <w:rsid w:val="00C33328"/>
    <w:pPr>
      <w:spacing w:before="72" w:after="72"/>
    </w:pPr>
    <w:rPr>
      <w:b/>
      <w:bCs/>
      <w:i/>
      <w:iCs/>
      <w:sz w:val="24"/>
      <w:szCs w:val="24"/>
    </w:rPr>
  </w:style>
  <w:style w:type="paragraph" w:customStyle="1" w:styleId="NumberList">
    <w:name w:val="Number List"/>
    <w:basedOn w:val="Normal"/>
    <w:uiPriority w:val="99"/>
    <w:rsid w:val="00C33328"/>
    <w:rPr>
      <w:sz w:val="24"/>
      <w:szCs w:val="24"/>
    </w:rPr>
  </w:style>
  <w:style w:type="paragraph" w:customStyle="1" w:styleId="Bullet1">
    <w:name w:val="Bullet 1"/>
    <w:basedOn w:val="Normal"/>
    <w:uiPriority w:val="99"/>
    <w:rsid w:val="00C33328"/>
    <w:rPr>
      <w:sz w:val="24"/>
      <w:szCs w:val="24"/>
    </w:rPr>
  </w:style>
  <w:style w:type="paragraph" w:customStyle="1" w:styleId="Bullet">
    <w:name w:val="Bullet"/>
    <w:basedOn w:val="Normal"/>
    <w:uiPriority w:val="99"/>
    <w:rsid w:val="00C33328"/>
    <w:rPr>
      <w:sz w:val="24"/>
      <w:szCs w:val="24"/>
    </w:rPr>
  </w:style>
  <w:style w:type="paragraph" w:customStyle="1" w:styleId="BodySingle">
    <w:name w:val="Body Single"/>
    <w:basedOn w:val="Normal"/>
    <w:uiPriority w:val="99"/>
    <w:rsid w:val="00C33328"/>
    <w:rPr>
      <w:sz w:val="24"/>
      <w:szCs w:val="24"/>
    </w:rPr>
  </w:style>
  <w:style w:type="paragraph" w:customStyle="1" w:styleId="TableText">
    <w:name w:val="Table Text"/>
    <w:basedOn w:val="Normal"/>
    <w:uiPriority w:val="99"/>
    <w:rsid w:val="00C33328"/>
    <w:rPr>
      <w:sz w:val="24"/>
      <w:szCs w:val="24"/>
    </w:rPr>
  </w:style>
  <w:style w:type="paragraph" w:customStyle="1" w:styleId="DefaultText">
    <w:name w:val="Default Text"/>
    <w:basedOn w:val="Normal"/>
    <w:rsid w:val="00C33328"/>
    <w:rPr>
      <w:sz w:val="24"/>
      <w:szCs w:val="24"/>
    </w:rPr>
  </w:style>
  <w:style w:type="paragraph" w:customStyle="1" w:styleId="WW-NormalWeb">
    <w:name w:val="WW-Normal (Web)"/>
    <w:basedOn w:val="Normal"/>
    <w:uiPriority w:val="99"/>
    <w:rsid w:val="00C33328"/>
    <w:pPr>
      <w:spacing w:before="280" w:after="280"/>
    </w:pPr>
    <w:rPr>
      <w:color w:val="000000"/>
      <w:sz w:val="24"/>
      <w:szCs w:val="24"/>
    </w:rPr>
  </w:style>
  <w:style w:type="paragraph" w:customStyle="1" w:styleId="WW-Mapadeldocumento">
    <w:name w:val="WW-Mapa del documento"/>
    <w:basedOn w:val="Normal"/>
    <w:uiPriority w:val="99"/>
    <w:rsid w:val="00C33328"/>
    <w:pPr>
      <w:shd w:val="clear" w:color="auto" w:fill="000080"/>
    </w:pPr>
    <w:rPr>
      <w:rFonts w:ascii="Tahoma" w:hAnsi="Tahoma" w:cs="Tahoma"/>
    </w:rPr>
  </w:style>
  <w:style w:type="paragraph" w:customStyle="1" w:styleId="Contenidodelatabla">
    <w:name w:val="Contenido de la tabla"/>
    <w:basedOn w:val="Textoindependiente"/>
    <w:uiPriority w:val="99"/>
    <w:rsid w:val="00C33328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C33328"/>
    <w:pPr>
      <w:jc w:val="center"/>
    </w:pPr>
    <w:rPr>
      <w:b/>
      <w:bCs/>
      <w:i/>
      <w:iCs/>
    </w:rPr>
  </w:style>
  <w:style w:type="paragraph" w:customStyle="1" w:styleId="Contenidodelmarco">
    <w:name w:val="Contenido del marco"/>
    <w:basedOn w:val="Textoindependiente"/>
    <w:uiPriority w:val="99"/>
    <w:rsid w:val="00C33328"/>
  </w:style>
  <w:style w:type="paragraph" w:styleId="Textoindependiente2">
    <w:name w:val="Body Text 2"/>
    <w:basedOn w:val="Normal"/>
    <w:link w:val="Textoindependiente2Car"/>
    <w:uiPriority w:val="99"/>
    <w:rsid w:val="00C33328"/>
  </w:style>
  <w:style w:type="character" w:customStyle="1" w:styleId="Textoindependiente2Car">
    <w:name w:val="Texto independiente 2 Car"/>
    <w:link w:val="Textoindependiente2"/>
    <w:uiPriority w:val="99"/>
    <w:semiHidden/>
    <w:rsid w:val="007C4FAD"/>
    <w:rPr>
      <w:sz w:val="20"/>
      <w:szCs w:val="20"/>
      <w:lang w:val="es-VE" w:eastAsia="ar-SA"/>
    </w:rPr>
  </w:style>
  <w:style w:type="table" w:styleId="Tablaconcuadrcula">
    <w:name w:val="Table Grid"/>
    <w:basedOn w:val="Tablanormal"/>
    <w:uiPriority w:val="39"/>
    <w:rsid w:val="00A55B9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833C7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86736A"/>
    <w:rPr>
      <w:rFonts w:ascii="Tahoma" w:hAnsi="Tahoma" w:cs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locked/>
    <w:rsid w:val="0086736A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Prrafodelista1">
    <w:name w:val="Párrafo de lista1"/>
    <w:basedOn w:val="Normal"/>
    <w:uiPriority w:val="99"/>
    <w:qFormat/>
    <w:rsid w:val="003F7A45"/>
    <w:pPr>
      <w:ind w:left="720"/>
    </w:pPr>
  </w:style>
  <w:style w:type="paragraph" w:customStyle="1" w:styleId="EST4">
    <w:name w:val="EST_4"/>
    <w:basedOn w:val="Ttulo4"/>
    <w:uiPriority w:val="99"/>
    <w:rsid w:val="00FD5ED7"/>
    <w:pPr>
      <w:numPr>
        <w:ilvl w:val="3"/>
      </w:numPr>
      <w:tabs>
        <w:tab w:val="num" w:pos="1560"/>
      </w:tabs>
      <w:suppressAutoHyphens w:val="0"/>
      <w:spacing w:before="240" w:after="60"/>
      <w:ind w:left="1560" w:hanging="426"/>
      <w:jc w:val="left"/>
    </w:pPr>
    <w:rPr>
      <w:rFonts w:ascii="TheSansCorrespondence" w:hAnsi="TheSansCorrespondence" w:cs="TheSansCorrespondence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B6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E5C53-1B39-4F7F-952B-66078690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4179</CharactersWithSpaces>
  <SharedDoc>false</SharedDoc>
  <HLinks>
    <vt:vector size="24" baseType="variant">
      <vt:variant>
        <vt:i4>7405660</vt:i4>
      </vt:variant>
      <vt:variant>
        <vt:i4>9</vt:i4>
      </vt:variant>
      <vt:variant>
        <vt:i4>0</vt:i4>
      </vt:variant>
      <vt:variant>
        <vt:i4>5</vt:i4>
      </vt:variant>
      <vt:variant>
        <vt:lpwstr>mailto:anniascanio@hotmail.com</vt:lpwstr>
      </vt:variant>
      <vt:variant>
        <vt:lpwstr/>
      </vt:variant>
      <vt:variant>
        <vt:i4>5963813</vt:i4>
      </vt:variant>
      <vt:variant>
        <vt:i4>6</vt:i4>
      </vt:variant>
      <vt:variant>
        <vt:i4>0</vt:i4>
      </vt:variant>
      <vt:variant>
        <vt:i4>5</vt:i4>
      </vt:variant>
      <vt:variant>
        <vt:lpwstr>mailto:aascanio@biv.com.ve</vt:lpwstr>
      </vt:variant>
      <vt:variant>
        <vt:lpwstr/>
      </vt:variant>
      <vt:variant>
        <vt:i4>7405660</vt:i4>
      </vt:variant>
      <vt:variant>
        <vt:i4>3</vt:i4>
      </vt:variant>
      <vt:variant>
        <vt:i4>0</vt:i4>
      </vt:variant>
      <vt:variant>
        <vt:i4>5</vt:i4>
      </vt:variant>
      <vt:variant>
        <vt:lpwstr>mailto:anniascanio@hotmail.com</vt:lpwstr>
      </vt:variant>
      <vt:variant>
        <vt:lpwstr/>
      </vt:variant>
      <vt:variant>
        <vt:i4>5963813</vt:i4>
      </vt:variant>
      <vt:variant>
        <vt:i4>0</vt:i4>
      </vt:variant>
      <vt:variant>
        <vt:i4>0</vt:i4>
      </vt:variant>
      <vt:variant>
        <vt:i4>5</vt:i4>
      </vt:variant>
      <vt:variant>
        <vt:lpwstr>mailto:aascanio@biv.com.ve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Grupo Aplired C.A.</dc:creator>
  <cp:keywords/>
  <cp:lastModifiedBy>Jose Luis Yepez</cp:lastModifiedBy>
  <cp:revision>2</cp:revision>
  <cp:lastPrinted>2012-09-09T18:56:00Z</cp:lastPrinted>
  <dcterms:created xsi:type="dcterms:W3CDTF">2017-09-19T13:08:00Z</dcterms:created>
  <dcterms:modified xsi:type="dcterms:W3CDTF">2017-09-19T13:08:00Z</dcterms:modified>
</cp:coreProperties>
</file>