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528" w:rsidRPr="0084090D" w:rsidRDefault="00E32A16" w:rsidP="007B6F7C">
      <w:pPr>
        <w:pStyle w:val="Ttulo2"/>
        <w:spacing w:line="360" w:lineRule="auto"/>
        <w:rPr>
          <w:color w:val="000000"/>
        </w:rPr>
      </w:pPr>
      <w:bookmarkStart w:id="0" w:name="_Toc473657261"/>
      <w:r w:rsidRPr="0084090D">
        <w:rPr>
          <w:color w:val="000000"/>
          <w:lang w:val="es-VE"/>
        </w:rPr>
        <w:t xml:space="preserve">XVI.- </w:t>
      </w:r>
      <w:r w:rsidR="00F82528" w:rsidRPr="0084090D">
        <w:rPr>
          <w:color w:val="000000"/>
        </w:rPr>
        <w:t>POLÍTICAS</w:t>
      </w:r>
      <w:bookmarkStart w:id="1" w:name="_GoBack"/>
      <w:bookmarkEnd w:id="0"/>
      <w:bookmarkEnd w:id="1"/>
    </w:p>
    <w:p w:rsidR="00F82528" w:rsidRPr="00F82528" w:rsidRDefault="00F82528" w:rsidP="007B6F7C">
      <w:pPr>
        <w:spacing w:after="0" w:line="360" w:lineRule="auto"/>
        <w:jc w:val="both"/>
        <w:rPr>
          <w:rFonts w:cs="Arial"/>
          <w:sz w:val="22"/>
        </w:rPr>
      </w:pPr>
      <w:r w:rsidRPr="007A5CA5">
        <w:rPr>
          <w:rFonts w:cs="Arial"/>
          <w:sz w:val="22"/>
        </w:rPr>
        <w:t>El desarrollo e implementación del siguiente cuerpo de políticas</w:t>
      </w:r>
      <w:r w:rsidR="00D4401E">
        <w:rPr>
          <w:rFonts w:cs="Arial"/>
          <w:sz w:val="22"/>
        </w:rPr>
        <w:t>,</w:t>
      </w:r>
      <w:r w:rsidRPr="007A5CA5">
        <w:rPr>
          <w:rFonts w:cs="Arial"/>
          <w:sz w:val="22"/>
        </w:rPr>
        <w:t xml:space="preserve"> se fundamenta </w:t>
      </w:r>
      <w:r w:rsidR="007A5CA5">
        <w:rPr>
          <w:rFonts w:cs="Arial"/>
          <w:sz w:val="22"/>
        </w:rPr>
        <w:t>en la necesidad de la organización de establecer un marco de actuación en materia de Continuidad de Negocios</w:t>
      </w:r>
      <w:r w:rsidR="00FA1DE3">
        <w:rPr>
          <w:rFonts w:cs="Arial"/>
          <w:sz w:val="22"/>
        </w:rPr>
        <w:t>,</w:t>
      </w:r>
      <w:r w:rsidR="007A5CA5">
        <w:rPr>
          <w:rFonts w:cs="Arial"/>
          <w:sz w:val="22"/>
        </w:rPr>
        <w:t xml:space="preserve"> como lo establece la misma Política de</w:t>
      </w:r>
      <w:r w:rsidR="00FA1DE3">
        <w:rPr>
          <w:rFonts w:cs="Arial"/>
          <w:sz w:val="22"/>
        </w:rPr>
        <w:t xml:space="preserve"> Continuidad de Negocios, contenido</w:t>
      </w:r>
      <w:r w:rsidR="007A5CA5">
        <w:rPr>
          <w:rFonts w:cs="Arial"/>
          <w:sz w:val="22"/>
        </w:rPr>
        <w:t xml:space="preserve"> de este documento, </w:t>
      </w:r>
      <w:r w:rsidR="00FA1DE3">
        <w:rPr>
          <w:rFonts w:cs="Arial"/>
          <w:sz w:val="22"/>
        </w:rPr>
        <w:t xml:space="preserve">en tal sentido La Gerencia de Continuidad de Negocios de </w:t>
      </w:r>
      <w:r w:rsidR="00FA1DE3" w:rsidRPr="007A5CA5">
        <w:rPr>
          <w:rFonts w:cs="Arial"/>
          <w:sz w:val="22"/>
        </w:rPr>
        <w:t>Consorcio Credicard C.A.</w:t>
      </w:r>
      <w:r w:rsidR="007A5CA5">
        <w:rPr>
          <w:rFonts w:cs="Arial"/>
          <w:sz w:val="22"/>
        </w:rPr>
        <w:t>:</w:t>
      </w:r>
    </w:p>
    <w:p w:rsidR="00F82528" w:rsidRDefault="00F82528" w:rsidP="007B6F7C">
      <w:pPr>
        <w:spacing w:after="0" w:line="360" w:lineRule="auto"/>
        <w:jc w:val="both"/>
        <w:rPr>
          <w:rFonts w:cs="Arial"/>
          <w:sz w:val="22"/>
        </w:rPr>
      </w:pPr>
    </w:p>
    <w:p w:rsidR="00EA6FBB" w:rsidRDefault="007A5CA5" w:rsidP="00EA6FBB">
      <w:pPr>
        <w:spacing w:after="0" w:line="360" w:lineRule="auto"/>
        <w:ind w:left="426"/>
        <w:jc w:val="both"/>
        <w:rPr>
          <w:rFonts w:cs="Arial"/>
          <w:sz w:val="22"/>
        </w:rPr>
      </w:pPr>
      <w:r>
        <w:rPr>
          <w:rFonts w:cs="Arial"/>
          <w:sz w:val="22"/>
        </w:rPr>
        <w:t xml:space="preserve">1.- </w:t>
      </w:r>
      <w:r w:rsidR="00FA1DE3">
        <w:rPr>
          <w:rFonts w:cs="Arial"/>
          <w:sz w:val="22"/>
        </w:rPr>
        <w:t>S</w:t>
      </w:r>
      <w:r w:rsidR="00EA6FBB" w:rsidRPr="007A5CA5">
        <w:rPr>
          <w:rFonts w:cs="Arial"/>
          <w:sz w:val="22"/>
        </w:rPr>
        <w:t>e reconoce como sujeto obligado por la Superintendencia de Bancos y Otras Instituciones Financieras, a la que aplica la Normativa de Tecnología de la Información, Servicios Financieros Desmaterializados, Banca Electrónica, Virtual y En Línea para los Entes sometidos al Control, Regulación y Supervisión se compromete a responder de forma expedita en todo aquello relacionado al Sistema de Gestión de Continuidad de Negocios.</w:t>
      </w:r>
    </w:p>
    <w:p w:rsidR="00EA6FBB" w:rsidRPr="00F82528" w:rsidRDefault="00EA6FBB" w:rsidP="00EA6FBB">
      <w:pPr>
        <w:spacing w:after="0" w:line="360" w:lineRule="auto"/>
        <w:ind w:left="426"/>
        <w:jc w:val="both"/>
        <w:rPr>
          <w:rFonts w:cs="Arial"/>
          <w:sz w:val="22"/>
        </w:rPr>
      </w:pPr>
    </w:p>
    <w:p w:rsidR="00F82528" w:rsidRPr="00F82528" w:rsidRDefault="00FA1DE3" w:rsidP="007B6F7C">
      <w:pPr>
        <w:spacing w:after="0" w:line="360" w:lineRule="auto"/>
        <w:ind w:left="360"/>
        <w:jc w:val="both"/>
        <w:rPr>
          <w:rFonts w:cs="Arial"/>
          <w:sz w:val="22"/>
        </w:rPr>
      </w:pPr>
      <w:r>
        <w:rPr>
          <w:rFonts w:cs="Arial"/>
          <w:sz w:val="22"/>
        </w:rPr>
        <w:t>2.-</w:t>
      </w:r>
      <w:r w:rsidR="009E250B">
        <w:rPr>
          <w:rFonts w:cs="Arial"/>
          <w:sz w:val="22"/>
        </w:rPr>
        <w:t xml:space="preserve"> </w:t>
      </w:r>
      <w:r>
        <w:rPr>
          <w:rFonts w:cs="Arial"/>
          <w:sz w:val="22"/>
        </w:rPr>
        <w:t>Debe</w:t>
      </w:r>
      <w:r w:rsidR="00F82528" w:rsidRPr="00F82528">
        <w:rPr>
          <w:rFonts w:cs="Arial"/>
          <w:sz w:val="22"/>
        </w:rPr>
        <w:t xml:space="preserve"> tomar todas las medidas necesarias para minimizar el impacto que pudiera generar la existencia de condiciones adversas </w:t>
      </w:r>
      <w:r w:rsidR="00A0347B" w:rsidRPr="00F82528">
        <w:rPr>
          <w:rFonts w:cs="Arial"/>
          <w:sz w:val="22"/>
        </w:rPr>
        <w:t>o</w:t>
      </w:r>
      <w:r w:rsidR="00F82528" w:rsidRPr="00F82528">
        <w:rPr>
          <w:rFonts w:cs="Arial"/>
          <w:sz w:val="22"/>
        </w:rPr>
        <w:t xml:space="preserve"> eventos de gran magnitud, que representen riesgo potencial para la seguridad de su personal, la información, la continuidad de las operaciones para la prestación de servicios y la viabilidad de la Organización.</w:t>
      </w:r>
      <w:r w:rsidR="00F82528" w:rsidRPr="00F82528">
        <w:rPr>
          <w:rFonts w:cs="Arial"/>
          <w:sz w:val="22"/>
        </w:rPr>
        <w:tab/>
      </w:r>
    </w:p>
    <w:p w:rsidR="00F82528" w:rsidRPr="00F82528" w:rsidRDefault="00F82528" w:rsidP="007B6F7C">
      <w:pPr>
        <w:spacing w:after="0" w:line="360" w:lineRule="auto"/>
        <w:ind w:left="360"/>
        <w:jc w:val="both"/>
        <w:rPr>
          <w:rFonts w:cs="Arial"/>
          <w:sz w:val="22"/>
        </w:rPr>
      </w:pPr>
    </w:p>
    <w:p w:rsidR="00F82528" w:rsidRPr="00F82528" w:rsidRDefault="00FA1DE3" w:rsidP="007B6F7C">
      <w:pPr>
        <w:spacing w:after="0" w:line="360" w:lineRule="auto"/>
        <w:ind w:left="360"/>
        <w:jc w:val="both"/>
        <w:rPr>
          <w:rFonts w:cs="Arial"/>
          <w:sz w:val="22"/>
        </w:rPr>
      </w:pPr>
      <w:r>
        <w:rPr>
          <w:rFonts w:cs="Arial"/>
          <w:sz w:val="22"/>
        </w:rPr>
        <w:t>3.-</w:t>
      </w:r>
      <w:r w:rsidR="00F82528" w:rsidRPr="00F82528">
        <w:rPr>
          <w:rFonts w:cs="Arial"/>
          <w:sz w:val="22"/>
        </w:rPr>
        <w:t xml:space="preserve"> </w:t>
      </w:r>
      <w:r>
        <w:rPr>
          <w:rFonts w:cs="Arial"/>
          <w:sz w:val="22"/>
        </w:rPr>
        <w:t xml:space="preserve">Debe </w:t>
      </w:r>
      <w:r w:rsidR="00F82528" w:rsidRPr="00F82528">
        <w:rPr>
          <w:rFonts w:cs="Arial"/>
          <w:sz w:val="22"/>
        </w:rPr>
        <w:t xml:space="preserve">evitar la pérdida de vidas humanas, mantener los procesos fundamentales operativos, reducir las pérdidas financieras, continuar el servicio a los clientes y/o usuarios. Además de mitigar los efectos negativos que una interrupción pueda tener sobre los planes estratégicos, reputación, operaciones, posición en el mercado y la capacidad </w:t>
      </w:r>
      <w:r w:rsidR="003C52F1">
        <w:rPr>
          <w:rFonts w:cs="Arial"/>
          <w:sz w:val="22"/>
        </w:rPr>
        <w:t>de Credicard</w:t>
      </w:r>
      <w:r w:rsidR="00F82528" w:rsidRPr="00F82528">
        <w:rPr>
          <w:rFonts w:cs="Arial"/>
          <w:sz w:val="22"/>
        </w:rPr>
        <w:t xml:space="preserve"> para permanecer en cumplimiento de las leyes y regulaciones.</w:t>
      </w:r>
      <w:r w:rsidR="00F82528" w:rsidRPr="00F82528">
        <w:rPr>
          <w:rFonts w:cs="Arial"/>
          <w:sz w:val="22"/>
        </w:rPr>
        <w:tab/>
      </w:r>
    </w:p>
    <w:p w:rsidR="00F82528" w:rsidRPr="00F82528" w:rsidRDefault="00F82528" w:rsidP="007B6F7C">
      <w:pPr>
        <w:spacing w:after="0" w:line="360" w:lineRule="auto"/>
        <w:jc w:val="both"/>
        <w:rPr>
          <w:rFonts w:cs="Arial"/>
          <w:sz w:val="22"/>
        </w:rPr>
      </w:pPr>
    </w:p>
    <w:p w:rsidR="00F82528" w:rsidRPr="00F82528" w:rsidRDefault="00FA1DE3" w:rsidP="007B6F7C">
      <w:pPr>
        <w:spacing w:after="0" w:line="360" w:lineRule="auto"/>
        <w:ind w:left="360"/>
        <w:jc w:val="both"/>
        <w:rPr>
          <w:rFonts w:cs="Arial"/>
          <w:sz w:val="22"/>
        </w:rPr>
      </w:pPr>
      <w:r>
        <w:rPr>
          <w:rFonts w:cs="Arial"/>
          <w:sz w:val="22"/>
        </w:rPr>
        <w:t>4.-</w:t>
      </w:r>
      <w:r w:rsidR="00F82528" w:rsidRPr="00F82528">
        <w:rPr>
          <w:rFonts w:cs="Arial"/>
          <w:sz w:val="22"/>
        </w:rPr>
        <w:t xml:space="preserve"> En caso de que algún empleado, trabajador o relacionado (contratistas, proveedores u otros) incumpla las normativas contenidas en este manual, notificará</w:t>
      </w:r>
      <w:r>
        <w:rPr>
          <w:rFonts w:cs="Arial"/>
          <w:sz w:val="22"/>
        </w:rPr>
        <w:t xml:space="preserve"> a</w:t>
      </w:r>
      <w:r w:rsidR="00F82528" w:rsidRPr="00F82528">
        <w:rPr>
          <w:rFonts w:cs="Arial"/>
          <w:sz w:val="22"/>
        </w:rPr>
        <w:t xml:space="preserve"> </w:t>
      </w:r>
      <w:r w:rsidR="003C52F1">
        <w:rPr>
          <w:rFonts w:cs="Arial"/>
          <w:sz w:val="22"/>
        </w:rPr>
        <w:t>la Vicepresidencia de Talento Humano de Credicard</w:t>
      </w:r>
      <w:r w:rsidR="00F82528" w:rsidRPr="00F82528">
        <w:rPr>
          <w:rFonts w:cs="Arial"/>
          <w:sz w:val="22"/>
        </w:rPr>
        <w:t xml:space="preserve">, quien iniciará el proceso sancionatorio correspondiente de conformidad con lo establecido en la Ley Orgánica del Trabajo, de los Trabajadores y las Trabajadoras (LOTTT) y notificando a la unidad de supervisión correspondiente la sanción </w:t>
      </w:r>
      <w:r w:rsidR="00F82528" w:rsidRPr="00F82528">
        <w:rPr>
          <w:rFonts w:cs="Arial"/>
          <w:sz w:val="22"/>
        </w:rPr>
        <w:lastRenderedPageBreak/>
        <w:t>que amerite de acuerdo a la naturaleza de la falta (si se considera necesario previamente será elevada para revisión de la “Consultoría Jurídica”).</w:t>
      </w:r>
      <w:r w:rsidR="00F82528" w:rsidRPr="00F82528">
        <w:rPr>
          <w:rFonts w:cs="Arial"/>
          <w:sz w:val="22"/>
        </w:rPr>
        <w:tab/>
      </w:r>
    </w:p>
    <w:p w:rsidR="00F82528" w:rsidRDefault="00F82528" w:rsidP="007B6F7C">
      <w:pPr>
        <w:spacing w:after="0" w:line="360" w:lineRule="auto"/>
        <w:jc w:val="both"/>
        <w:rPr>
          <w:rFonts w:cs="Arial"/>
          <w:sz w:val="22"/>
        </w:rPr>
      </w:pPr>
    </w:p>
    <w:p w:rsidR="00BD78D4" w:rsidRDefault="00FA1DE3" w:rsidP="00BD78D4">
      <w:pPr>
        <w:spacing w:after="0" w:line="360" w:lineRule="auto"/>
        <w:ind w:left="426"/>
        <w:jc w:val="both"/>
        <w:rPr>
          <w:rFonts w:cs="Arial"/>
          <w:sz w:val="22"/>
        </w:rPr>
      </w:pPr>
      <w:r>
        <w:rPr>
          <w:rFonts w:cs="Arial"/>
          <w:sz w:val="22"/>
        </w:rPr>
        <w:t>5.- Debe seleccionar las</w:t>
      </w:r>
      <w:r w:rsidR="00BD78D4" w:rsidRPr="00FA1DE3">
        <w:rPr>
          <w:rFonts w:cs="Arial"/>
          <w:sz w:val="22"/>
        </w:rPr>
        <w:t xml:space="preserve"> estrategias de continuidad</w:t>
      </w:r>
      <w:r>
        <w:rPr>
          <w:rFonts w:cs="Arial"/>
          <w:sz w:val="22"/>
        </w:rPr>
        <w:t>, para ello</w:t>
      </w:r>
      <w:r w:rsidR="00BD78D4" w:rsidRPr="00FA1DE3">
        <w:rPr>
          <w:rFonts w:cs="Arial"/>
          <w:sz w:val="22"/>
        </w:rPr>
        <w:t xml:space="preserve"> deberá considerar los márgenes de tiempo de recuperación establecidos en el Análisis de Impacto al Negocio, el nivel de exposición a daño reputacional que implique cada estrategia, los costos asociados y los requerimientos necesarios.</w:t>
      </w:r>
    </w:p>
    <w:p w:rsidR="00BD78D4" w:rsidRDefault="00BD78D4" w:rsidP="00BD78D4">
      <w:pPr>
        <w:spacing w:after="0" w:line="360" w:lineRule="auto"/>
        <w:ind w:left="426"/>
        <w:jc w:val="both"/>
        <w:rPr>
          <w:rFonts w:cs="Arial"/>
          <w:sz w:val="22"/>
        </w:rPr>
      </w:pPr>
    </w:p>
    <w:p w:rsidR="00E31D1C" w:rsidRDefault="00FA1DE3" w:rsidP="00BD78D4">
      <w:pPr>
        <w:spacing w:after="0" w:line="360" w:lineRule="auto"/>
        <w:ind w:left="426"/>
        <w:jc w:val="both"/>
        <w:rPr>
          <w:rFonts w:cs="Arial"/>
          <w:sz w:val="22"/>
        </w:rPr>
      </w:pPr>
      <w:r>
        <w:rPr>
          <w:rFonts w:cs="Arial"/>
          <w:sz w:val="22"/>
        </w:rPr>
        <w:t>6.- E</w:t>
      </w:r>
      <w:r w:rsidR="00E31D1C" w:rsidRPr="00FA1DE3">
        <w:rPr>
          <w:rFonts w:cs="Arial"/>
          <w:sz w:val="22"/>
        </w:rPr>
        <w:t>stablecerá, documentará e implantará</w:t>
      </w:r>
      <w:r>
        <w:rPr>
          <w:rFonts w:cs="Arial"/>
          <w:sz w:val="22"/>
        </w:rPr>
        <w:t>,</w:t>
      </w:r>
      <w:r w:rsidR="00E31D1C" w:rsidRPr="00FA1DE3">
        <w:rPr>
          <w:rFonts w:cs="Arial"/>
          <w:sz w:val="22"/>
        </w:rPr>
        <w:t xml:space="preserve"> procedimientos alineado</w:t>
      </w:r>
      <w:r>
        <w:rPr>
          <w:rFonts w:cs="Arial"/>
          <w:sz w:val="22"/>
        </w:rPr>
        <w:t>s</w:t>
      </w:r>
      <w:r w:rsidR="00E31D1C" w:rsidRPr="00FA1DE3">
        <w:rPr>
          <w:rFonts w:cs="Arial"/>
          <w:sz w:val="22"/>
        </w:rPr>
        <w:t xml:space="preserve"> al Plan de Continuidad del Negocio y al Plan de Recuperación ante Desastres y Contingencia Tecnológica para responder a una situación que interrumpa los servicios críticos de negocio y gestionará una estructura, apoyándose en capital humano necesario con responsabilidades, autoridad y competencia para manejar dicha situación.</w:t>
      </w:r>
    </w:p>
    <w:p w:rsidR="00E31D1C" w:rsidRPr="00F82528" w:rsidRDefault="00E31D1C" w:rsidP="00BD78D4">
      <w:pPr>
        <w:spacing w:after="0" w:line="360" w:lineRule="auto"/>
        <w:ind w:left="426"/>
        <w:jc w:val="both"/>
        <w:rPr>
          <w:rFonts w:cs="Arial"/>
          <w:sz w:val="22"/>
        </w:rPr>
      </w:pPr>
    </w:p>
    <w:p w:rsidR="00F82528" w:rsidRPr="00F82528" w:rsidRDefault="00FA1DE3" w:rsidP="007B6F7C">
      <w:pPr>
        <w:spacing w:after="0" w:line="360" w:lineRule="auto"/>
        <w:ind w:left="360"/>
        <w:jc w:val="both"/>
        <w:rPr>
          <w:rFonts w:cs="Arial"/>
          <w:sz w:val="22"/>
        </w:rPr>
      </w:pPr>
      <w:r>
        <w:rPr>
          <w:rFonts w:cs="Arial"/>
          <w:sz w:val="22"/>
        </w:rPr>
        <w:t xml:space="preserve">7.- Debe </w:t>
      </w:r>
      <w:r w:rsidR="00F82528" w:rsidRPr="00F82528">
        <w:rPr>
          <w:rFonts w:cs="Arial"/>
          <w:sz w:val="22"/>
        </w:rPr>
        <w:t>planificar revisiones periódicas para verificar el cumplimiento de esta Política, y elaborar un informe que contenga los hallazgos y recomendaciones que deban efectuarse para el adecuado cumplimiento de la Política y</w:t>
      </w:r>
      <w:r w:rsidR="00EF4519">
        <w:rPr>
          <w:rFonts w:cs="Arial"/>
          <w:sz w:val="22"/>
        </w:rPr>
        <w:t xml:space="preserve"> liderar</w:t>
      </w:r>
      <w:r w:rsidR="00F82528" w:rsidRPr="00F82528">
        <w:rPr>
          <w:rFonts w:cs="Arial"/>
          <w:sz w:val="22"/>
        </w:rPr>
        <w:t xml:space="preserve"> los procesos de actualización posteriores. </w:t>
      </w:r>
    </w:p>
    <w:p w:rsidR="00F82528" w:rsidRPr="00F82528" w:rsidRDefault="00F82528" w:rsidP="007B6F7C">
      <w:pPr>
        <w:spacing w:after="0" w:line="360" w:lineRule="auto"/>
        <w:jc w:val="both"/>
        <w:rPr>
          <w:rFonts w:cs="Arial"/>
          <w:sz w:val="22"/>
        </w:rPr>
      </w:pPr>
    </w:p>
    <w:p w:rsidR="00F82528" w:rsidRPr="00F82528" w:rsidRDefault="00EF4519" w:rsidP="007B6F7C">
      <w:pPr>
        <w:spacing w:after="0" w:line="360" w:lineRule="auto"/>
        <w:ind w:left="360"/>
        <w:jc w:val="both"/>
        <w:rPr>
          <w:rFonts w:cs="Arial"/>
          <w:sz w:val="22"/>
        </w:rPr>
      </w:pPr>
      <w:r>
        <w:rPr>
          <w:rFonts w:cs="Arial"/>
          <w:sz w:val="22"/>
        </w:rPr>
        <w:t xml:space="preserve">8.- Debe </w:t>
      </w:r>
      <w:r w:rsidR="00EF1228">
        <w:rPr>
          <w:rFonts w:cs="Arial"/>
          <w:sz w:val="22"/>
        </w:rPr>
        <w:t>establecer</w:t>
      </w:r>
      <w:r w:rsidR="00F82528" w:rsidRPr="00F82528">
        <w:rPr>
          <w:rFonts w:cs="Arial"/>
          <w:sz w:val="22"/>
        </w:rPr>
        <w:t xml:space="preserve"> la estructura en torno a la cual la capacidad de Gestión de Continuidad del Negocio se diseña y </w:t>
      </w:r>
      <w:r w:rsidR="00EF1228">
        <w:rPr>
          <w:rFonts w:cs="Arial"/>
          <w:sz w:val="22"/>
        </w:rPr>
        <w:t xml:space="preserve">se </w:t>
      </w:r>
      <w:r w:rsidR="00F82528" w:rsidRPr="00F82528">
        <w:rPr>
          <w:rFonts w:cs="Arial"/>
          <w:sz w:val="22"/>
        </w:rPr>
        <w:t>construye. La misma constituye un documento de declaración del más alto nivel institucional con el grado de importancia que la Gestión de Continuidad del Negocio representa. El documento describe el ámbito del programa y atribuye responsabilidades</w:t>
      </w:r>
      <w:r w:rsidR="00EA538C">
        <w:rPr>
          <w:rFonts w:cs="Arial"/>
          <w:sz w:val="22"/>
        </w:rPr>
        <w:t xml:space="preserve"> a los integrantes de la misma</w:t>
      </w:r>
      <w:r w:rsidR="00F82528" w:rsidRPr="00F82528">
        <w:rPr>
          <w:rFonts w:cs="Arial"/>
          <w:sz w:val="22"/>
        </w:rPr>
        <w:t xml:space="preserve">. </w:t>
      </w:r>
    </w:p>
    <w:p w:rsidR="00F82528" w:rsidRPr="00F82528" w:rsidRDefault="00F82528" w:rsidP="007B6F7C">
      <w:pPr>
        <w:spacing w:after="0" w:line="360" w:lineRule="auto"/>
        <w:jc w:val="both"/>
        <w:rPr>
          <w:rFonts w:cs="Arial"/>
          <w:sz w:val="22"/>
        </w:rPr>
      </w:pPr>
    </w:p>
    <w:p w:rsidR="00F82528" w:rsidRPr="00F82528" w:rsidRDefault="00EF4519" w:rsidP="007B6F7C">
      <w:pPr>
        <w:spacing w:after="0" w:line="360" w:lineRule="auto"/>
        <w:ind w:left="360"/>
        <w:jc w:val="both"/>
        <w:rPr>
          <w:rFonts w:cs="Arial"/>
          <w:sz w:val="22"/>
        </w:rPr>
      </w:pPr>
      <w:r>
        <w:rPr>
          <w:rFonts w:cs="Arial"/>
          <w:sz w:val="22"/>
        </w:rPr>
        <w:t xml:space="preserve">9.- Debe </w:t>
      </w:r>
      <w:r w:rsidR="00F82528" w:rsidRPr="00F82528">
        <w:rPr>
          <w:rFonts w:cs="Arial"/>
          <w:sz w:val="22"/>
        </w:rPr>
        <w:t>desarrollar un Programa de Gestión de Continuidad del Negocio que facilite el comprender la organización y la urgencia con la cual las actividades y/o procesos críticos tienen que ser resta</w:t>
      </w:r>
      <w:r>
        <w:rPr>
          <w:rFonts w:cs="Arial"/>
          <w:sz w:val="22"/>
        </w:rPr>
        <w:t>blecidos en caso de interrupciones</w:t>
      </w:r>
      <w:r w:rsidR="00F82528" w:rsidRPr="00F82528">
        <w:rPr>
          <w:rFonts w:cs="Arial"/>
          <w:sz w:val="22"/>
        </w:rPr>
        <w:t>.</w:t>
      </w:r>
      <w:r w:rsidR="00F82528" w:rsidRPr="00F82528">
        <w:rPr>
          <w:rFonts w:cs="Arial"/>
          <w:sz w:val="22"/>
        </w:rPr>
        <w:tab/>
      </w:r>
    </w:p>
    <w:p w:rsidR="00F82528" w:rsidRPr="00F82528" w:rsidRDefault="00F82528" w:rsidP="007B6F7C">
      <w:pPr>
        <w:spacing w:after="0" w:line="360" w:lineRule="auto"/>
        <w:jc w:val="both"/>
        <w:rPr>
          <w:rFonts w:cs="Arial"/>
          <w:sz w:val="22"/>
        </w:rPr>
      </w:pPr>
    </w:p>
    <w:p w:rsidR="00F82528" w:rsidRPr="00F82528" w:rsidRDefault="00EF4519" w:rsidP="007B6F7C">
      <w:pPr>
        <w:spacing w:after="0" w:line="360" w:lineRule="auto"/>
        <w:ind w:left="360"/>
        <w:jc w:val="both"/>
        <w:rPr>
          <w:rFonts w:cs="Arial"/>
          <w:sz w:val="22"/>
        </w:rPr>
      </w:pPr>
      <w:r>
        <w:rPr>
          <w:rFonts w:cs="Arial"/>
          <w:sz w:val="22"/>
        </w:rPr>
        <w:t xml:space="preserve">10.- Debe </w:t>
      </w:r>
      <w:r w:rsidR="00F82528" w:rsidRPr="00F82528">
        <w:rPr>
          <w:rFonts w:cs="Arial"/>
          <w:sz w:val="22"/>
        </w:rPr>
        <w:t xml:space="preserve">realizar periódicamente un Análisis de Impacto al Negocio que permita determinar las vulnerabilidades y amenazas a que pueda estar </w:t>
      </w:r>
      <w:r w:rsidR="003C52F1">
        <w:rPr>
          <w:rFonts w:cs="Arial"/>
          <w:sz w:val="22"/>
        </w:rPr>
        <w:t>sometida la organización</w:t>
      </w:r>
      <w:r w:rsidR="00F82528" w:rsidRPr="00F82528">
        <w:rPr>
          <w:rFonts w:cs="Arial"/>
          <w:sz w:val="22"/>
        </w:rPr>
        <w:t xml:space="preserve">, los impactos cualitativos y cuantitativos que se puedan generar (como consecuencia de una </w:t>
      </w:r>
      <w:r w:rsidR="00F82528" w:rsidRPr="00F82528">
        <w:rPr>
          <w:rFonts w:cs="Arial"/>
          <w:sz w:val="22"/>
        </w:rPr>
        <w:lastRenderedPageBreak/>
        <w:t>interrupción en los procesos críticos) y la probabilidad de que se materialicen estos riesgos. Estos riesgos podrán clasificarse en riesgos tecnológicos, físicos, financieros, de organización, legales, etc.</w:t>
      </w:r>
      <w:r w:rsidR="00F82528" w:rsidRPr="00F82528">
        <w:rPr>
          <w:rFonts w:cs="Arial"/>
          <w:sz w:val="22"/>
        </w:rPr>
        <w:tab/>
      </w:r>
    </w:p>
    <w:p w:rsidR="00F82528" w:rsidRPr="00F82528" w:rsidRDefault="00F82528" w:rsidP="007B6F7C">
      <w:pPr>
        <w:spacing w:after="0" w:line="360" w:lineRule="auto"/>
        <w:jc w:val="both"/>
        <w:rPr>
          <w:rFonts w:cs="Arial"/>
          <w:sz w:val="22"/>
        </w:rPr>
      </w:pPr>
    </w:p>
    <w:p w:rsidR="00F82528" w:rsidRPr="00F82528" w:rsidRDefault="00EF4519" w:rsidP="00EF4519">
      <w:pPr>
        <w:spacing w:after="0" w:line="360" w:lineRule="auto"/>
        <w:ind w:left="360"/>
        <w:jc w:val="both"/>
        <w:rPr>
          <w:rFonts w:cs="Arial"/>
          <w:sz w:val="22"/>
        </w:rPr>
      </w:pPr>
      <w:r>
        <w:rPr>
          <w:rFonts w:cs="Arial"/>
          <w:sz w:val="22"/>
        </w:rPr>
        <w:t xml:space="preserve">11.- Debe en conjunto con la </w:t>
      </w:r>
      <w:r w:rsidR="00F82528" w:rsidRPr="00F82528">
        <w:rPr>
          <w:rFonts w:cs="Arial"/>
          <w:sz w:val="22"/>
        </w:rPr>
        <w:t>U</w:t>
      </w:r>
      <w:r>
        <w:rPr>
          <w:rFonts w:cs="Arial"/>
          <w:sz w:val="22"/>
        </w:rPr>
        <w:t>nidad de Manejo y Control de Riesgos</w:t>
      </w:r>
      <w:r w:rsidR="00F82528" w:rsidRPr="00F82528">
        <w:rPr>
          <w:rFonts w:cs="Arial"/>
          <w:sz w:val="22"/>
        </w:rPr>
        <w:t xml:space="preserve"> realizar un Análisis de Riesgo (AR) dentro de un límite máximo de 12 meses y/o cuando se realice un cambio significativo dentro de la estructura organizativa y funcional </w:t>
      </w:r>
      <w:r w:rsidR="003C52F1">
        <w:rPr>
          <w:rFonts w:cs="Arial"/>
          <w:sz w:val="22"/>
        </w:rPr>
        <w:t>de Credicard</w:t>
      </w:r>
      <w:r w:rsidR="00F82528" w:rsidRPr="00F82528">
        <w:rPr>
          <w:rFonts w:cs="Arial"/>
          <w:sz w:val="22"/>
        </w:rPr>
        <w:t>. El Análisis de Riesgos se presentará como un informe gerencial en el cual se establezca el nivel de vulnerabilidades ante la exposición de riesgos y la efectividad de los controles existentes.</w:t>
      </w:r>
      <w:r w:rsidR="00F82528" w:rsidRPr="00F82528">
        <w:rPr>
          <w:rFonts w:cs="Arial"/>
          <w:sz w:val="22"/>
        </w:rPr>
        <w:tab/>
      </w:r>
    </w:p>
    <w:p w:rsidR="00E31D1C" w:rsidRPr="00F82528" w:rsidRDefault="00E31D1C" w:rsidP="007B6F7C">
      <w:pPr>
        <w:spacing w:after="0" w:line="360" w:lineRule="auto"/>
        <w:ind w:left="360"/>
        <w:jc w:val="both"/>
        <w:rPr>
          <w:rFonts w:cs="Arial"/>
          <w:sz w:val="22"/>
        </w:rPr>
      </w:pPr>
    </w:p>
    <w:p w:rsidR="00E31D1C" w:rsidRDefault="00EF4519" w:rsidP="007B6F7C">
      <w:pPr>
        <w:spacing w:after="0" w:line="360" w:lineRule="auto"/>
        <w:ind w:left="360"/>
        <w:jc w:val="both"/>
        <w:rPr>
          <w:rFonts w:cs="Arial"/>
          <w:sz w:val="22"/>
        </w:rPr>
      </w:pPr>
      <w:r>
        <w:rPr>
          <w:rFonts w:cs="Arial"/>
          <w:sz w:val="22"/>
        </w:rPr>
        <w:t>12.- Debe seleccionar y</w:t>
      </w:r>
      <w:r w:rsidR="00F82528" w:rsidRPr="00F82528">
        <w:rPr>
          <w:rFonts w:cs="Arial"/>
          <w:sz w:val="22"/>
        </w:rPr>
        <w:t xml:space="preserve"> diseñar, métodos alternativos de operación a cargo de las Organizaciones dueñas de </w:t>
      </w:r>
      <w:r>
        <w:rPr>
          <w:rFonts w:cs="Arial"/>
          <w:sz w:val="22"/>
        </w:rPr>
        <w:t xml:space="preserve">los </w:t>
      </w:r>
      <w:r w:rsidR="00F82528" w:rsidRPr="00F82528">
        <w:rPr>
          <w:rFonts w:cs="Arial"/>
          <w:sz w:val="22"/>
        </w:rPr>
        <w:t>Procesos Críticos</w:t>
      </w:r>
      <w:r>
        <w:rPr>
          <w:rFonts w:cs="Arial"/>
          <w:sz w:val="22"/>
        </w:rPr>
        <w:t>,</w:t>
      </w:r>
      <w:r w:rsidR="00F82528" w:rsidRPr="00F82528">
        <w:rPr>
          <w:rFonts w:cs="Arial"/>
          <w:sz w:val="22"/>
        </w:rPr>
        <w:t xml:space="preserve"> que deberán ser utilizados en caso de interrupciones para recuperar, reanudar y mantener las actividades de la organización y sus dependencias (internos y externos), según la prioridad y la tabla de tiempo determinado en el Análisis de Impacto al Negocio.</w:t>
      </w:r>
    </w:p>
    <w:p w:rsidR="00E31D1C" w:rsidRDefault="00E31D1C" w:rsidP="007B6F7C">
      <w:pPr>
        <w:spacing w:after="0" w:line="360" w:lineRule="auto"/>
        <w:ind w:left="360"/>
        <w:jc w:val="both"/>
        <w:rPr>
          <w:rFonts w:cs="Arial"/>
          <w:sz w:val="22"/>
        </w:rPr>
      </w:pPr>
    </w:p>
    <w:p w:rsidR="00F82528" w:rsidRPr="00F82528" w:rsidRDefault="00EF4519" w:rsidP="007B6F7C">
      <w:pPr>
        <w:spacing w:after="0" w:line="360" w:lineRule="auto"/>
        <w:ind w:left="360"/>
        <w:jc w:val="both"/>
        <w:rPr>
          <w:rFonts w:cs="Arial"/>
          <w:sz w:val="22"/>
        </w:rPr>
      </w:pPr>
      <w:r>
        <w:rPr>
          <w:rFonts w:cs="Arial"/>
          <w:sz w:val="22"/>
        </w:rPr>
        <w:t>13.- Debe desarrollar</w:t>
      </w:r>
      <w:r w:rsidR="00E31D1C" w:rsidRPr="00EF4519">
        <w:rPr>
          <w:rFonts w:cs="Arial"/>
          <w:sz w:val="22"/>
        </w:rPr>
        <w:t xml:space="preserve"> estrategia</w:t>
      </w:r>
      <w:r>
        <w:rPr>
          <w:rFonts w:cs="Arial"/>
          <w:sz w:val="22"/>
        </w:rPr>
        <w:t>s de continuidad orientadas a</w:t>
      </w:r>
      <w:r w:rsidR="00E31D1C" w:rsidRPr="00EF4519">
        <w:rPr>
          <w:rFonts w:cs="Arial"/>
          <w:sz w:val="22"/>
        </w:rPr>
        <w:t xml:space="preserve"> mantener niveles y procedimientos de seguridad física y de la información</w:t>
      </w:r>
      <w:r>
        <w:rPr>
          <w:rFonts w:cs="Arial"/>
          <w:sz w:val="22"/>
        </w:rPr>
        <w:t>,</w:t>
      </w:r>
      <w:r w:rsidR="00E31D1C" w:rsidRPr="00EF4519">
        <w:rPr>
          <w:rFonts w:cs="Arial"/>
          <w:sz w:val="22"/>
        </w:rPr>
        <w:t xml:space="preserve"> apegada</w:t>
      </w:r>
      <w:r>
        <w:rPr>
          <w:rFonts w:cs="Arial"/>
          <w:sz w:val="22"/>
        </w:rPr>
        <w:t>s</w:t>
      </w:r>
      <w:r w:rsidR="00E31D1C" w:rsidRPr="00EF4519">
        <w:rPr>
          <w:rFonts w:cs="Arial"/>
          <w:sz w:val="22"/>
        </w:rPr>
        <w:t xml:space="preserve"> a</w:t>
      </w:r>
      <w:r>
        <w:rPr>
          <w:rFonts w:cs="Arial"/>
          <w:sz w:val="22"/>
        </w:rPr>
        <w:t>l marco regulatorio venezolano</w:t>
      </w:r>
      <w:r w:rsidR="00E31D1C" w:rsidRPr="00EF4519">
        <w:rPr>
          <w:rFonts w:cs="Arial"/>
          <w:sz w:val="22"/>
        </w:rPr>
        <w:t>, que garanticen la disminución de vulnerabilidades y den c</w:t>
      </w:r>
      <w:r>
        <w:rPr>
          <w:rFonts w:cs="Arial"/>
          <w:sz w:val="22"/>
        </w:rPr>
        <w:t>onfianza a los clientes de</w:t>
      </w:r>
      <w:r w:rsidR="00E31D1C" w:rsidRPr="00EF4519">
        <w:rPr>
          <w:rFonts w:cs="Arial"/>
          <w:sz w:val="22"/>
        </w:rPr>
        <w:t xml:space="preserve"> la organización.</w:t>
      </w:r>
      <w:r w:rsidR="00F82528" w:rsidRPr="00F82528">
        <w:rPr>
          <w:rFonts w:cs="Arial"/>
          <w:sz w:val="22"/>
        </w:rPr>
        <w:tab/>
      </w:r>
    </w:p>
    <w:p w:rsidR="00F82528" w:rsidRPr="00F82528" w:rsidRDefault="00F82528" w:rsidP="007B6F7C">
      <w:pPr>
        <w:spacing w:after="0" w:line="360" w:lineRule="auto"/>
        <w:jc w:val="both"/>
        <w:rPr>
          <w:rFonts w:cs="Arial"/>
          <w:sz w:val="22"/>
        </w:rPr>
      </w:pPr>
    </w:p>
    <w:p w:rsidR="00F82528" w:rsidRPr="00F82528" w:rsidRDefault="00EF4519" w:rsidP="007B6F7C">
      <w:pPr>
        <w:spacing w:after="0" w:line="360" w:lineRule="auto"/>
        <w:ind w:left="360"/>
        <w:jc w:val="both"/>
        <w:rPr>
          <w:rFonts w:cs="Arial"/>
          <w:sz w:val="22"/>
        </w:rPr>
      </w:pPr>
      <w:r>
        <w:rPr>
          <w:rFonts w:cs="Arial"/>
          <w:sz w:val="22"/>
        </w:rPr>
        <w:t>14.- Debe</w:t>
      </w:r>
      <w:r w:rsidR="00EF1228">
        <w:rPr>
          <w:rFonts w:cs="Arial"/>
          <w:sz w:val="22"/>
        </w:rPr>
        <w:t xml:space="preserve"> Caracterizar los procesos fundamentales de la organización:</w:t>
      </w:r>
      <w:r>
        <w:rPr>
          <w:rFonts w:cs="Arial"/>
          <w:sz w:val="22"/>
        </w:rPr>
        <w:t xml:space="preserve"> </w:t>
      </w:r>
      <w:r w:rsidR="00F82528" w:rsidRPr="00F82528">
        <w:rPr>
          <w:rFonts w:cs="Arial"/>
          <w:sz w:val="22"/>
        </w:rPr>
        <w:t>analizar, en forma detallada, las actividades y/o tareas a ejecutarse, las interdependencias entre los procesos de negocio, servicios, datos y tecnologías requeridas y adoptar las acciones necesarias para atender las necesidades de:</w:t>
      </w:r>
    </w:p>
    <w:p w:rsidR="00F82528" w:rsidRPr="00F82528" w:rsidRDefault="00F82528" w:rsidP="007B6F7C">
      <w:pPr>
        <w:spacing w:after="0" w:line="360" w:lineRule="auto"/>
        <w:jc w:val="both"/>
        <w:rPr>
          <w:rFonts w:cs="Arial"/>
          <w:sz w:val="22"/>
        </w:rPr>
      </w:pP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Las personas, mano de obra, habilidades y conocimientos.</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Premisas establecidas en los planes.</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Tecnologías y soporte requerido.</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Información y/o documentación complementaria.</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Equipos y suministros.</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Interesados y asociados.</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lastRenderedPageBreak/>
        <w:t>Adicio</w:t>
      </w:r>
      <w:r w:rsidR="0093707A">
        <w:rPr>
          <w:rFonts w:cs="Arial"/>
          <w:sz w:val="22"/>
        </w:rPr>
        <w:t>nalmente, la Gerencia de Continuidad de Negocios</w:t>
      </w:r>
      <w:r w:rsidRPr="00F82528">
        <w:rPr>
          <w:rFonts w:cs="Arial"/>
          <w:sz w:val="22"/>
        </w:rPr>
        <w:t xml:space="preserve"> debe también:</w:t>
      </w:r>
    </w:p>
    <w:p w:rsidR="00F82528" w:rsidRPr="00F82528" w:rsidRDefault="00F82528" w:rsidP="007B6F7C">
      <w:pPr>
        <w:spacing w:after="0" w:line="360" w:lineRule="auto"/>
        <w:ind w:left="2148" w:firstLine="684"/>
        <w:jc w:val="both"/>
        <w:rPr>
          <w:rFonts w:cs="Arial"/>
          <w:sz w:val="22"/>
        </w:rPr>
      </w:pPr>
      <w:r w:rsidRPr="00F82528">
        <w:rPr>
          <w:rFonts w:cs="Arial"/>
          <w:sz w:val="22"/>
        </w:rPr>
        <w:t>Entender el papel de los contactos locales de emergencia.</w:t>
      </w:r>
    </w:p>
    <w:p w:rsidR="00F82528" w:rsidRPr="00F82528" w:rsidRDefault="00F82528" w:rsidP="007B6F7C">
      <w:pPr>
        <w:spacing w:after="0" w:line="360" w:lineRule="auto"/>
        <w:ind w:left="2124" w:firstLine="708"/>
        <w:jc w:val="both"/>
        <w:rPr>
          <w:rFonts w:cs="Arial"/>
          <w:sz w:val="22"/>
        </w:rPr>
      </w:pPr>
      <w:r w:rsidRPr="00F82528">
        <w:rPr>
          <w:rFonts w:cs="Arial"/>
          <w:sz w:val="22"/>
        </w:rPr>
        <w:t>Reducir el riesgo de las amenazas específicas.</w:t>
      </w:r>
    </w:p>
    <w:p w:rsidR="00F82528" w:rsidRPr="00F82528" w:rsidRDefault="00F82528" w:rsidP="007B6F7C">
      <w:pPr>
        <w:spacing w:after="0" w:line="360" w:lineRule="auto"/>
        <w:ind w:left="2124" w:firstLine="708"/>
        <w:jc w:val="both"/>
        <w:rPr>
          <w:rFonts w:cs="Arial"/>
          <w:sz w:val="22"/>
        </w:rPr>
      </w:pPr>
      <w:r w:rsidRPr="00F82528">
        <w:rPr>
          <w:rFonts w:cs="Arial"/>
          <w:sz w:val="22"/>
        </w:rPr>
        <w:t>Adoptar las medidas de mitigación de impacto.</w:t>
      </w:r>
      <w:r w:rsidRPr="00F82528">
        <w:rPr>
          <w:rFonts w:cs="Arial"/>
          <w:sz w:val="22"/>
        </w:rPr>
        <w:tab/>
      </w:r>
    </w:p>
    <w:p w:rsidR="00F82528" w:rsidRPr="00F82528" w:rsidRDefault="00F82528" w:rsidP="007B6F7C">
      <w:pPr>
        <w:spacing w:after="0" w:line="360" w:lineRule="auto"/>
        <w:ind w:left="2124" w:firstLine="708"/>
        <w:jc w:val="both"/>
        <w:rPr>
          <w:rFonts w:cs="Arial"/>
          <w:sz w:val="22"/>
        </w:rPr>
      </w:pPr>
    </w:p>
    <w:p w:rsidR="00F82528" w:rsidRPr="00F82528" w:rsidRDefault="0093707A" w:rsidP="007B6F7C">
      <w:pPr>
        <w:spacing w:after="0" w:line="360" w:lineRule="auto"/>
        <w:ind w:left="567"/>
        <w:jc w:val="both"/>
        <w:rPr>
          <w:rFonts w:cs="Arial"/>
          <w:sz w:val="22"/>
        </w:rPr>
      </w:pPr>
      <w:r>
        <w:rPr>
          <w:rFonts w:cs="Arial"/>
          <w:sz w:val="22"/>
        </w:rPr>
        <w:t>15.- Debe identificar</w:t>
      </w:r>
      <w:r w:rsidR="00F82528" w:rsidRPr="00F82528">
        <w:rPr>
          <w:rFonts w:cs="Arial"/>
          <w:sz w:val="22"/>
        </w:rPr>
        <w:t xml:space="preserve"> los recursos </w:t>
      </w:r>
      <w:r>
        <w:rPr>
          <w:rFonts w:cs="Arial"/>
          <w:sz w:val="22"/>
        </w:rPr>
        <w:t xml:space="preserve">necesarios para que </w:t>
      </w:r>
      <w:r w:rsidRPr="00F82528">
        <w:rPr>
          <w:rFonts w:cs="Arial"/>
          <w:sz w:val="22"/>
        </w:rPr>
        <w:t>un Centro Alterno de Procesamiento de Datos (CAPD)</w:t>
      </w:r>
      <w:r>
        <w:rPr>
          <w:rFonts w:cs="Arial"/>
          <w:sz w:val="22"/>
        </w:rPr>
        <w:t>,</w:t>
      </w:r>
      <w:r w:rsidR="00F82528" w:rsidRPr="00F82528">
        <w:rPr>
          <w:rFonts w:cs="Arial"/>
          <w:sz w:val="22"/>
        </w:rPr>
        <w:t xml:space="preserve"> </w:t>
      </w:r>
      <w:r>
        <w:rPr>
          <w:rFonts w:cs="Arial"/>
          <w:sz w:val="22"/>
        </w:rPr>
        <w:t>soporte</w:t>
      </w:r>
      <w:r w:rsidR="00F82528" w:rsidRPr="00F82528">
        <w:rPr>
          <w:rFonts w:cs="Arial"/>
          <w:sz w:val="22"/>
        </w:rPr>
        <w:t xml:space="preserve"> el procesamiento de las operaciones críticas del negocio al ocurrir</w:t>
      </w:r>
      <w:r w:rsidR="003C52F1">
        <w:rPr>
          <w:rFonts w:cs="Arial"/>
          <w:sz w:val="22"/>
        </w:rPr>
        <w:t xml:space="preserve"> </w:t>
      </w:r>
      <w:r w:rsidR="00F82528" w:rsidRPr="00F82528">
        <w:rPr>
          <w:rFonts w:cs="Arial"/>
          <w:sz w:val="22"/>
        </w:rPr>
        <w:t>una contingencia; en consecuencia, el CAPD o centro de respaldo deberá estar acondicionado con los requisitos necesarios para reiniciar la ejecución de los procesos de negocio. Para ello se determinarán los elementos mínimos necesarios para la recuperación, entre los que se podrán incluir:</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Seguridad física e informática.</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Redes y comunicaciones.</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Sistemas operativos y aplicaciones.</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 xml:space="preserve">Personal </w:t>
      </w:r>
      <w:r w:rsidR="003C52F1">
        <w:rPr>
          <w:rFonts w:cs="Arial"/>
          <w:sz w:val="22"/>
        </w:rPr>
        <w:t>de la organización</w:t>
      </w:r>
      <w:r w:rsidRPr="00F82528">
        <w:rPr>
          <w:rFonts w:cs="Arial"/>
          <w:sz w:val="22"/>
        </w:rPr>
        <w:t>.</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Elementos auxiliares como; puestos de trabajo, impresoras, faxes, etc.</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Archivos informáticos.</w:t>
      </w:r>
    </w:p>
    <w:p w:rsidR="00F82528" w:rsidRPr="00F82528" w:rsidRDefault="00F82528" w:rsidP="0093707A">
      <w:pPr>
        <w:pStyle w:val="Prrafodelista"/>
        <w:numPr>
          <w:ilvl w:val="2"/>
          <w:numId w:val="4"/>
        </w:numPr>
        <w:spacing w:after="0" w:line="360" w:lineRule="auto"/>
        <w:jc w:val="both"/>
        <w:rPr>
          <w:rFonts w:cs="Arial"/>
          <w:sz w:val="22"/>
        </w:rPr>
      </w:pPr>
      <w:r w:rsidRPr="00F82528">
        <w:rPr>
          <w:rFonts w:cs="Arial"/>
          <w:sz w:val="22"/>
        </w:rPr>
        <w:t>Documentación acerca de la configuración de equipos en papel y relativa a los procesos de negocio.</w:t>
      </w:r>
    </w:p>
    <w:p w:rsidR="00F82528" w:rsidRPr="00F82528" w:rsidRDefault="00F82528" w:rsidP="00020276">
      <w:pPr>
        <w:pStyle w:val="Prrafodelista"/>
        <w:numPr>
          <w:ilvl w:val="2"/>
          <w:numId w:val="4"/>
        </w:numPr>
        <w:spacing w:after="0" w:line="360" w:lineRule="auto"/>
        <w:jc w:val="both"/>
        <w:rPr>
          <w:rFonts w:cs="Arial"/>
          <w:sz w:val="22"/>
        </w:rPr>
      </w:pPr>
      <w:r w:rsidRPr="00F82528">
        <w:rPr>
          <w:rFonts w:cs="Arial"/>
          <w:sz w:val="22"/>
        </w:rPr>
        <w:t>Servicios y factores externos.</w:t>
      </w:r>
      <w:r w:rsidRPr="00F82528">
        <w:rPr>
          <w:rFonts w:cs="Arial"/>
          <w:sz w:val="22"/>
        </w:rPr>
        <w:tab/>
      </w:r>
    </w:p>
    <w:p w:rsidR="00F82528" w:rsidRDefault="00F82528" w:rsidP="00E31D1C">
      <w:pPr>
        <w:spacing w:after="0" w:line="360" w:lineRule="auto"/>
        <w:jc w:val="both"/>
        <w:rPr>
          <w:rFonts w:cs="Arial"/>
          <w:sz w:val="22"/>
        </w:rPr>
      </w:pPr>
    </w:p>
    <w:p w:rsidR="0093707A" w:rsidRDefault="0093707A" w:rsidP="00E31D1C">
      <w:pPr>
        <w:spacing w:after="0" w:line="360" w:lineRule="auto"/>
        <w:ind w:left="426"/>
        <w:jc w:val="both"/>
        <w:rPr>
          <w:rFonts w:cs="Arial"/>
          <w:sz w:val="22"/>
        </w:rPr>
      </w:pPr>
      <w:r>
        <w:rPr>
          <w:rFonts w:cs="Arial"/>
          <w:sz w:val="22"/>
        </w:rPr>
        <w:t>16.- Deben establecer, implementar y mantener</w:t>
      </w:r>
      <w:r w:rsidR="00E31D1C" w:rsidRPr="0093707A">
        <w:rPr>
          <w:rFonts w:cs="Arial"/>
          <w:sz w:val="22"/>
        </w:rPr>
        <w:t xml:space="preserve"> procedimientos para detectar situaciones que puedan interrumpir o degradar los servicios críticos </w:t>
      </w:r>
      <w:r>
        <w:rPr>
          <w:rFonts w:cs="Arial"/>
          <w:sz w:val="22"/>
        </w:rPr>
        <w:t>de negocio, así como monitorear</w:t>
      </w:r>
      <w:r w:rsidR="00E31D1C" w:rsidRPr="0093707A">
        <w:rPr>
          <w:rFonts w:cs="Arial"/>
          <w:sz w:val="22"/>
        </w:rPr>
        <w:t xml:space="preserve"> el desempeño de los servicios</w:t>
      </w:r>
      <w:r w:rsidR="0041717F" w:rsidRPr="0093707A">
        <w:rPr>
          <w:rFonts w:cs="Arial"/>
          <w:sz w:val="22"/>
        </w:rPr>
        <w:t xml:space="preserve"> con el fin de adelantarse a situaciones de emergencia, soportados sobre procedimientos de alertas y comunicaciones. </w:t>
      </w:r>
    </w:p>
    <w:p w:rsidR="0093707A" w:rsidRDefault="0093707A" w:rsidP="00E31D1C">
      <w:pPr>
        <w:spacing w:after="0" w:line="360" w:lineRule="auto"/>
        <w:ind w:left="426"/>
        <w:jc w:val="both"/>
        <w:rPr>
          <w:rFonts w:cs="Arial"/>
          <w:sz w:val="22"/>
        </w:rPr>
      </w:pPr>
    </w:p>
    <w:p w:rsidR="00E31D1C" w:rsidRDefault="0093707A" w:rsidP="00EF5AA6">
      <w:pPr>
        <w:spacing w:after="0" w:line="360" w:lineRule="auto"/>
        <w:ind w:left="567"/>
        <w:jc w:val="both"/>
        <w:rPr>
          <w:rFonts w:cs="Arial"/>
          <w:sz w:val="22"/>
        </w:rPr>
      </w:pPr>
      <w:r>
        <w:rPr>
          <w:rFonts w:cs="Arial"/>
          <w:sz w:val="22"/>
        </w:rPr>
        <w:t>17.- Deben establecer</w:t>
      </w:r>
      <w:r w:rsidR="0041717F" w:rsidRPr="0093707A">
        <w:rPr>
          <w:rFonts w:cs="Arial"/>
          <w:sz w:val="22"/>
        </w:rPr>
        <w:t xml:space="preserve"> vínculos con organismos nacionales o regionales medios de comunicación o cualquier otro organismo durante una emergencia nacional, para facilitar la estructura comunicacional con los responsables de la emergencia, registrar información vital, tomar decisiones y acciones.</w:t>
      </w:r>
    </w:p>
    <w:p w:rsidR="00EF1228" w:rsidRDefault="00EF1228" w:rsidP="00EF5AA6">
      <w:pPr>
        <w:spacing w:after="0" w:line="360" w:lineRule="auto"/>
        <w:ind w:left="567"/>
        <w:jc w:val="both"/>
        <w:rPr>
          <w:rFonts w:cs="Arial"/>
          <w:sz w:val="22"/>
        </w:rPr>
      </w:pPr>
    </w:p>
    <w:p w:rsidR="00F82528" w:rsidRPr="00F82528" w:rsidRDefault="00EF5AA6" w:rsidP="00EF5AA6">
      <w:pPr>
        <w:spacing w:after="0" w:line="360" w:lineRule="auto"/>
        <w:ind w:left="567"/>
        <w:jc w:val="both"/>
        <w:rPr>
          <w:rFonts w:cs="Arial"/>
          <w:sz w:val="22"/>
        </w:rPr>
      </w:pPr>
      <w:r>
        <w:rPr>
          <w:rFonts w:cs="Arial"/>
          <w:sz w:val="22"/>
        </w:rPr>
        <w:lastRenderedPageBreak/>
        <w:t>18.- Debe escalar</w:t>
      </w:r>
      <w:r w:rsidRPr="00F82528">
        <w:rPr>
          <w:rFonts w:cs="Arial"/>
          <w:sz w:val="22"/>
        </w:rPr>
        <w:t xml:space="preserve"> a los integrantes del Comité</w:t>
      </w:r>
      <w:r>
        <w:rPr>
          <w:rFonts w:cs="Arial"/>
          <w:sz w:val="22"/>
        </w:rPr>
        <w:t xml:space="preserve"> de Crisis, </w:t>
      </w:r>
      <w:r w:rsidR="00F82528" w:rsidRPr="00F82528">
        <w:rPr>
          <w:rFonts w:cs="Arial"/>
          <w:sz w:val="22"/>
        </w:rPr>
        <w:t>si la magnitud del evento sobrepasa el ámbito del Plan de Contingencia Tecnológica y de Continuidad</w:t>
      </w:r>
      <w:r>
        <w:rPr>
          <w:rFonts w:cs="Arial"/>
          <w:sz w:val="22"/>
        </w:rPr>
        <w:t xml:space="preserve"> del Negocio, </w:t>
      </w:r>
      <w:r w:rsidR="00F82528" w:rsidRPr="00F82528">
        <w:rPr>
          <w:rFonts w:cs="Arial"/>
          <w:sz w:val="22"/>
        </w:rPr>
        <w:t xml:space="preserve">para </w:t>
      </w:r>
      <w:r>
        <w:rPr>
          <w:rFonts w:cs="Arial"/>
          <w:sz w:val="22"/>
        </w:rPr>
        <w:t xml:space="preserve">que la gestión del incidente se realice a </w:t>
      </w:r>
      <w:r w:rsidR="00F82528" w:rsidRPr="00F82528">
        <w:rPr>
          <w:rFonts w:cs="Arial"/>
          <w:sz w:val="22"/>
        </w:rPr>
        <w:t>través del Plan de Manejo de Crisis.</w:t>
      </w:r>
    </w:p>
    <w:p w:rsidR="00F82528" w:rsidRPr="00F82528" w:rsidRDefault="00F82528" w:rsidP="007B6F7C">
      <w:pPr>
        <w:spacing w:after="0" w:line="360" w:lineRule="auto"/>
        <w:ind w:left="567" w:hanging="567"/>
        <w:jc w:val="both"/>
        <w:rPr>
          <w:rFonts w:cs="Arial"/>
          <w:sz w:val="22"/>
        </w:rPr>
      </w:pPr>
      <w:r w:rsidRPr="00F82528">
        <w:rPr>
          <w:rFonts w:cs="Arial"/>
          <w:sz w:val="22"/>
        </w:rPr>
        <w:tab/>
      </w:r>
    </w:p>
    <w:p w:rsidR="00F82528" w:rsidRPr="00F82528" w:rsidRDefault="00EF5AA6" w:rsidP="00EF5AA6">
      <w:pPr>
        <w:spacing w:after="0" w:line="360" w:lineRule="auto"/>
        <w:ind w:left="567"/>
        <w:jc w:val="both"/>
        <w:rPr>
          <w:rFonts w:cs="Arial"/>
          <w:sz w:val="22"/>
        </w:rPr>
      </w:pPr>
      <w:r>
        <w:rPr>
          <w:rFonts w:cs="Arial"/>
          <w:sz w:val="22"/>
        </w:rPr>
        <w:t xml:space="preserve">19.- Debe </w:t>
      </w:r>
      <w:r w:rsidR="00F82528" w:rsidRPr="00F82528">
        <w:rPr>
          <w:rFonts w:cs="Arial"/>
          <w:sz w:val="22"/>
        </w:rPr>
        <w:t xml:space="preserve">crear, </w:t>
      </w:r>
      <w:r>
        <w:rPr>
          <w:rFonts w:cs="Arial"/>
          <w:sz w:val="22"/>
        </w:rPr>
        <w:t xml:space="preserve">y </w:t>
      </w:r>
      <w:r w:rsidR="00F82528" w:rsidRPr="00F82528">
        <w:rPr>
          <w:rFonts w:cs="Arial"/>
          <w:sz w:val="22"/>
        </w:rPr>
        <w:t>dotar de recursos humanos y ma</w:t>
      </w:r>
      <w:r>
        <w:rPr>
          <w:rFonts w:cs="Arial"/>
          <w:sz w:val="22"/>
        </w:rPr>
        <w:t>teriales a un área Organizativa que dependa de</w:t>
      </w:r>
      <w:r w:rsidR="00F82528" w:rsidRPr="00F82528">
        <w:rPr>
          <w:rFonts w:cs="Arial"/>
          <w:sz w:val="22"/>
        </w:rPr>
        <w:t xml:space="preserve"> Contin</w:t>
      </w:r>
      <w:r>
        <w:rPr>
          <w:rFonts w:cs="Arial"/>
          <w:sz w:val="22"/>
        </w:rPr>
        <w:t xml:space="preserve">uidad del Negocio, asignando </w:t>
      </w:r>
      <w:r w:rsidRPr="00F82528">
        <w:rPr>
          <w:rFonts w:cs="Arial"/>
          <w:sz w:val="22"/>
        </w:rPr>
        <w:t>responsabilidades</w:t>
      </w:r>
      <w:r w:rsidR="00F82528" w:rsidRPr="00F82528">
        <w:rPr>
          <w:rFonts w:cs="Arial"/>
          <w:sz w:val="22"/>
        </w:rPr>
        <w:t xml:space="preserve"> y funciones, así como dando la formación necesaria</w:t>
      </w:r>
      <w:r>
        <w:rPr>
          <w:rFonts w:cs="Arial"/>
          <w:sz w:val="22"/>
        </w:rPr>
        <w:t>,</w:t>
      </w:r>
      <w:r w:rsidR="00F82528" w:rsidRPr="00F82528">
        <w:rPr>
          <w:rFonts w:cs="Arial"/>
          <w:sz w:val="22"/>
        </w:rPr>
        <w:t xml:space="preserve"> para que los integrantes de la misma</w:t>
      </w:r>
      <w:r>
        <w:rPr>
          <w:rFonts w:cs="Arial"/>
          <w:sz w:val="22"/>
        </w:rPr>
        <w:t>,</w:t>
      </w:r>
      <w:r w:rsidR="00F82528" w:rsidRPr="00F82528">
        <w:rPr>
          <w:rFonts w:cs="Arial"/>
          <w:sz w:val="22"/>
        </w:rPr>
        <w:t xml:space="preserve"> conozcan </w:t>
      </w:r>
      <w:r>
        <w:rPr>
          <w:rFonts w:cs="Arial"/>
          <w:sz w:val="22"/>
        </w:rPr>
        <w:t>cómo enfrentar, combatir y mitigar emergencias</w:t>
      </w:r>
      <w:r w:rsidR="00F82528" w:rsidRPr="00F82528">
        <w:rPr>
          <w:rFonts w:cs="Arial"/>
          <w:sz w:val="22"/>
        </w:rPr>
        <w:t>.</w:t>
      </w:r>
      <w:r w:rsidR="00F82528" w:rsidRPr="00F82528">
        <w:rPr>
          <w:rFonts w:cs="Arial"/>
          <w:sz w:val="22"/>
        </w:rPr>
        <w:tab/>
      </w:r>
    </w:p>
    <w:p w:rsidR="00F82528" w:rsidRPr="00F82528" w:rsidRDefault="00F82528" w:rsidP="007B6F7C">
      <w:pPr>
        <w:spacing w:after="0" w:line="360" w:lineRule="auto"/>
        <w:ind w:left="426" w:hanging="426"/>
        <w:jc w:val="both"/>
        <w:rPr>
          <w:rFonts w:cs="Arial"/>
          <w:sz w:val="22"/>
        </w:rPr>
      </w:pPr>
    </w:p>
    <w:p w:rsidR="00F82528" w:rsidRPr="00F82528" w:rsidRDefault="00EF5AA6" w:rsidP="00EF5AA6">
      <w:pPr>
        <w:spacing w:after="0" w:line="360" w:lineRule="auto"/>
        <w:ind w:left="567"/>
        <w:jc w:val="both"/>
        <w:rPr>
          <w:rFonts w:cs="Arial"/>
          <w:sz w:val="22"/>
        </w:rPr>
      </w:pPr>
      <w:r>
        <w:rPr>
          <w:rFonts w:cs="Arial"/>
          <w:sz w:val="22"/>
        </w:rPr>
        <w:t xml:space="preserve">20.- Debe </w:t>
      </w:r>
      <w:r w:rsidR="00F82528" w:rsidRPr="00F82528">
        <w:rPr>
          <w:rFonts w:cs="Arial"/>
          <w:sz w:val="22"/>
        </w:rPr>
        <w:t>desarrollar, impleme</w:t>
      </w:r>
      <w:r>
        <w:rPr>
          <w:rFonts w:cs="Arial"/>
          <w:sz w:val="22"/>
        </w:rPr>
        <w:t>ntar y mantener el</w:t>
      </w:r>
      <w:r w:rsidR="00F82528" w:rsidRPr="00F82528">
        <w:rPr>
          <w:rFonts w:cs="Arial"/>
          <w:sz w:val="22"/>
        </w:rPr>
        <w:t xml:space="preserve"> Plan</w:t>
      </w:r>
      <w:r>
        <w:rPr>
          <w:rFonts w:cs="Arial"/>
          <w:sz w:val="22"/>
        </w:rPr>
        <w:t xml:space="preserve"> de Continuidad del Negocio y el Plan de Recuperación</w:t>
      </w:r>
      <w:r w:rsidR="00F82528" w:rsidRPr="00F82528">
        <w:rPr>
          <w:rFonts w:cs="Arial"/>
          <w:sz w:val="22"/>
        </w:rPr>
        <w:t xml:space="preserve"> Tecnológica que permitan asegurar la continu</w:t>
      </w:r>
      <w:r>
        <w:rPr>
          <w:rFonts w:cs="Arial"/>
          <w:sz w:val="22"/>
        </w:rPr>
        <w:t>idad de los procesos de negocio y la recuperación de la plataforma tecnológica en caso de caídas, fallas o incidentes.</w:t>
      </w:r>
      <w:r w:rsidR="00F82528" w:rsidRPr="00F82528">
        <w:rPr>
          <w:rFonts w:cs="Arial"/>
          <w:sz w:val="22"/>
        </w:rPr>
        <w:tab/>
      </w:r>
    </w:p>
    <w:p w:rsidR="00F82528" w:rsidRPr="00F82528" w:rsidRDefault="00F82528" w:rsidP="007B6F7C">
      <w:pPr>
        <w:spacing w:after="0" w:line="360" w:lineRule="auto"/>
        <w:ind w:left="567" w:hanging="564"/>
        <w:jc w:val="both"/>
        <w:rPr>
          <w:rFonts w:cs="Arial"/>
          <w:sz w:val="22"/>
        </w:rPr>
      </w:pPr>
    </w:p>
    <w:p w:rsidR="00F82528" w:rsidRPr="00F82528" w:rsidRDefault="00EF5AA6" w:rsidP="00EF5AA6">
      <w:pPr>
        <w:spacing w:after="0" w:line="360" w:lineRule="auto"/>
        <w:ind w:left="567"/>
        <w:jc w:val="both"/>
        <w:rPr>
          <w:rFonts w:cs="Arial"/>
          <w:sz w:val="22"/>
        </w:rPr>
      </w:pPr>
      <w:r>
        <w:rPr>
          <w:rFonts w:cs="Arial"/>
          <w:sz w:val="22"/>
        </w:rPr>
        <w:t xml:space="preserve">21.- </w:t>
      </w:r>
      <w:r w:rsidR="009E250B">
        <w:rPr>
          <w:rFonts w:cs="Arial"/>
          <w:sz w:val="22"/>
        </w:rPr>
        <w:t xml:space="preserve">Debe </w:t>
      </w:r>
      <w:r w:rsidR="00F82528" w:rsidRPr="00F82528">
        <w:rPr>
          <w:rFonts w:cs="Arial"/>
          <w:sz w:val="22"/>
        </w:rPr>
        <w:t>asegurar que se desarrollen, implanten y se les de mantenimien</w:t>
      </w:r>
      <w:r w:rsidR="009E250B">
        <w:rPr>
          <w:rFonts w:cs="Arial"/>
          <w:sz w:val="22"/>
        </w:rPr>
        <w:t xml:space="preserve">to continuo a los siguientes Planes: </w:t>
      </w:r>
      <w:r w:rsidR="00F82528" w:rsidRPr="00F82528">
        <w:rPr>
          <w:rFonts w:cs="Arial"/>
          <w:sz w:val="22"/>
        </w:rPr>
        <w:t>Notificación y Respuesta ante Contingencias, Recuperación, Reanudación y Actualización del Plan de Contingencia Tecnológica y del Plan de Continuidad del Negocio.</w:t>
      </w:r>
    </w:p>
    <w:p w:rsidR="00F82528" w:rsidRPr="00F82528" w:rsidRDefault="00F82528" w:rsidP="007B6F7C">
      <w:pPr>
        <w:spacing w:after="0" w:line="360" w:lineRule="auto"/>
        <w:ind w:left="567" w:hanging="564"/>
        <w:jc w:val="both"/>
        <w:rPr>
          <w:rFonts w:cs="Arial"/>
          <w:sz w:val="22"/>
        </w:rPr>
      </w:pPr>
      <w:r w:rsidRPr="00F82528">
        <w:rPr>
          <w:rFonts w:cs="Arial"/>
          <w:sz w:val="22"/>
        </w:rPr>
        <w:tab/>
      </w:r>
    </w:p>
    <w:p w:rsidR="00F82528" w:rsidRPr="00F82528" w:rsidRDefault="009E250B" w:rsidP="009E250B">
      <w:pPr>
        <w:spacing w:after="0" w:line="360" w:lineRule="auto"/>
        <w:ind w:left="567"/>
        <w:jc w:val="both"/>
        <w:rPr>
          <w:rFonts w:cs="Arial"/>
          <w:sz w:val="22"/>
        </w:rPr>
      </w:pPr>
      <w:r>
        <w:rPr>
          <w:rFonts w:cs="Arial"/>
          <w:sz w:val="22"/>
        </w:rPr>
        <w:t>22.- Debe en conjunto con</w:t>
      </w:r>
      <w:r w:rsidR="00F82528" w:rsidRPr="00F82528">
        <w:rPr>
          <w:rFonts w:cs="Arial"/>
          <w:sz w:val="22"/>
        </w:rPr>
        <w:t xml:space="preserve"> </w:t>
      </w:r>
      <w:r w:rsidR="00F82528" w:rsidRPr="009E250B">
        <w:rPr>
          <w:rFonts w:cs="Arial"/>
          <w:sz w:val="22"/>
        </w:rPr>
        <w:t xml:space="preserve">la Vicepresidencia </w:t>
      </w:r>
      <w:r>
        <w:rPr>
          <w:rFonts w:cs="Arial"/>
          <w:sz w:val="22"/>
        </w:rPr>
        <w:t xml:space="preserve">de Sistemas </w:t>
      </w:r>
      <w:r w:rsidR="00F82528" w:rsidRPr="00F82528">
        <w:rPr>
          <w:rFonts w:cs="Arial"/>
          <w:sz w:val="22"/>
        </w:rPr>
        <w:t xml:space="preserve">desarrollar un Plan de Recuperación de Tecnología (PRT). Este plan debe considerar todas las acciones a ser ejecutadas para salvaguardar la plataforma tecnológica crítica </w:t>
      </w:r>
      <w:r w:rsidR="00FC3F96">
        <w:rPr>
          <w:rFonts w:cs="Arial"/>
          <w:sz w:val="22"/>
        </w:rPr>
        <w:t>de Credicard</w:t>
      </w:r>
      <w:r w:rsidR="00F82528" w:rsidRPr="00F82528">
        <w:rPr>
          <w:rFonts w:cs="Arial"/>
          <w:sz w:val="22"/>
        </w:rPr>
        <w:t>, teniendo en cuenta los procesos que resultaron como críticos según el Análisis de Impacto al Negocio y las plataformas o sistemas tecnológicos que los soportan. Los equipos para procesamiento, almacenamiento, distribución y aprovechamiento de los datos electrónicos podrán ser resguardados en un sitio alterno o en un centro de datos externo o subcontratado. De igual manera este plan debe contener todos los procedimientos de recuperación de manera detallada por cada sistema o plataforma.</w:t>
      </w:r>
      <w:r w:rsidR="00F82528" w:rsidRPr="00F82528">
        <w:rPr>
          <w:rFonts w:cs="Arial"/>
          <w:sz w:val="22"/>
        </w:rPr>
        <w:tab/>
      </w:r>
    </w:p>
    <w:p w:rsidR="00F82528" w:rsidRPr="00F82528" w:rsidRDefault="00F82528" w:rsidP="007B6F7C">
      <w:pPr>
        <w:spacing w:after="0" w:line="360" w:lineRule="auto"/>
        <w:ind w:left="567" w:hanging="564"/>
        <w:jc w:val="both"/>
        <w:rPr>
          <w:rFonts w:cs="Arial"/>
          <w:sz w:val="22"/>
        </w:rPr>
      </w:pPr>
    </w:p>
    <w:p w:rsidR="009E250B" w:rsidRDefault="009E250B" w:rsidP="009E250B">
      <w:pPr>
        <w:spacing w:after="0" w:line="360" w:lineRule="auto"/>
        <w:ind w:left="567"/>
        <w:jc w:val="both"/>
        <w:rPr>
          <w:rFonts w:cs="Arial"/>
          <w:sz w:val="22"/>
        </w:rPr>
      </w:pPr>
      <w:r>
        <w:rPr>
          <w:rFonts w:cs="Arial"/>
          <w:sz w:val="22"/>
        </w:rPr>
        <w:t>23.- Debe en conjunto con</w:t>
      </w:r>
      <w:r w:rsidRPr="00F82528">
        <w:rPr>
          <w:rFonts w:cs="Arial"/>
          <w:sz w:val="22"/>
        </w:rPr>
        <w:t xml:space="preserve"> </w:t>
      </w:r>
      <w:r w:rsidRPr="009E250B">
        <w:rPr>
          <w:rFonts w:cs="Arial"/>
          <w:sz w:val="22"/>
        </w:rPr>
        <w:t xml:space="preserve">la Vicepresidencia </w:t>
      </w:r>
      <w:r>
        <w:rPr>
          <w:rFonts w:cs="Arial"/>
          <w:sz w:val="22"/>
        </w:rPr>
        <w:t>de Sistemas actualizar el (PRT)</w:t>
      </w:r>
      <w:r w:rsidR="00F82528" w:rsidRPr="00F82528">
        <w:rPr>
          <w:rFonts w:cs="Arial"/>
          <w:sz w:val="22"/>
        </w:rPr>
        <w:t xml:space="preserve"> cada vez que sean realizados cambios en los procedimientos y/o estrategias de respuesta, recuperación, reanudación y de restauración en los procesos críticos </w:t>
      </w:r>
      <w:r w:rsidR="00FC3F96">
        <w:rPr>
          <w:rFonts w:cs="Arial"/>
          <w:sz w:val="22"/>
        </w:rPr>
        <w:t>de la organización</w:t>
      </w:r>
      <w:r w:rsidR="00F82528" w:rsidRPr="00F82528">
        <w:rPr>
          <w:rFonts w:cs="Arial"/>
          <w:sz w:val="22"/>
        </w:rPr>
        <w:t xml:space="preserve">. </w:t>
      </w:r>
    </w:p>
    <w:p w:rsidR="009E250B" w:rsidRDefault="009E250B" w:rsidP="009E250B">
      <w:pPr>
        <w:spacing w:after="0" w:line="360" w:lineRule="auto"/>
        <w:ind w:left="567"/>
        <w:jc w:val="both"/>
        <w:rPr>
          <w:rFonts w:cs="Arial"/>
          <w:sz w:val="22"/>
        </w:rPr>
      </w:pPr>
    </w:p>
    <w:p w:rsidR="00F82528" w:rsidRPr="00F82528" w:rsidRDefault="009E250B" w:rsidP="009E250B">
      <w:pPr>
        <w:spacing w:after="0" w:line="360" w:lineRule="auto"/>
        <w:ind w:left="567"/>
        <w:jc w:val="both"/>
        <w:rPr>
          <w:rFonts w:cs="Arial"/>
          <w:sz w:val="22"/>
        </w:rPr>
      </w:pPr>
      <w:r>
        <w:rPr>
          <w:rFonts w:cs="Arial"/>
          <w:sz w:val="22"/>
        </w:rPr>
        <w:t>24.- Debe desarrollar e</w:t>
      </w:r>
      <w:r w:rsidR="00EC1320">
        <w:rPr>
          <w:rFonts w:cs="Arial"/>
          <w:sz w:val="22"/>
        </w:rPr>
        <w:t>l manual de</w:t>
      </w:r>
      <w:r w:rsidR="00F82528" w:rsidRPr="00F82528">
        <w:rPr>
          <w:rFonts w:cs="Arial"/>
          <w:sz w:val="22"/>
        </w:rPr>
        <w:t xml:space="preserve"> datos de contacto del personal y proveedores (</w:t>
      </w:r>
      <w:r>
        <w:rPr>
          <w:rFonts w:cs="Arial"/>
          <w:sz w:val="22"/>
        </w:rPr>
        <w:t>Árbol de Llamadas</w:t>
      </w:r>
      <w:r w:rsidR="00EC1320">
        <w:rPr>
          <w:rFonts w:cs="Arial"/>
          <w:sz w:val="22"/>
        </w:rPr>
        <w:t xml:space="preserve">), </w:t>
      </w:r>
      <w:r w:rsidR="00F82528" w:rsidRPr="00F82528">
        <w:rPr>
          <w:rFonts w:cs="Arial"/>
          <w:sz w:val="22"/>
        </w:rPr>
        <w:t xml:space="preserve">la descripción del Centro Alterno de Procesamiento de Datos (CAPD), así como el inventario de recursos tecnológicos y otros </w:t>
      </w:r>
      <w:r w:rsidR="00FC3F96">
        <w:rPr>
          <w:rFonts w:cs="Arial"/>
          <w:sz w:val="22"/>
        </w:rPr>
        <w:t>de la empresa</w:t>
      </w:r>
      <w:r w:rsidR="00F82528" w:rsidRPr="00F82528">
        <w:rPr>
          <w:rFonts w:cs="Arial"/>
          <w:sz w:val="22"/>
        </w:rPr>
        <w:t xml:space="preserve">. Para garantizar la continuidad en los procesos críticos, se requiere una revisión trimestral del manual </w:t>
      </w:r>
      <w:r w:rsidR="00EC1320">
        <w:rPr>
          <w:rFonts w:cs="Arial"/>
          <w:sz w:val="22"/>
        </w:rPr>
        <w:t>(</w:t>
      </w:r>
      <w:r w:rsidR="00F82528" w:rsidRPr="00F82528">
        <w:rPr>
          <w:rFonts w:cs="Arial"/>
          <w:sz w:val="22"/>
        </w:rPr>
        <w:t>PRT</w:t>
      </w:r>
      <w:r w:rsidR="00EC1320">
        <w:rPr>
          <w:rFonts w:cs="Arial"/>
          <w:sz w:val="22"/>
        </w:rPr>
        <w:t>)</w:t>
      </w:r>
      <w:r w:rsidR="00F82528" w:rsidRPr="00F82528">
        <w:rPr>
          <w:rFonts w:cs="Arial"/>
          <w:sz w:val="22"/>
        </w:rPr>
        <w:t xml:space="preserve">, el cual deberá ser aprobado por el </w:t>
      </w:r>
      <w:r w:rsidR="00EC1320">
        <w:rPr>
          <w:rFonts w:cs="Arial"/>
          <w:sz w:val="22"/>
        </w:rPr>
        <w:t>Vicepresidente de Sistemas</w:t>
      </w:r>
      <w:r w:rsidR="00F82528" w:rsidRPr="00F82528">
        <w:rPr>
          <w:rFonts w:cs="Arial"/>
          <w:sz w:val="22"/>
        </w:rPr>
        <w:t xml:space="preserve"> </w:t>
      </w:r>
      <w:r w:rsidR="00FC3F96">
        <w:rPr>
          <w:rFonts w:cs="Arial"/>
          <w:sz w:val="22"/>
        </w:rPr>
        <w:t>de Credicard</w:t>
      </w:r>
      <w:r w:rsidR="00F82528" w:rsidRPr="00F82528">
        <w:rPr>
          <w:rFonts w:cs="Arial"/>
          <w:sz w:val="22"/>
        </w:rPr>
        <w:t>.</w:t>
      </w:r>
      <w:r w:rsidR="00F82528" w:rsidRPr="00F82528">
        <w:rPr>
          <w:rFonts w:cs="Arial"/>
          <w:sz w:val="22"/>
        </w:rPr>
        <w:tab/>
      </w:r>
    </w:p>
    <w:p w:rsidR="00F82528" w:rsidRPr="00F82528" w:rsidRDefault="00F82528" w:rsidP="007B6F7C">
      <w:pPr>
        <w:spacing w:after="0" w:line="360" w:lineRule="auto"/>
        <w:ind w:left="567" w:hanging="564"/>
        <w:jc w:val="both"/>
        <w:rPr>
          <w:rFonts w:cs="Arial"/>
          <w:sz w:val="22"/>
        </w:rPr>
      </w:pPr>
    </w:p>
    <w:p w:rsidR="00F82528" w:rsidRPr="00F82528" w:rsidRDefault="00EC1320" w:rsidP="007B6F7C">
      <w:pPr>
        <w:spacing w:after="0" w:line="360" w:lineRule="auto"/>
        <w:ind w:left="567"/>
        <w:jc w:val="both"/>
        <w:rPr>
          <w:rFonts w:cs="Arial"/>
          <w:sz w:val="22"/>
        </w:rPr>
      </w:pPr>
      <w:r>
        <w:rPr>
          <w:rFonts w:cs="Arial"/>
          <w:sz w:val="22"/>
        </w:rPr>
        <w:t>25.- Debe desarrollar el</w:t>
      </w:r>
      <w:r w:rsidR="00F82528" w:rsidRPr="00F82528">
        <w:rPr>
          <w:rFonts w:cs="Arial"/>
          <w:sz w:val="22"/>
        </w:rPr>
        <w:t xml:space="preserve"> </w:t>
      </w:r>
      <w:r>
        <w:rPr>
          <w:rFonts w:cs="Arial"/>
          <w:sz w:val="22"/>
        </w:rPr>
        <w:t xml:space="preserve">Plan Integral de Manejo de Incidentes, </w:t>
      </w:r>
      <w:r w:rsidRPr="00F82528">
        <w:rPr>
          <w:rFonts w:cs="Arial"/>
          <w:sz w:val="22"/>
        </w:rPr>
        <w:t>el</w:t>
      </w:r>
      <w:r w:rsidR="00F82528" w:rsidRPr="00F82528">
        <w:rPr>
          <w:rFonts w:cs="Arial"/>
          <w:sz w:val="22"/>
        </w:rPr>
        <w:t xml:space="preserve"> cual describirá los procedimientos de protección y evacuación. Dicho manual deberá ser aprobado por la </w:t>
      </w:r>
      <w:r w:rsidRPr="00EC1320">
        <w:rPr>
          <w:rFonts w:cs="Arial"/>
          <w:sz w:val="22"/>
        </w:rPr>
        <w:t>Presidencia</w:t>
      </w:r>
      <w:r w:rsidR="00F82528" w:rsidRPr="00EC1320">
        <w:rPr>
          <w:rFonts w:cs="Arial"/>
          <w:sz w:val="22"/>
        </w:rPr>
        <w:t xml:space="preserve"> </w:t>
      </w:r>
      <w:r w:rsidR="00FC3F96">
        <w:rPr>
          <w:rFonts w:cs="Arial"/>
          <w:sz w:val="22"/>
        </w:rPr>
        <w:t>de Credicard</w:t>
      </w:r>
      <w:r w:rsidR="00F82528" w:rsidRPr="00F82528">
        <w:rPr>
          <w:rFonts w:cs="Arial"/>
          <w:sz w:val="22"/>
        </w:rPr>
        <w:t>.</w:t>
      </w:r>
      <w:r w:rsidR="00F82528" w:rsidRPr="00F82528">
        <w:rPr>
          <w:rFonts w:cs="Arial"/>
          <w:sz w:val="22"/>
        </w:rPr>
        <w:tab/>
      </w:r>
    </w:p>
    <w:p w:rsidR="00F82528" w:rsidRPr="00F82528" w:rsidRDefault="00F82528" w:rsidP="007B6F7C">
      <w:pPr>
        <w:spacing w:after="0" w:line="360" w:lineRule="auto"/>
        <w:ind w:left="567" w:hanging="564"/>
        <w:jc w:val="both"/>
        <w:rPr>
          <w:rFonts w:cs="Arial"/>
          <w:sz w:val="22"/>
        </w:rPr>
      </w:pPr>
    </w:p>
    <w:p w:rsidR="00F82528" w:rsidRPr="00F82528" w:rsidRDefault="00EC1320" w:rsidP="007B6F7C">
      <w:pPr>
        <w:spacing w:after="0" w:line="360" w:lineRule="auto"/>
        <w:ind w:left="567"/>
        <w:jc w:val="both"/>
        <w:rPr>
          <w:rFonts w:cs="Arial"/>
          <w:sz w:val="22"/>
        </w:rPr>
      </w:pPr>
      <w:r>
        <w:rPr>
          <w:rFonts w:cs="Arial"/>
          <w:sz w:val="22"/>
        </w:rPr>
        <w:t>26.- Debe</w:t>
      </w:r>
      <w:r w:rsidR="00F82528" w:rsidRPr="00F82528">
        <w:rPr>
          <w:rFonts w:cs="Arial"/>
          <w:sz w:val="22"/>
        </w:rPr>
        <w:t xml:space="preserve"> desarrollar, implantar y dar mantenimiento a un Programa de Adiestramiento en Continuidad que tenga por objetivo la realización de transferencias de información y adiestramientos a todo el personal con responsabilidades en los procesos de continuidad de funciones de la Institución. A través de estos adiestramientos permitirá la ejecución de las tareas de respuestas, recuperación, reanudación y de restauración de los procesos críticos </w:t>
      </w:r>
      <w:r w:rsidR="00FC3F96">
        <w:rPr>
          <w:rFonts w:cs="Arial"/>
          <w:sz w:val="22"/>
        </w:rPr>
        <w:t>de Credicard</w:t>
      </w:r>
      <w:r w:rsidR="00F82528" w:rsidRPr="00F82528">
        <w:rPr>
          <w:rFonts w:cs="Arial"/>
          <w:sz w:val="22"/>
        </w:rPr>
        <w:t xml:space="preserve"> ante la eventualidad de un desastre y/o contingencia.</w:t>
      </w:r>
    </w:p>
    <w:p w:rsidR="00F82528" w:rsidRPr="00F82528" w:rsidRDefault="00F82528" w:rsidP="007B6F7C">
      <w:pPr>
        <w:spacing w:after="0" w:line="360" w:lineRule="auto"/>
        <w:ind w:left="567" w:hanging="564"/>
        <w:jc w:val="both"/>
        <w:rPr>
          <w:rFonts w:cs="Arial"/>
          <w:sz w:val="22"/>
        </w:rPr>
      </w:pPr>
    </w:p>
    <w:p w:rsidR="00F82528" w:rsidRPr="00F82528" w:rsidRDefault="00EC1320" w:rsidP="007B6F7C">
      <w:pPr>
        <w:spacing w:after="0" w:line="360" w:lineRule="auto"/>
        <w:ind w:left="567"/>
        <w:jc w:val="both"/>
        <w:rPr>
          <w:rFonts w:cs="Arial"/>
          <w:sz w:val="22"/>
        </w:rPr>
      </w:pPr>
      <w:r>
        <w:rPr>
          <w:rFonts w:cs="Arial"/>
          <w:sz w:val="22"/>
        </w:rPr>
        <w:t xml:space="preserve">27.- Debe desarrollar y ejecutar </w:t>
      </w:r>
      <w:r w:rsidR="007764A0">
        <w:rPr>
          <w:rFonts w:cs="Arial"/>
          <w:sz w:val="22"/>
        </w:rPr>
        <w:t>periódicamente</w:t>
      </w:r>
      <w:r w:rsidR="00F82528" w:rsidRPr="00F82528">
        <w:rPr>
          <w:rFonts w:cs="Arial"/>
          <w:sz w:val="22"/>
        </w:rPr>
        <w:t xml:space="preserve"> el Plan de Pruebas y Ejercicios teniendo como objetivo alcanzar la validación de todas las actividades de recuperación que componen el programa de continuidad. Esto debe lograrse a través de la realización efectiva de simulacros de las tareas de recuperación y de reanudación mediante rutinas “de escritorio” y/o “en caliente” en el que participen la mayor cantidad de expertos en cada proceso o de cadena de servicio a ser ejercitada. Las pruebas deben realizarse, como mínimo, una vez al año para cada una de las funciones críticas y sus elementos asociados. Dicho manual deberá ser aprobado por la </w:t>
      </w:r>
      <w:r w:rsidR="007764A0">
        <w:rPr>
          <w:rFonts w:cs="Arial"/>
          <w:sz w:val="22"/>
        </w:rPr>
        <w:t>Presidencia.</w:t>
      </w:r>
    </w:p>
    <w:p w:rsidR="00F82528" w:rsidRPr="00F82528" w:rsidRDefault="00F82528" w:rsidP="007B6F7C">
      <w:pPr>
        <w:spacing w:after="0" w:line="360" w:lineRule="auto"/>
        <w:ind w:left="567" w:hanging="564"/>
        <w:jc w:val="both"/>
        <w:rPr>
          <w:rFonts w:cs="Arial"/>
          <w:sz w:val="22"/>
        </w:rPr>
      </w:pPr>
    </w:p>
    <w:p w:rsidR="00F82528" w:rsidRPr="00F82528" w:rsidRDefault="007764A0" w:rsidP="007B6F7C">
      <w:pPr>
        <w:spacing w:after="0" w:line="360" w:lineRule="auto"/>
        <w:ind w:left="567"/>
        <w:jc w:val="both"/>
        <w:rPr>
          <w:rFonts w:cs="Arial"/>
          <w:sz w:val="22"/>
        </w:rPr>
      </w:pPr>
      <w:r>
        <w:rPr>
          <w:rFonts w:cs="Arial"/>
          <w:sz w:val="22"/>
        </w:rPr>
        <w:t>28.- Debe desarrollar</w:t>
      </w:r>
      <w:r w:rsidR="00F82528" w:rsidRPr="00F82528">
        <w:rPr>
          <w:rFonts w:cs="Arial"/>
          <w:sz w:val="22"/>
        </w:rPr>
        <w:t xml:space="preserve"> el Plan de Mantenimiento de la Continuidad del Negocio</w:t>
      </w:r>
      <w:r>
        <w:rPr>
          <w:rFonts w:cs="Arial"/>
          <w:sz w:val="22"/>
        </w:rPr>
        <w:t>, que</w:t>
      </w:r>
      <w:r w:rsidR="00F82528" w:rsidRPr="00F82528">
        <w:rPr>
          <w:rFonts w:cs="Arial"/>
          <w:sz w:val="22"/>
        </w:rPr>
        <w:t xml:space="preserve"> asegure que la organización continúa estando preparada para manejar incidentes, independientemente de los constantes cambios que afectan a la organización. Es responsabilidad de la </w:t>
      </w:r>
      <w:r w:rsidR="00FC3F96">
        <w:rPr>
          <w:rFonts w:cs="Arial"/>
          <w:sz w:val="22"/>
        </w:rPr>
        <w:t>Gerencia</w:t>
      </w:r>
      <w:r w:rsidR="00F82528" w:rsidRPr="00F82528">
        <w:rPr>
          <w:rFonts w:cs="Arial"/>
          <w:sz w:val="22"/>
        </w:rPr>
        <w:t xml:space="preserve"> de Continuidad del Negocio, que el Plan de Continuidad </w:t>
      </w:r>
      <w:r w:rsidR="00F82528" w:rsidRPr="00F82528">
        <w:rPr>
          <w:rFonts w:cs="Arial"/>
          <w:sz w:val="22"/>
        </w:rPr>
        <w:lastRenderedPageBreak/>
        <w:t>del Negocio esté actualizado y revisado periódicamente según esté previsto en el Plan u ocurran cambios que así lo justifiquen.</w:t>
      </w:r>
    </w:p>
    <w:p w:rsidR="00F82528" w:rsidRPr="00F82528" w:rsidRDefault="00F82528" w:rsidP="007B6F7C">
      <w:pPr>
        <w:spacing w:after="0" w:line="360" w:lineRule="auto"/>
        <w:ind w:left="567" w:hanging="564"/>
        <w:jc w:val="both"/>
        <w:rPr>
          <w:rFonts w:cs="Arial"/>
          <w:sz w:val="22"/>
        </w:rPr>
      </w:pPr>
      <w:r w:rsidRPr="00F82528">
        <w:rPr>
          <w:rFonts w:cs="Arial"/>
          <w:sz w:val="22"/>
        </w:rPr>
        <w:tab/>
      </w:r>
    </w:p>
    <w:p w:rsidR="00F82528" w:rsidRPr="00F82528" w:rsidRDefault="007764A0" w:rsidP="007B6F7C">
      <w:pPr>
        <w:spacing w:after="0" w:line="360" w:lineRule="auto"/>
        <w:ind w:left="567"/>
        <w:jc w:val="both"/>
        <w:rPr>
          <w:rFonts w:cs="Arial"/>
          <w:sz w:val="22"/>
        </w:rPr>
      </w:pPr>
      <w:r>
        <w:rPr>
          <w:rFonts w:cs="Arial"/>
          <w:sz w:val="22"/>
        </w:rPr>
        <w:t>29.- Debe</w:t>
      </w:r>
      <w:r w:rsidR="00727EB7">
        <w:rPr>
          <w:rFonts w:cs="Arial"/>
          <w:sz w:val="22"/>
        </w:rPr>
        <w:t xml:space="preserve"> solicitar auditorias del</w:t>
      </w:r>
      <w:r w:rsidR="00F82528" w:rsidRPr="00F82528">
        <w:rPr>
          <w:rFonts w:cs="Arial"/>
          <w:sz w:val="22"/>
        </w:rPr>
        <w:t xml:space="preserve"> Plan de Continuidad del Negocio como instrumento de auto-evaluación o revisión imparcial, en un lapso no mayor a un año, contado a partir de la fecha de su publicación. Esta auditoría estará dirigida hacia las normativas y Política y deberá proporcionar recomendaciones correctivas.</w:t>
      </w:r>
      <w:r w:rsidR="00F82528" w:rsidRPr="00F82528">
        <w:rPr>
          <w:rFonts w:cs="Arial"/>
          <w:sz w:val="22"/>
        </w:rPr>
        <w:tab/>
      </w:r>
    </w:p>
    <w:p w:rsidR="00F82528" w:rsidRPr="00F82528" w:rsidRDefault="00F82528" w:rsidP="007B6F7C">
      <w:pPr>
        <w:spacing w:after="0" w:line="360" w:lineRule="auto"/>
        <w:ind w:left="567" w:hanging="564"/>
        <w:jc w:val="both"/>
        <w:rPr>
          <w:rFonts w:cs="Arial"/>
          <w:sz w:val="22"/>
        </w:rPr>
      </w:pPr>
    </w:p>
    <w:p w:rsidR="00727EB7" w:rsidRDefault="00727EB7" w:rsidP="007B6F7C">
      <w:pPr>
        <w:spacing w:after="0" w:line="360" w:lineRule="auto"/>
        <w:ind w:left="567"/>
        <w:jc w:val="both"/>
        <w:rPr>
          <w:rFonts w:cs="Arial"/>
          <w:sz w:val="22"/>
        </w:rPr>
      </w:pPr>
      <w:r>
        <w:rPr>
          <w:rFonts w:cs="Arial"/>
          <w:sz w:val="22"/>
        </w:rPr>
        <w:t>30.- Debe crear</w:t>
      </w:r>
      <w:r w:rsidR="00F82528" w:rsidRPr="00F82528">
        <w:rPr>
          <w:rFonts w:cs="Arial"/>
          <w:sz w:val="22"/>
        </w:rPr>
        <w:t xml:space="preserve"> una cultura de Continuidad del Negocio</w:t>
      </w:r>
      <w:r>
        <w:rPr>
          <w:rFonts w:cs="Arial"/>
          <w:sz w:val="22"/>
        </w:rPr>
        <w:t>,</w:t>
      </w:r>
      <w:r w:rsidR="00F82528" w:rsidRPr="00F82528">
        <w:rPr>
          <w:rFonts w:cs="Arial"/>
          <w:sz w:val="22"/>
        </w:rPr>
        <w:t xml:space="preserve"> vital para mantener el entusiasmo, preparación y respuesta eficaz en todos los niveles. Será responsable de la promoción, difusión e implantación de esta Política, conjuntamente </w:t>
      </w:r>
      <w:r w:rsidR="00FC3F96">
        <w:rPr>
          <w:rFonts w:cs="Arial"/>
          <w:sz w:val="22"/>
        </w:rPr>
        <w:t>a la Vicepresidencia de Talento Humano</w:t>
      </w:r>
      <w:r w:rsidR="00F82528" w:rsidRPr="00F82528">
        <w:rPr>
          <w:rFonts w:cs="Arial"/>
          <w:sz w:val="22"/>
        </w:rPr>
        <w:t xml:space="preserve">. Las actividades que se realicen estarán dirigidas a todas las personas que laboran en </w:t>
      </w:r>
      <w:r w:rsidR="00FC3F96">
        <w:rPr>
          <w:rFonts w:cs="Arial"/>
          <w:sz w:val="22"/>
        </w:rPr>
        <w:t>Credicard</w:t>
      </w:r>
      <w:r w:rsidR="00F82528" w:rsidRPr="00F82528">
        <w:rPr>
          <w:rFonts w:cs="Arial"/>
          <w:sz w:val="22"/>
        </w:rPr>
        <w:t>, a pa</w:t>
      </w:r>
      <w:r>
        <w:rPr>
          <w:rFonts w:cs="Arial"/>
          <w:sz w:val="22"/>
        </w:rPr>
        <w:t>rtir del momento de su ingreso en</w:t>
      </w:r>
      <w:r w:rsidR="00F82528" w:rsidRPr="00F82528">
        <w:rPr>
          <w:rFonts w:cs="Arial"/>
          <w:sz w:val="22"/>
        </w:rPr>
        <w:t xml:space="preserve"> la </w:t>
      </w:r>
      <w:r w:rsidR="00FC3F96">
        <w:rPr>
          <w:rFonts w:cs="Arial"/>
          <w:sz w:val="22"/>
        </w:rPr>
        <w:t>organización</w:t>
      </w:r>
      <w:r w:rsidR="00F82528" w:rsidRPr="00F82528">
        <w:rPr>
          <w:rFonts w:cs="Arial"/>
          <w:sz w:val="22"/>
        </w:rPr>
        <w:t>.</w:t>
      </w:r>
    </w:p>
    <w:p w:rsidR="00F82528" w:rsidRPr="00F82528" w:rsidRDefault="00F82528" w:rsidP="007B6F7C">
      <w:pPr>
        <w:spacing w:after="0" w:line="360" w:lineRule="auto"/>
        <w:ind w:left="567"/>
        <w:jc w:val="both"/>
        <w:rPr>
          <w:rFonts w:cs="Arial"/>
          <w:sz w:val="22"/>
        </w:rPr>
      </w:pPr>
      <w:r w:rsidRPr="00F82528">
        <w:rPr>
          <w:rFonts w:cs="Arial"/>
          <w:sz w:val="22"/>
        </w:rPr>
        <w:tab/>
      </w:r>
    </w:p>
    <w:p w:rsidR="00860311" w:rsidRDefault="00727EB7" w:rsidP="00727EB7">
      <w:pPr>
        <w:spacing w:after="0" w:line="360" w:lineRule="auto"/>
        <w:ind w:left="567"/>
        <w:jc w:val="both"/>
        <w:rPr>
          <w:rFonts w:cs="Arial"/>
          <w:sz w:val="22"/>
        </w:rPr>
      </w:pPr>
      <w:r>
        <w:rPr>
          <w:rFonts w:cs="Arial"/>
          <w:sz w:val="22"/>
        </w:rPr>
        <w:t xml:space="preserve">31.- Debe asegurarse </w:t>
      </w:r>
      <w:r w:rsidR="00F82528" w:rsidRPr="00F82528">
        <w:rPr>
          <w:rFonts w:cs="Arial"/>
          <w:sz w:val="22"/>
        </w:rPr>
        <w:t>que todos y cada uno de los</w:t>
      </w:r>
      <w:r>
        <w:rPr>
          <w:rFonts w:cs="Arial"/>
          <w:sz w:val="22"/>
        </w:rPr>
        <w:t xml:space="preserve"> Planes, Programas y</w:t>
      </w:r>
      <w:r w:rsidR="00F82528" w:rsidRPr="00F82528">
        <w:rPr>
          <w:rFonts w:cs="Arial"/>
          <w:sz w:val="22"/>
        </w:rPr>
        <w:t xml:space="preserve"> sub planes que conforman al Plan de</w:t>
      </w:r>
      <w:r>
        <w:rPr>
          <w:rFonts w:cs="Arial"/>
          <w:sz w:val="22"/>
        </w:rPr>
        <w:t xml:space="preserve"> Continuidad del Negocio, sean revisados y</w:t>
      </w:r>
      <w:r w:rsidR="00F82528" w:rsidRPr="00F82528">
        <w:rPr>
          <w:rFonts w:cs="Arial"/>
          <w:sz w:val="22"/>
        </w:rPr>
        <w:t xml:space="preserve"> aprobados por </w:t>
      </w:r>
      <w:r>
        <w:rPr>
          <w:rFonts w:cs="Arial"/>
          <w:sz w:val="22"/>
        </w:rPr>
        <w:t>el presidente del Consorcio</w:t>
      </w:r>
      <w:r w:rsidR="00F82528" w:rsidRPr="00F82528">
        <w:rPr>
          <w:rFonts w:cs="Arial"/>
          <w:sz w:val="22"/>
        </w:rPr>
        <w:t>.</w:t>
      </w:r>
      <w:r w:rsidR="00F82528" w:rsidRPr="00F82528">
        <w:rPr>
          <w:rFonts w:cs="Arial"/>
          <w:sz w:val="22"/>
        </w:rPr>
        <w:tab/>
      </w:r>
    </w:p>
    <w:p w:rsidR="00A0347B" w:rsidRDefault="00A0347B" w:rsidP="00727EB7">
      <w:pPr>
        <w:spacing w:after="0" w:line="360" w:lineRule="auto"/>
        <w:ind w:left="567"/>
        <w:jc w:val="both"/>
        <w:rPr>
          <w:rFonts w:cs="Arial"/>
          <w:sz w:val="22"/>
        </w:rPr>
      </w:pPr>
    </w:p>
    <w:p w:rsidR="00A0347B" w:rsidRPr="0084090D" w:rsidRDefault="00A0347B" w:rsidP="00A0347B">
      <w:pPr>
        <w:pStyle w:val="Ttulo2"/>
        <w:rPr>
          <w:color w:val="000000"/>
        </w:rPr>
      </w:pPr>
      <w:r>
        <w:br w:type="page"/>
      </w:r>
      <w:bookmarkStart w:id="2" w:name="_Toc473657262"/>
      <w:r w:rsidRPr="0084090D">
        <w:rPr>
          <w:color w:val="000000"/>
        </w:rPr>
        <w:lastRenderedPageBreak/>
        <w:t>XVII.- APROBACIÓN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268"/>
        <w:gridCol w:w="2127"/>
        <w:gridCol w:w="1591"/>
      </w:tblGrid>
      <w:tr w:rsidR="00A0347B" w:rsidRPr="0084090D" w:rsidTr="0084090D">
        <w:trPr>
          <w:trHeight w:val="446"/>
        </w:trPr>
        <w:tc>
          <w:tcPr>
            <w:tcW w:w="3510" w:type="dxa"/>
            <w:shd w:val="pct25" w:color="auto" w:fill="auto"/>
            <w:vAlign w:val="center"/>
          </w:tcPr>
          <w:p w:rsidR="00A0347B" w:rsidRPr="0084090D" w:rsidRDefault="00A0347B" w:rsidP="0084090D">
            <w:pPr>
              <w:spacing w:before="240" w:after="0" w:line="360" w:lineRule="auto"/>
              <w:jc w:val="center"/>
              <w:rPr>
                <w:b/>
                <w:sz w:val="24"/>
              </w:rPr>
            </w:pPr>
            <w:r w:rsidRPr="0084090D">
              <w:rPr>
                <w:b/>
                <w:sz w:val="24"/>
              </w:rPr>
              <w:t>Unidad</w:t>
            </w:r>
          </w:p>
        </w:tc>
        <w:tc>
          <w:tcPr>
            <w:tcW w:w="2268" w:type="dxa"/>
            <w:shd w:val="pct25" w:color="auto" w:fill="auto"/>
            <w:vAlign w:val="center"/>
          </w:tcPr>
          <w:p w:rsidR="00A0347B" w:rsidRPr="0084090D" w:rsidRDefault="00A0347B" w:rsidP="0084090D">
            <w:pPr>
              <w:spacing w:before="240" w:after="0" w:line="360" w:lineRule="auto"/>
              <w:jc w:val="center"/>
              <w:rPr>
                <w:b/>
                <w:sz w:val="24"/>
              </w:rPr>
            </w:pPr>
            <w:r w:rsidRPr="0084090D">
              <w:rPr>
                <w:b/>
                <w:sz w:val="24"/>
              </w:rPr>
              <w:t>Revisado por</w:t>
            </w:r>
          </w:p>
        </w:tc>
        <w:tc>
          <w:tcPr>
            <w:tcW w:w="2127" w:type="dxa"/>
            <w:shd w:val="pct25" w:color="auto" w:fill="auto"/>
            <w:vAlign w:val="center"/>
          </w:tcPr>
          <w:p w:rsidR="00A0347B" w:rsidRPr="0084090D" w:rsidRDefault="00A0347B" w:rsidP="0084090D">
            <w:pPr>
              <w:spacing w:before="240" w:after="0" w:line="360" w:lineRule="auto"/>
              <w:jc w:val="center"/>
              <w:rPr>
                <w:b/>
                <w:sz w:val="24"/>
              </w:rPr>
            </w:pPr>
            <w:r w:rsidRPr="0084090D">
              <w:rPr>
                <w:b/>
                <w:sz w:val="24"/>
              </w:rPr>
              <w:t>Aprobado por</w:t>
            </w:r>
          </w:p>
        </w:tc>
        <w:tc>
          <w:tcPr>
            <w:tcW w:w="1591" w:type="dxa"/>
            <w:shd w:val="pct25" w:color="auto" w:fill="auto"/>
            <w:vAlign w:val="center"/>
          </w:tcPr>
          <w:p w:rsidR="00A0347B" w:rsidRPr="0084090D" w:rsidRDefault="00A0347B" w:rsidP="0084090D">
            <w:pPr>
              <w:spacing w:before="240" w:after="0" w:line="360" w:lineRule="auto"/>
              <w:jc w:val="center"/>
              <w:rPr>
                <w:b/>
                <w:sz w:val="24"/>
              </w:rPr>
            </w:pPr>
            <w:r w:rsidRPr="0084090D">
              <w:rPr>
                <w:b/>
                <w:sz w:val="24"/>
              </w:rPr>
              <w:t>Fecha</w:t>
            </w:r>
          </w:p>
        </w:tc>
      </w:tr>
      <w:tr w:rsidR="00A0347B" w:rsidRPr="0084090D" w:rsidTr="0084090D">
        <w:tc>
          <w:tcPr>
            <w:tcW w:w="3510" w:type="dxa"/>
            <w:shd w:val="clear" w:color="auto" w:fill="auto"/>
          </w:tcPr>
          <w:p w:rsidR="00A0347B" w:rsidRPr="0084090D" w:rsidRDefault="004A46D5" w:rsidP="0084090D">
            <w:pPr>
              <w:spacing w:before="240" w:after="0" w:line="360" w:lineRule="auto"/>
              <w:jc w:val="both"/>
              <w:rPr>
                <w:b/>
                <w:sz w:val="20"/>
              </w:rPr>
            </w:pPr>
            <w:r w:rsidRPr="0084090D">
              <w:rPr>
                <w:b/>
                <w:sz w:val="20"/>
              </w:rPr>
              <w:t>Presidencia</w:t>
            </w:r>
          </w:p>
        </w:tc>
        <w:tc>
          <w:tcPr>
            <w:tcW w:w="2268" w:type="dxa"/>
            <w:shd w:val="clear" w:color="auto" w:fill="auto"/>
          </w:tcPr>
          <w:p w:rsidR="00A0347B" w:rsidRPr="0084090D" w:rsidRDefault="00A0347B" w:rsidP="0084090D">
            <w:pPr>
              <w:spacing w:before="240" w:after="0" w:line="360" w:lineRule="auto"/>
              <w:jc w:val="both"/>
              <w:rPr>
                <w:sz w:val="22"/>
              </w:rPr>
            </w:pPr>
          </w:p>
        </w:tc>
        <w:tc>
          <w:tcPr>
            <w:tcW w:w="2127" w:type="dxa"/>
            <w:shd w:val="clear" w:color="auto" w:fill="auto"/>
          </w:tcPr>
          <w:p w:rsidR="00A0347B" w:rsidRPr="0084090D" w:rsidRDefault="00A0347B" w:rsidP="0084090D">
            <w:pPr>
              <w:spacing w:before="240" w:after="0" w:line="360" w:lineRule="auto"/>
              <w:jc w:val="both"/>
              <w:rPr>
                <w:sz w:val="22"/>
              </w:rPr>
            </w:pPr>
          </w:p>
        </w:tc>
        <w:tc>
          <w:tcPr>
            <w:tcW w:w="1591" w:type="dxa"/>
            <w:shd w:val="clear" w:color="auto" w:fill="auto"/>
          </w:tcPr>
          <w:p w:rsidR="00A0347B" w:rsidRPr="0084090D" w:rsidRDefault="00A0347B" w:rsidP="0084090D">
            <w:pPr>
              <w:spacing w:before="240" w:after="0" w:line="360" w:lineRule="auto"/>
              <w:jc w:val="both"/>
              <w:rPr>
                <w:sz w:val="22"/>
              </w:rPr>
            </w:pPr>
          </w:p>
        </w:tc>
      </w:tr>
      <w:tr w:rsidR="00A0347B" w:rsidRPr="0084090D" w:rsidTr="0084090D">
        <w:tc>
          <w:tcPr>
            <w:tcW w:w="3510" w:type="dxa"/>
            <w:shd w:val="clear" w:color="auto" w:fill="auto"/>
          </w:tcPr>
          <w:p w:rsidR="00A0347B" w:rsidRPr="0084090D" w:rsidRDefault="004A46D5" w:rsidP="0084090D">
            <w:pPr>
              <w:spacing w:before="240" w:after="0" w:line="360" w:lineRule="auto"/>
              <w:jc w:val="both"/>
              <w:rPr>
                <w:b/>
                <w:sz w:val="20"/>
              </w:rPr>
            </w:pPr>
            <w:r w:rsidRPr="0084090D">
              <w:rPr>
                <w:b/>
                <w:sz w:val="20"/>
              </w:rPr>
              <w:t>Consultoría Jurídica</w:t>
            </w:r>
          </w:p>
        </w:tc>
        <w:tc>
          <w:tcPr>
            <w:tcW w:w="2268" w:type="dxa"/>
            <w:shd w:val="clear" w:color="auto" w:fill="auto"/>
          </w:tcPr>
          <w:p w:rsidR="00A0347B" w:rsidRPr="0084090D" w:rsidRDefault="00A0347B" w:rsidP="0084090D">
            <w:pPr>
              <w:spacing w:before="240" w:after="0" w:line="360" w:lineRule="auto"/>
              <w:jc w:val="both"/>
              <w:rPr>
                <w:sz w:val="22"/>
              </w:rPr>
            </w:pPr>
          </w:p>
        </w:tc>
        <w:tc>
          <w:tcPr>
            <w:tcW w:w="2127" w:type="dxa"/>
            <w:shd w:val="clear" w:color="auto" w:fill="auto"/>
          </w:tcPr>
          <w:p w:rsidR="00A0347B" w:rsidRPr="0084090D" w:rsidRDefault="00A0347B" w:rsidP="0084090D">
            <w:pPr>
              <w:spacing w:before="240" w:after="0" w:line="360" w:lineRule="auto"/>
              <w:jc w:val="both"/>
              <w:rPr>
                <w:sz w:val="22"/>
              </w:rPr>
            </w:pPr>
          </w:p>
        </w:tc>
        <w:tc>
          <w:tcPr>
            <w:tcW w:w="1591" w:type="dxa"/>
            <w:shd w:val="clear" w:color="auto" w:fill="auto"/>
          </w:tcPr>
          <w:p w:rsidR="00A0347B" w:rsidRPr="0084090D" w:rsidRDefault="00A0347B" w:rsidP="0084090D">
            <w:pPr>
              <w:spacing w:before="240" w:after="0" w:line="360" w:lineRule="auto"/>
              <w:jc w:val="both"/>
              <w:rPr>
                <w:sz w:val="22"/>
              </w:rPr>
            </w:pPr>
          </w:p>
        </w:tc>
      </w:tr>
      <w:tr w:rsidR="00A0347B" w:rsidRPr="0084090D" w:rsidTr="0084090D">
        <w:tc>
          <w:tcPr>
            <w:tcW w:w="3510" w:type="dxa"/>
            <w:shd w:val="clear" w:color="auto" w:fill="auto"/>
          </w:tcPr>
          <w:p w:rsidR="00A0347B" w:rsidRPr="0084090D" w:rsidRDefault="004A46D5" w:rsidP="0084090D">
            <w:pPr>
              <w:spacing w:before="240" w:after="0" w:line="360" w:lineRule="auto"/>
              <w:jc w:val="both"/>
              <w:rPr>
                <w:b/>
                <w:sz w:val="20"/>
              </w:rPr>
            </w:pPr>
            <w:r w:rsidRPr="0084090D">
              <w:rPr>
                <w:b/>
                <w:sz w:val="20"/>
              </w:rPr>
              <w:t>VP Talento Humano</w:t>
            </w:r>
          </w:p>
        </w:tc>
        <w:tc>
          <w:tcPr>
            <w:tcW w:w="2268" w:type="dxa"/>
            <w:shd w:val="clear" w:color="auto" w:fill="auto"/>
          </w:tcPr>
          <w:p w:rsidR="00A0347B" w:rsidRPr="0084090D" w:rsidRDefault="00A0347B" w:rsidP="0084090D">
            <w:pPr>
              <w:spacing w:before="240" w:after="0" w:line="360" w:lineRule="auto"/>
              <w:jc w:val="both"/>
              <w:rPr>
                <w:sz w:val="22"/>
              </w:rPr>
            </w:pPr>
          </w:p>
        </w:tc>
        <w:tc>
          <w:tcPr>
            <w:tcW w:w="2127" w:type="dxa"/>
            <w:shd w:val="clear" w:color="auto" w:fill="auto"/>
          </w:tcPr>
          <w:p w:rsidR="00A0347B" w:rsidRPr="0084090D" w:rsidRDefault="00A0347B" w:rsidP="0084090D">
            <w:pPr>
              <w:spacing w:before="240" w:after="0" w:line="360" w:lineRule="auto"/>
              <w:jc w:val="both"/>
              <w:rPr>
                <w:sz w:val="22"/>
              </w:rPr>
            </w:pPr>
          </w:p>
        </w:tc>
        <w:tc>
          <w:tcPr>
            <w:tcW w:w="1591" w:type="dxa"/>
            <w:shd w:val="clear" w:color="auto" w:fill="auto"/>
          </w:tcPr>
          <w:p w:rsidR="00A0347B" w:rsidRPr="0084090D" w:rsidRDefault="00A0347B" w:rsidP="0084090D">
            <w:pPr>
              <w:spacing w:before="240" w:after="0" w:line="360" w:lineRule="auto"/>
              <w:jc w:val="both"/>
              <w:rPr>
                <w:sz w:val="22"/>
              </w:rPr>
            </w:pPr>
          </w:p>
        </w:tc>
      </w:tr>
      <w:tr w:rsidR="00A0347B" w:rsidRPr="0084090D" w:rsidTr="0084090D">
        <w:tc>
          <w:tcPr>
            <w:tcW w:w="3510" w:type="dxa"/>
            <w:shd w:val="clear" w:color="auto" w:fill="auto"/>
          </w:tcPr>
          <w:p w:rsidR="00A0347B" w:rsidRPr="0084090D" w:rsidRDefault="004A46D5" w:rsidP="0084090D">
            <w:pPr>
              <w:spacing w:before="240" w:after="0" w:line="360" w:lineRule="auto"/>
              <w:jc w:val="both"/>
              <w:rPr>
                <w:b/>
                <w:sz w:val="20"/>
              </w:rPr>
            </w:pPr>
            <w:r w:rsidRPr="0084090D">
              <w:rPr>
                <w:b/>
                <w:sz w:val="20"/>
              </w:rPr>
              <w:t>VP Auditoría</w:t>
            </w:r>
          </w:p>
        </w:tc>
        <w:tc>
          <w:tcPr>
            <w:tcW w:w="2268" w:type="dxa"/>
            <w:shd w:val="clear" w:color="auto" w:fill="auto"/>
          </w:tcPr>
          <w:p w:rsidR="00A0347B" w:rsidRPr="0084090D" w:rsidRDefault="00A0347B" w:rsidP="0084090D">
            <w:pPr>
              <w:spacing w:before="240" w:after="0" w:line="360" w:lineRule="auto"/>
              <w:jc w:val="both"/>
              <w:rPr>
                <w:sz w:val="22"/>
              </w:rPr>
            </w:pPr>
          </w:p>
        </w:tc>
        <w:tc>
          <w:tcPr>
            <w:tcW w:w="2127" w:type="dxa"/>
            <w:shd w:val="clear" w:color="auto" w:fill="auto"/>
          </w:tcPr>
          <w:p w:rsidR="00A0347B" w:rsidRPr="0084090D" w:rsidRDefault="00A0347B" w:rsidP="0084090D">
            <w:pPr>
              <w:spacing w:before="240" w:after="0" w:line="360" w:lineRule="auto"/>
              <w:jc w:val="both"/>
              <w:rPr>
                <w:sz w:val="22"/>
              </w:rPr>
            </w:pPr>
          </w:p>
        </w:tc>
        <w:tc>
          <w:tcPr>
            <w:tcW w:w="1591" w:type="dxa"/>
            <w:shd w:val="clear" w:color="auto" w:fill="auto"/>
          </w:tcPr>
          <w:p w:rsidR="00A0347B" w:rsidRPr="0084090D" w:rsidRDefault="00A0347B" w:rsidP="0084090D">
            <w:pPr>
              <w:spacing w:before="240" w:after="0" w:line="360" w:lineRule="auto"/>
              <w:jc w:val="both"/>
              <w:rPr>
                <w:sz w:val="22"/>
              </w:rPr>
            </w:pPr>
          </w:p>
        </w:tc>
      </w:tr>
      <w:tr w:rsidR="00A0347B" w:rsidRPr="0084090D" w:rsidTr="0084090D">
        <w:tc>
          <w:tcPr>
            <w:tcW w:w="3510" w:type="dxa"/>
            <w:shd w:val="clear" w:color="auto" w:fill="auto"/>
          </w:tcPr>
          <w:p w:rsidR="00A0347B" w:rsidRPr="0084090D" w:rsidRDefault="004A46D5" w:rsidP="0084090D">
            <w:pPr>
              <w:spacing w:before="240" w:after="0" w:line="360" w:lineRule="auto"/>
              <w:jc w:val="both"/>
              <w:rPr>
                <w:b/>
                <w:sz w:val="20"/>
              </w:rPr>
            </w:pPr>
            <w:r w:rsidRPr="0084090D">
              <w:rPr>
                <w:b/>
                <w:sz w:val="20"/>
              </w:rPr>
              <w:t>VP Control</w:t>
            </w:r>
          </w:p>
        </w:tc>
        <w:tc>
          <w:tcPr>
            <w:tcW w:w="2268" w:type="dxa"/>
            <w:shd w:val="clear" w:color="auto" w:fill="auto"/>
          </w:tcPr>
          <w:p w:rsidR="00A0347B" w:rsidRPr="0084090D" w:rsidRDefault="00A0347B" w:rsidP="0084090D">
            <w:pPr>
              <w:spacing w:before="240" w:after="0" w:line="360" w:lineRule="auto"/>
              <w:jc w:val="both"/>
              <w:rPr>
                <w:sz w:val="22"/>
              </w:rPr>
            </w:pPr>
          </w:p>
        </w:tc>
        <w:tc>
          <w:tcPr>
            <w:tcW w:w="2127" w:type="dxa"/>
            <w:shd w:val="clear" w:color="auto" w:fill="auto"/>
          </w:tcPr>
          <w:p w:rsidR="00A0347B" w:rsidRPr="0084090D" w:rsidRDefault="00A0347B" w:rsidP="0084090D">
            <w:pPr>
              <w:spacing w:before="240" w:after="0" w:line="360" w:lineRule="auto"/>
              <w:jc w:val="both"/>
              <w:rPr>
                <w:sz w:val="22"/>
              </w:rPr>
            </w:pPr>
          </w:p>
        </w:tc>
        <w:tc>
          <w:tcPr>
            <w:tcW w:w="1591" w:type="dxa"/>
            <w:shd w:val="clear" w:color="auto" w:fill="auto"/>
          </w:tcPr>
          <w:p w:rsidR="00A0347B" w:rsidRPr="0084090D" w:rsidRDefault="00A0347B" w:rsidP="0084090D">
            <w:pPr>
              <w:spacing w:before="240" w:after="0" w:line="360" w:lineRule="auto"/>
              <w:jc w:val="both"/>
              <w:rPr>
                <w:sz w:val="22"/>
              </w:rPr>
            </w:pPr>
          </w:p>
        </w:tc>
      </w:tr>
      <w:tr w:rsidR="00A0347B" w:rsidRPr="0084090D" w:rsidTr="0084090D">
        <w:tc>
          <w:tcPr>
            <w:tcW w:w="3510" w:type="dxa"/>
            <w:shd w:val="clear" w:color="auto" w:fill="auto"/>
          </w:tcPr>
          <w:p w:rsidR="00A0347B" w:rsidRPr="0084090D" w:rsidRDefault="004A46D5" w:rsidP="0084090D">
            <w:pPr>
              <w:spacing w:before="240" w:after="0" w:line="360" w:lineRule="auto"/>
              <w:jc w:val="both"/>
              <w:rPr>
                <w:b/>
                <w:sz w:val="20"/>
              </w:rPr>
            </w:pPr>
            <w:r w:rsidRPr="0084090D">
              <w:rPr>
                <w:b/>
                <w:sz w:val="20"/>
              </w:rPr>
              <w:t>Gcia. De Continuidad de Negocios</w:t>
            </w:r>
          </w:p>
        </w:tc>
        <w:tc>
          <w:tcPr>
            <w:tcW w:w="2268" w:type="dxa"/>
            <w:shd w:val="clear" w:color="auto" w:fill="auto"/>
          </w:tcPr>
          <w:p w:rsidR="00A0347B" w:rsidRPr="0084090D" w:rsidRDefault="00A0347B" w:rsidP="0084090D">
            <w:pPr>
              <w:spacing w:before="240" w:after="0" w:line="360" w:lineRule="auto"/>
              <w:jc w:val="both"/>
              <w:rPr>
                <w:sz w:val="22"/>
              </w:rPr>
            </w:pPr>
          </w:p>
        </w:tc>
        <w:tc>
          <w:tcPr>
            <w:tcW w:w="2127" w:type="dxa"/>
            <w:shd w:val="clear" w:color="auto" w:fill="auto"/>
          </w:tcPr>
          <w:p w:rsidR="00A0347B" w:rsidRPr="0084090D" w:rsidRDefault="00A0347B" w:rsidP="0084090D">
            <w:pPr>
              <w:spacing w:before="240" w:after="0" w:line="360" w:lineRule="auto"/>
              <w:jc w:val="both"/>
              <w:rPr>
                <w:sz w:val="22"/>
              </w:rPr>
            </w:pPr>
          </w:p>
        </w:tc>
        <w:tc>
          <w:tcPr>
            <w:tcW w:w="1591" w:type="dxa"/>
            <w:shd w:val="clear" w:color="auto" w:fill="auto"/>
          </w:tcPr>
          <w:p w:rsidR="00A0347B" w:rsidRPr="0084090D" w:rsidRDefault="00A0347B" w:rsidP="0084090D">
            <w:pPr>
              <w:spacing w:before="240" w:after="0" w:line="360" w:lineRule="auto"/>
              <w:jc w:val="both"/>
              <w:rPr>
                <w:sz w:val="22"/>
              </w:rPr>
            </w:pPr>
          </w:p>
        </w:tc>
      </w:tr>
    </w:tbl>
    <w:p w:rsidR="00A0347B" w:rsidRPr="00F82528" w:rsidRDefault="00A0347B" w:rsidP="00A0347B">
      <w:pPr>
        <w:spacing w:after="0" w:line="360" w:lineRule="auto"/>
        <w:jc w:val="both"/>
        <w:rPr>
          <w:sz w:val="22"/>
        </w:rPr>
      </w:pPr>
    </w:p>
    <w:sectPr w:rsidR="00A0347B" w:rsidRPr="00F82528" w:rsidSect="00E56048">
      <w:headerReference w:type="default" r:id="rId8"/>
      <w:pgSz w:w="12240" w:h="15840" w:code="1"/>
      <w:pgMar w:top="1417" w:right="1183" w:bottom="1417" w:left="1701" w:header="708" w:footer="708"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357" w:rsidRDefault="00CF1357" w:rsidP="009B6BF1">
      <w:pPr>
        <w:spacing w:after="0" w:line="240" w:lineRule="auto"/>
      </w:pPr>
      <w:r>
        <w:separator/>
      </w:r>
    </w:p>
  </w:endnote>
  <w:endnote w:type="continuationSeparator" w:id="0">
    <w:p w:rsidR="00CF1357" w:rsidRDefault="00CF1357" w:rsidP="009B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nguiatGot Bk BT">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357" w:rsidRDefault="00CF1357" w:rsidP="009B6BF1">
      <w:pPr>
        <w:spacing w:after="0" w:line="240" w:lineRule="auto"/>
      </w:pPr>
      <w:r>
        <w:separator/>
      </w:r>
    </w:p>
  </w:footnote>
  <w:footnote w:type="continuationSeparator" w:id="0">
    <w:p w:rsidR="00CF1357" w:rsidRDefault="00CF1357" w:rsidP="009B6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0"/>
      <w:gridCol w:w="3680"/>
      <w:gridCol w:w="2480"/>
    </w:tblGrid>
    <w:tr w:rsidR="003C52F1" w:rsidTr="00985C18">
      <w:trPr>
        <w:trHeight w:val="699"/>
      </w:trPr>
      <w:tc>
        <w:tcPr>
          <w:tcW w:w="3040" w:type="dxa"/>
          <w:vMerge w:val="restart"/>
          <w:tcBorders>
            <w:top w:val="single" w:sz="4" w:space="0" w:color="auto"/>
            <w:left w:val="single" w:sz="4" w:space="0" w:color="auto"/>
            <w:bottom w:val="single" w:sz="4" w:space="0" w:color="auto"/>
            <w:right w:val="single" w:sz="4" w:space="0" w:color="auto"/>
          </w:tcBorders>
        </w:tcPr>
        <w:p w:rsidR="003C52F1" w:rsidRPr="00C223D3" w:rsidRDefault="003C52F1" w:rsidP="00DD2829">
          <w:pPr>
            <w:spacing w:after="0"/>
            <w:ind w:left="-612"/>
            <w:jc w:val="center"/>
            <w:rPr>
              <w:rFonts w:ascii="Times New Roman" w:hAnsi="Times New Roman"/>
            </w:rPr>
          </w:pPr>
        </w:p>
        <w:p w:rsidR="003C52F1" w:rsidRPr="00C223D3" w:rsidRDefault="00E56048" w:rsidP="005B7FFC">
          <w:pPr>
            <w:ind w:left="-47"/>
            <w:jc w:val="center"/>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0.75pt;height:52.5pt">
                <v:imagedata r:id="rId1" o:title="descarga"/>
              </v:shape>
            </w:pict>
          </w:r>
        </w:p>
      </w:tc>
      <w:tc>
        <w:tcPr>
          <w:tcW w:w="3680" w:type="dxa"/>
          <w:vMerge w:val="restart"/>
          <w:tcBorders>
            <w:top w:val="single" w:sz="4" w:space="0" w:color="auto"/>
            <w:left w:val="single" w:sz="4" w:space="0" w:color="auto"/>
            <w:right w:val="single" w:sz="4" w:space="0" w:color="auto"/>
          </w:tcBorders>
          <w:vAlign w:val="center"/>
        </w:tcPr>
        <w:p w:rsidR="003C52F1" w:rsidRPr="00C223D3" w:rsidRDefault="003C52F1" w:rsidP="00DD2829">
          <w:pPr>
            <w:spacing w:after="0"/>
            <w:jc w:val="center"/>
            <w:rPr>
              <w:b/>
              <w:bCs/>
              <w:sz w:val="26"/>
              <w:szCs w:val="26"/>
            </w:rPr>
          </w:pPr>
          <w:r>
            <w:rPr>
              <w:b/>
              <w:bCs/>
              <w:sz w:val="24"/>
              <w:szCs w:val="24"/>
            </w:rPr>
            <w:t>POLÍTICAS DE CONTINUIDAD CONSORCIO CREDICARD</w:t>
          </w:r>
        </w:p>
      </w:tc>
      <w:tc>
        <w:tcPr>
          <w:tcW w:w="2480" w:type="dxa"/>
          <w:tcBorders>
            <w:top w:val="single" w:sz="4" w:space="0" w:color="auto"/>
            <w:left w:val="single" w:sz="4" w:space="0" w:color="auto"/>
            <w:bottom w:val="single" w:sz="4" w:space="0" w:color="auto"/>
            <w:right w:val="single" w:sz="4" w:space="0" w:color="auto"/>
          </w:tcBorders>
        </w:tcPr>
        <w:p w:rsidR="003C52F1" w:rsidRPr="00C223D3" w:rsidRDefault="003C52F1" w:rsidP="00DD2829">
          <w:pPr>
            <w:spacing w:after="0"/>
            <w:jc w:val="center"/>
            <w:rPr>
              <w:rFonts w:ascii="BenguiatGot Bk BT" w:hAnsi="BenguiatGot Bk BT" w:cs="BenguiatGot Bk BT"/>
              <w:i/>
              <w:iCs/>
              <w:noProof/>
              <w:sz w:val="10"/>
              <w:szCs w:val="10"/>
              <w:lang w:eastAsia="es-ES"/>
            </w:rPr>
          </w:pPr>
        </w:p>
        <w:p w:rsidR="003C52F1" w:rsidRPr="00C223D3" w:rsidRDefault="00CF1357" w:rsidP="00DD2829">
          <w:pPr>
            <w:spacing w:after="0"/>
            <w:jc w:val="center"/>
            <w:rPr>
              <w:rFonts w:ascii="BenguiatGot Bk BT" w:hAnsi="BenguiatGot Bk BT" w:cs="BenguiatGot Bk BT"/>
              <w:i/>
              <w:iCs/>
              <w:sz w:val="12"/>
              <w:szCs w:val="12"/>
            </w:rPr>
          </w:pPr>
          <w:r>
            <w:rPr>
              <w:rFonts w:ascii="BenguiatGot Bk BT" w:hAnsi="BenguiatGot Bk BT" w:cs="BenguiatGot Bk BT"/>
              <w:i/>
              <w:iCs/>
              <w:noProof/>
              <w:sz w:val="10"/>
              <w:szCs w:val="10"/>
              <w:lang w:val="en-US"/>
            </w:rPr>
            <w:pict>
              <v:shape id="Imagen 15" o:spid="_x0000_i1042" type="#_x0000_t75" style="width:64.5pt;height:12pt;visibility:visible">
                <v:imagedata r:id="rId2" o:title=""/>
              </v:shape>
            </w:pict>
          </w:r>
        </w:p>
        <w:p w:rsidR="003C52F1" w:rsidRPr="0024397B" w:rsidRDefault="003C52F1" w:rsidP="00DD2829">
          <w:pPr>
            <w:pStyle w:val="Encabezado"/>
            <w:spacing w:before="60"/>
            <w:jc w:val="center"/>
            <w:rPr>
              <w:rFonts w:ascii="Times New Roman" w:hAnsi="Times New Roman"/>
              <w:sz w:val="12"/>
              <w:szCs w:val="12"/>
              <w:lang w:val="es-VE" w:eastAsia="es-VE"/>
            </w:rPr>
          </w:pPr>
          <w:r w:rsidRPr="0024397B">
            <w:rPr>
              <w:rFonts w:ascii="BenguiatGot Bk BT" w:hAnsi="BenguiatGot Bk BT" w:cs="BenguiatGot Bk BT"/>
              <w:i/>
              <w:iCs/>
              <w:sz w:val="10"/>
              <w:szCs w:val="10"/>
              <w:lang w:val="es-VE" w:eastAsia="es-VE"/>
            </w:rPr>
            <w:t>IT &amp; Business Consulting Services</w:t>
          </w:r>
          <w:r w:rsidR="00CF1357">
            <w:rPr>
              <w:noProof/>
              <w:lang w:val="es-ES"/>
            </w:rPr>
            <w:object w:dxaOrig="1440" w:dyaOrig="1440">
              <v:shape id="_x0000_s2051" type="#_x0000_t75" style="position:absolute;left:0;text-align:left;margin-left:-.8pt;margin-top:-201.45pt;width:84.35pt;height:20.25pt;z-index:1;mso-position-horizontal-relative:text;mso-position-vertical-relative:text">
                <v:imagedata r:id="rId3" o:title=""/>
              </v:shape>
              <o:OLEObject Type="Embed" ProgID="PBrush" ShapeID="_x0000_s2051" DrawAspect="Content" ObjectID="_1548615433" r:id="rId4"/>
            </w:object>
          </w:r>
        </w:p>
      </w:tc>
    </w:tr>
    <w:tr w:rsidR="003C52F1" w:rsidTr="00985C18">
      <w:trPr>
        <w:trHeight w:val="279"/>
      </w:trPr>
      <w:tc>
        <w:tcPr>
          <w:tcW w:w="3040" w:type="dxa"/>
          <w:vMerge/>
          <w:tcBorders>
            <w:top w:val="single" w:sz="4" w:space="0" w:color="auto"/>
            <w:left w:val="single" w:sz="4" w:space="0" w:color="auto"/>
            <w:bottom w:val="single" w:sz="4" w:space="0" w:color="auto"/>
            <w:right w:val="single" w:sz="4" w:space="0" w:color="auto"/>
          </w:tcBorders>
        </w:tcPr>
        <w:p w:rsidR="003C52F1" w:rsidRPr="00C223D3" w:rsidRDefault="003C52F1" w:rsidP="00DD2829">
          <w:pPr>
            <w:rPr>
              <w:rFonts w:ascii="Times New Roman" w:hAnsi="Times New Roman"/>
            </w:rPr>
          </w:pPr>
        </w:p>
      </w:tc>
      <w:tc>
        <w:tcPr>
          <w:tcW w:w="3680" w:type="dxa"/>
          <w:vMerge/>
          <w:tcBorders>
            <w:left w:val="single" w:sz="4" w:space="0" w:color="auto"/>
            <w:right w:val="single" w:sz="4" w:space="0" w:color="auto"/>
          </w:tcBorders>
        </w:tcPr>
        <w:p w:rsidR="003C52F1" w:rsidRPr="00C223D3" w:rsidRDefault="003C52F1" w:rsidP="00DD2829">
          <w:pPr>
            <w:spacing w:after="0"/>
            <w:rPr>
              <w:rFonts w:ascii="Times New Roman" w:hAnsi="Times New Roman"/>
            </w:rPr>
          </w:pPr>
        </w:p>
      </w:tc>
      <w:tc>
        <w:tcPr>
          <w:tcW w:w="2480" w:type="dxa"/>
          <w:tcBorders>
            <w:top w:val="single" w:sz="4" w:space="0" w:color="auto"/>
            <w:left w:val="single" w:sz="4" w:space="0" w:color="auto"/>
            <w:bottom w:val="single" w:sz="4" w:space="0" w:color="auto"/>
            <w:right w:val="single" w:sz="4" w:space="0" w:color="auto"/>
          </w:tcBorders>
          <w:vAlign w:val="center"/>
        </w:tcPr>
        <w:p w:rsidR="003C52F1" w:rsidRPr="00281631" w:rsidRDefault="003C52F1" w:rsidP="00F82528">
          <w:pPr>
            <w:spacing w:after="0"/>
            <w:jc w:val="center"/>
            <w:rPr>
              <w:b/>
              <w:bCs/>
            </w:rPr>
          </w:pPr>
          <w:r w:rsidRPr="00C223D3">
            <w:t>Fecha:</w:t>
          </w:r>
          <w:r w:rsidR="00A0347B">
            <w:t xml:space="preserve"> 31</w:t>
          </w:r>
          <w:r>
            <w:t>-01-2017</w:t>
          </w:r>
        </w:p>
      </w:tc>
    </w:tr>
    <w:tr w:rsidR="003C52F1" w:rsidTr="005B7FFC">
      <w:trPr>
        <w:trHeight w:val="409"/>
      </w:trPr>
      <w:tc>
        <w:tcPr>
          <w:tcW w:w="3040" w:type="dxa"/>
          <w:vMerge/>
          <w:tcBorders>
            <w:top w:val="single" w:sz="4" w:space="0" w:color="auto"/>
            <w:left w:val="single" w:sz="4" w:space="0" w:color="auto"/>
            <w:bottom w:val="single" w:sz="4" w:space="0" w:color="auto"/>
            <w:right w:val="single" w:sz="4" w:space="0" w:color="auto"/>
          </w:tcBorders>
        </w:tcPr>
        <w:p w:rsidR="003C52F1" w:rsidRPr="00C223D3" w:rsidRDefault="003C52F1" w:rsidP="00DD2829">
          <w:pPr>
            <w:rPr>
              <w:rFonts w:ascii="Times New Roman" w:hAnsi="Times New Roman"/>
            </w:rPr>
          </w:pPr>
        </w:p>
      </w:tc>
      <w:tc>
        <w:tcPr>
          <w:tcW w:w="3680" w:type="dxa"/>
          <w:vMerge/>
          <w:tcBorders>
            <w:left w:val="single" w:sz="4" w:space="0" w:color="auto"/>
            <w:bottom w:val="single" w:sz="4" w:space="0" w:color="auto"/>
            <w:right w:val="single" w:sz="4" w:space="0" w:color="auto"/>
          </w:tcBorders>
          <w:vAlign w:val="center"/>
        </w:tcPr>
        <w:p w:rsidR="003C52F1" w:rsidRPr="00C223D3" w:rsidRDefault="003C52F1" w:rsidP="00DD2829">
          <w:pPr>
            <w:spacing w:after="0"/>
            <w:jc w:val="center"/>
            <w:rPr>
              <w:rFonts w:ascii="Times New Roman" w:hAnsi="Times New Roman"/>
              <w:sz w:val="26"/>
              <w:szCs w:val="26"/>
            </w:rPr>
          </w:pPr>
        </w:p>
      </w:tc>
      <w:tc>
        <w:tcPr>
          <w:tcW w:w="2480" w:type="dxa"/>
          <w:tcBorders>
            <w:top w:val="single" w:sz="4" w:space="0" w:color="auto"/>
            <w:left w:val="single" w:sz="4" w:space="0" w:color="auto"/>
            <w:bottom w:val="single" w:sz="4" w:space="0" w:color="auto"/>
            <w:right w:val="single" w:sz="4" w:space="0" w:color="auto"/>
          </w:tcBorders>
          <w:vAlign w:val="center"/>
        </w:tcPr>
        <w:p w:rsidR="003C52F1" w:rsidRPr="00C223D3" w:rsidRDefault="003C52F1" w:rsidP="00DD2829">
          <w:pPr>
            <w:spacing w:after="0"/>
            <w:jc w:val="center"/>
            <w:rPr>
              <w:rFonts w:ascii="Times New Roman" w:hAnsi="Times New Roman"/>
            </w:rPr>
          </w:pPr>
          <w:r w:rsidRPr="00C223D3">
            <w:t xml:space="preserve">Pág. </w:t>
          </w:r>
          <w:r>
            <w:fldChar w:fldCharType="begin"/>
          </w:r>
          <w:r>
            <w:instrText xml:space="preserve"> PAGE  \* Arabic  \* MERGEFORMAT </w:instrText>
          </w:r>
          <w:r>
            <w:fldChar w:fldCharType="separate"/>
          </w:r>
          <w:r w:rsidR="00E56048">
            <w:rPr>
              <w:noProof/>
            </w:rPr>
            <w:t>37</w:t>
          </w:r>
          <w:r>
            <w:fldChar w:fldCharType="end"/>
          </w:r>
        </w:p>
      </w:tc>
    </w:tr>
  </w:tbl>
  <w:p w:rsidR="003C52F1" w:rsidRDefault="003C52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3in;height:3in" o:bullet="t"/>
    </w:pict>
  </w:numPicBullet>
  <w:numPicBullet w:numPicBulletId="1">
    <w:pict>
      <v:shape id="_x0000_i1171" type="#_x0000_t75" style="width:3in;height:3in" o:bullet="t"/>
    </w:pict>
  </w:numPicBullet>
  <w:numPicBullet w:numPicBulletId="2">
    <w:pict>
      <v:shape id="_x0000_i1172" type="#_x0000_t75" style="width:3in;height:3in" o:bullet="t"/>
    </w:pict>
  </w:numPicBullet>
  <w:numPicBullet w:numPicBulletId="3">
    <w:pict>
      <v:shape id="_x0000_i1173" type="#_x0000_t75" style="width:3in;height:3in" o:bullet="t"/>
    </w:pict>
  </w:numPicBullet>
  <w:numPicBullet w:numPicBulletId="4">
    <w:pict>
      <v:shape id="_x0000_i1174" type="#_x0000_t75" style="width:3in;height:3in" o:bullet="t"/>
    </w:pict>
  </w:numPicBullet>
  <w:numPicBullet w:numPicBulletId="5">
    <w:pict>
      <v:shape id="_x0000_i1175" type="#_x0000_t75" style="width:3in;height:3in" o:bullet="t"/>
    </w:pict>
  </w:numPicBullet>
  <w:numPicBullet w:numPicBulletId="6">
    <w:pict>
      <v:shape id="_x0000_i1176" type="#_x0000_t75" style="width:3in;height:3in" o:bullet="t"/>
    </w:pict>
  </w:numPicBullet>
  <w:numPicBullet w:numPicBulletId="7">
    <w:pict>
      <v:shape id="_x0000_i1177" type="#_x0000_t75" style="width:3in;height:3in" o:bullet="t"/>
    </w:pict>
  </w:numPicBullet>
  <w:numPicBullet w:numPicBulletId="8">
    <w:pict>
      <v:shape id="_x0000_i1178" type="#_x0000_t75" style="width:3in;height:3in" o:bullet="t"/>
    </w:pict>
  </w:numPicBullet>
  <w:numPicBullet w:numPicBulletId="9">
    <w:pict>
      <v:shape id="_x0000_i1179" type="#_x0000_t75" style="width:3in;height:3in" o:bullet="t"/>
    </w:pict>
  </w:numPicBullet>
  <w:numPicBullet w:numPicBulletId="10">
    <w:pict>
      <v:shape id="_x0000_i1180" type="#_x0000_t75" style="width:3in;height:3in" o:bullet="t"/>
    </w:pict>
  </w:numPicBullet>
  <w:numPicBullet w:numPicBulletId="11">
    <w:pict>
      <v:shape id="_x0000_i1181" type="#_x0000_t75" style="width:3in;height:3in" o:bullet="t"/>
    </w:pict>
  </w:numPicBullet>
  <w:numPicBullet w:numPicBulletId="12">
    <w:pict>
      <v:shape id="_x0000_i1182" type="#_x0000_t75" style="width:3in;height:3in" o:bullet="t"/>
    </w:pict>
  </w:numPicBullet>
  <w:numPicBullet w:numPicBulletId="13">
    <w:pict>
      <v:shape id="_x0000_i1183" type="#_x0000_t75" style="width:3in;height:3in" o:bullet="t"/>
    </w:pict>
  </w:numPicBullet>
  <w:numPicBullet w:numPicBulletId="14">
    <w:pict>
      <v:shape id="_x0000_i1184" type="#_x0000_t75" style="width:3in;height:3in" o:bullet="t"/>
    </w:pict>
  </w:numPicBullet>
  <w:numPicBullet w:numPicBulletId="15">
    <w:pict>
      <v:shape id="_x0000_i1185" type="#_x0000_t75" style="width:3in;height:3in" o:bullet="t"/>
    </w:pict>
  </w:numPicBullet>
  <w:abstractNum w:abstractNumId="0" w15:restartNumberingAfterBreak="0">
    <w:nsid w:val="22D04934"/>
    <w:multiLevelType w:val="hybridMultilevel"/>
    <w:tmpl w:val="4486240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36B87769"/>
    <w:multiLevelType w:val="hybridMultilevel"/>
    <w:tmpl w:val="C570D4CE"/>
    <w:lvl w:ilvl="0" w:tplc="24D08D14">
      <w:start w:val="13"/>
      <w:numFmt w:val="bullet"/>
      <w:lvlText w:val="-"/>
      <w:lvlJc w:val="left"/>
      <w:pPr>
        <w:ind w:left="720" w:hanging="360"/>
      </w:pPr>
      <w:rPr>
        <w:rFonts w:ascii="Arial" w:eastAsia="Times New Roman" w:hAnsi="Arial" w:cs="Arial" w:hint="default"/>
      </w:rPr>
    </w:lvl>
    <w:lvl w:ilvl="1" w:tplc="B1101E90">
      <w:numFmt w:val="bullet"/>
      <w:lvlText w:val="•"/>
      <w:lvlJc w:val="left"/>
      <w:pPr>
        <w:ind w:left="1440" w:hanging="360"/>
      </w:pPr>
      <w:rPr>
        <w:rFonts w:ascii="Arial" w:eastAsia="Times New Roman" w:hAnsi="Arial" w:cs="Arial" w:hint="default"/>
      </w:rPr>
    </w:lvl>
    <w:lvl w:ilvl="2" w:tplc="B84A9F3A">
      <w:numFmt w:val="bullet"/>
      <w:lvlText w:val="·"/>
      <w:lvlJc w:val="left"/>
      <w:pPr>
        <w:ind w:left="2160" w:hanging="360"/>
      </w:pPr>
      <w:rPr>
        <w:rFonts w:ascii="Arial" w:eastAsia="Times New Roman" w:hAnsi="Arial" w:cs="Arial"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3D8C586A"/>
    <w:multiLevelType w:val="hybridMultilevel"/>
    <w:tmpl w:val="6E90F6F2"/>
    <w:lvl w:ilvl="0" w:tplc="24D08D14">
      <w:start w:val="13"/>
      <w:numFmt w:val="bullet"/>
      <w:lvlText w:val="-"/>
      <w:lvlJc w:val="left"/>
      <w:pPr>
        <w:ind w:left="720" w:hanging="360"/>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53982960"/>
    <w:multiLevelType w:val="hybridMultilevel"/>
    <w:tmpl w:val="97C60288"/>
    <w:lvl w:ilvl="0" w:tplc="24D08D14">
      <w:start w:val="13"/>
      <w:numFmt w:val="bullet"/>
      <w:lvlText w:val="-"/>
      <w:lvlJc w:val="left"/>
      <w:pPr>
        <w:ind w:left="2520" w:hanging="360"/>
      </w:pPr>
      <w:rPr>
        <w:rFonts w:ascii="Arial" w:eastAsia="Times New Roman" w:hAnsi="Arial" w:cs="Arial" w:hint="default"/>
      </w:rPr>
    </w:lvl>
    <w:lvl w:ilvl="1" w:tplc="200A0003" w:tentative="1">
      <w:start w:val="1"/>
      <w:numFmt w:val="bullet"/>
      <w:lvlText w:val="o"/>
      <w:lvlJc w:val="left"/>
      <w:pPr>
        <w:ind w:left="3240" w:hanging="360"/>
      </w:pPr>
      <w:rPr>
        <w:rFonts w:ascii="Courier New" w:hAnsi="Courier New" w:cs="Courier New" w:hint="default"/>
      </w:rPr>
    </w:lvl>
    <w:lvl w:ilvl="2" w:tplc="200A0005" w:tentative="1">
      <w:start w:val="1"/>
      <w:numFmt w:val="bullet"/>
      <w:lvlText w:val=""/>
      <w:lvlJc w:val="left"/>
      <w:pPr>
        <w:ind w:left="3960" w:hanging="360"/>
      </w:pPr>
      <w:rPr>
        <w:rFonts w:ascii="Wingdings" w:hAnsi="Wingdings" w:hint="default"/>
      </w:rPr>
    </w:lvl>
    <w:lvl w:ilvl="3" w:tplc="200A0001" w:tentative="1">
      <w:start w:val="1"/>
      <w:numFmt w:val="bullet"/>
      <w:lvlText w:val=""/>
      <w:lvlJc w:val="left"/>
      <w:pPr>
        <w:ind w:left="4680" w:hanging="360"/>
      </w:pPr>
      <w:rPr>
        <w:rFonts w:ascii="Symbol" w:hAnsi="Symbol" w:hint="default"/>
      </w:rPr>
    </w:lvl>
    <w:lvl w:ilvl="4" w:tplc="200A0003" w:tentative="1">
      <w:start w:val="1"/>
      <w:numFmt w:val="bullet"/>
      <w:lvlText w:val="o"/>
      <w:lvlJc w:val="left"/>
      <w:pPr>
        <w:ind w:left="5400" w:hanging="360"/>
      </w:pPr>
      <w:rPr>
        <w:rFonts w:ascii="Courier New" w:hAnsi="Courier New" w:cs="Courier New" w:hint="default"/>
      </w:rPr>
    </w:lvl>
    <w:lvl w:ilvl="5" w:tplc="200A0005" w:tentative="1">
      <w:start w:val="1"/>
      <w:numFmt w:val="bullet"/>
      <w:lvlText w:val=""/>
      <w:lvlJc w:val="left"/>
      <w:pPr>
        <w:ind w:left="6120" w:hanging="360"/>
      </w:pPr>
      <w:rPr>
        <w:rFonts w:ascii="Wingdings" w:hAnsi="Wingdings" w:hint="default"/>
      </w:rPr>
    </w:lvl>
    <w:lvl w:ilvl="6" w:tplc="200A0001" w:tentative="1">
      <w:start w:val="1"/>
      <w:numFmt w:val="bullet"/>
      <w:lvlText w:val=""/>
      <w:lvlJc w:val="left"/>
      <w:pPr>
        <w:ind w:left="6840" w:hanging="360"/>
      </w:pPr>
      <w:rPr>
        <w:rFonts w:ascii="Symbol" w:hAnsi="Symbol" w:hint="default"/>
      </w:rPr>
    </w:lvl>
    <w:lvl w:ilvl="7" w:tplc="200A0003" w:tentative="1">
      <w:start w:val="1"/>
      <w:numFmt w:val="bullet"/>
      <w:lvlText w:val="o"/>
      <w:lvlJc w:val="left"/>
      <w:pPr>
        <w:ind w:left="7560" w:hanging="360"/>
      </w:pPr>
      <w:rPr>
        <w:rFonts w:ascii="Courier New" w:hAnsi="Courier New" w:cs="Courier New" w:hint="default"/>
      </w:rPr>
    </w:lvl>
    <w:lvl w:ilvl="8" w:tplc="200A0005" w:tentative="1">
      <w:start w:val="1"/>
      <w:numFmt w:val="bullet"/>
      <w:lvlText w:val=""/>
      <w:lvlJc w:val="left"/>
      <w:pPr>
        <w:ind w:left="8280" w:hanging="360"/>
      </w:pPr>
      <w:rPr>
        <w:rFonts w:ascii="Wingdings" w:hAnsi="Wingdings" w:hint="default"/>
      </w:rPr>
    </w:lvl>
  </w:abstractNum>
  <w:abstractNum w:abstractNumId="4" w15:restartNumberingAfterBreak="0">
    <w:nsid w:val="6C9270B5"/>
    <w:multiLevelType w:val="hybridMultilevel"/>
    <w:tmpl w:val="21CCDB0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DA45D4D"/>
    <w:multiLevelType w:val="hybridMultilevel"/>
    <w:tmpl w:val="684A7146"/>
    <w:lvl w:ilvl="0" w:tplc="B1101E90">
      <w:numFmt w:val="bullet"/>
      <w:lvlText w:val="•"/>
      <w:lvlJc w:val="left"/>
      <w:pPr>
        <w:ind w:left="1440" w:hanging="360"/>
      </w:pPr>
      <w:rPr>
        <w:rFonts w:ascii="Arial" w:eastAsia="Times New Roman" w:hAnsi="Arial" w:cs="Aria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drawingGridHorizontalSpacing w:val="8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6BF1"/>
    <w:rsid w:val="0000083F"/>
    <w:rsid w:val="00001A84"/>
    <w:rsid w:val="00003C9E"/>
    <w:rsid w:val="00010026"/>
    <w:rsid w:val="000135A9"/>
    <w:rsid w:val="0001607C"/>
    <w:rsid w:val="00020276"/>
    <w:rsid w:val="0002079C"/>
    <w:rsid w:val="00021FCF"/>
    <w:rsid w:val="000261A3"/>
    <w:rsid w:val="00026259"/>
    <w:rsid w:val="0002725E"/>
    <w:rsid w:val="000301D0"/>
    <w:rsid w:val="00035DB5"/>
    <w:rsid w:val="00044885"/>
    <w:rsid w:val="0004685C"/>
    <w:rsid w:val="00052C0F"/>
    <w:rsid w:val="00053D8D"/>
    <w:rsid w:val="0006245B"/>
    <w:rsid w:val="000639CC"/>
    <w:rsid w:val="0006434A"/>
    <w:rsid w:val="00065042"/>
    <w:rsid w:val="00066B13"/>
    <w:rsid w:val="00066B33"/>
    <w:rsid w:val="00070AA9"/>
    <w:rsid w:val="00071018"/>
    <w:rsid w:val="00071597"/>
    <w:rsid w:val="0007240E"/>
    <w:rsid w:val="00077AE0"/>
    <w:rsid w:val="000801D5"/>
    <w:rsid w:val="000839E9"/>
    <w:rsid w:val="000866E0"/>
    <w:rsid w:val="000903B4"/>
    <w:rsid w:val="0009284F"/>
    <w:rsid w:val="000944AA"/>
    <w:rsid w:val="00094763"/>
    <w:rsid w:val="000A0CE7"/>
    <w:rsid w:val="000A2DAD"/>
    <w:rsid w:val="000A3FE0"/>
    <w:rsid w:val="000A460F"/>
    <w:rsid w:val="000B0D15"/>
    <w:rsid w:val="000B1EAB"/>
    <w:rsid w:val="000B2862"/>
    <w:rsid w:val="000B292A"/>
    <w:rsid w:val="000B49A7"/>
    <w:rsid w:val="000C1742"/>
    <w:rsid w:val="000C2E52"/>
    <w:rsid w:val="000C435F"/>
    <w:rsid w:val="000C6C63"/>
    <w:rsid w:val="000D3232"/>
    <w:rsid w:val="000D4442"/>
    <w:rsid w:val="000D640A"/>
    <w:rsid w:val="000E2302"/>
    <w:rsid w:val="000E752C"/>
    <w:rsid w:val="000F15E2"/>
    <w:rsid w:val="000F2101"/>
    <w:rsid w:val="000F21CD"/>
    <w:rsid w:val="000F3C3D"/>
    <w:rsid w:val="000F4278"/>
    <w:rsid w:val="000F51B3"/>
    <w:rsid w:val="000F54A5"/>
    <w:rsid w:val="000F5F0D"/>
    <w:rsid w:val="00101F66"/>
    <w:rsid w:val="0010597E"/>
    <w:rsid w:val="00106467"/>
    <w:rsid w:val="00106F66"/>
    <w:rsid w:val="00107933"/>
    <w:rsid w:val="001125F6"/>
    <w:rsid w:val="00116126"/>
    <w:rsid w:val="00116C66"/>
    <w:rsid w:val="001179FC"/>
    <w:rsid w:val="00117B0B"/>
    <w:rsid w:val="00122415"/>
    <w:rsid w:val="00122A8C"/>
    <w:rsid w:val="001234D7"/>
    <w:rsid w:val="00124A7F"/>
    <w:rsid w:val="0012697F"/>
    <w:rsid w:val="00130A4F"/>
    <w:rsid w:val="00131093"/>
    <w:rsid w:val="00131F47"/>
    <w:rsid w:val="001330F3"/>
    <w:rsid w:val="0013332A"/>
    <w:rsid w:val="0013357D"/>
    <w:rsid w:val="0013717B"/>
    <w:rsid w:val="00141D2B"/>
    <w:rsid w:val="00145409"/>
    <w:rsid w:val="00145CBE"/>
    <w:rsid w:val="00146713"/>
    <w:rsid w:val="00153DBF"/>
    <w:rsid w:val="001549E9"/>
    <w:rsid w:val="00163864"/>
    <w:rsid w:val="00164069"/>
    <w:rsid w:val="00166A22"/>
    <w:rsid w:val="00170D4E"/>
    <w:rsid w:val="0017115F"/>
    <w:rsid w:val="00171619"/>
    <w:rsid w:val="00171D37"/>
    <w:rsid w:val="0017406D"/>
    <w:rsid w:val="00174478"/>
    <w:rsid w:val="00175262"/>
    <w:rsid w:val="001768DE"/>
    <w:rsid w:val="00176BB0"/>
    <w:rsid w:val="001857D8"/>
    <w:rsid w:val="00185E4B"/>
    <w:rsid w:val="00186616"/>
    <w:rsid w:val="00186D0C"/>
    <w:rsid w:val="00186F76"/>
    <w:rsid w:val="00187D97"/>
    <w:rsid w:val="00191E9D"/>
    <w:rsid w:val="001950FD"/>
    <w:rsid w:val="00195641"/>
    <w:rsid w:val="001A221D"/>
    <w:rsid w:val="001A4E3C"/>
    <w:rsid w:val="001A68EF"/>
    <w:rsid w:val="001A719C"/>
    <w:rsid w:val="001B2DA0"/>
    <w:rsid w:val="001C3066"/>
    <w:rsid w:val="001C3EC6"/>
    <w:rsid w:val="001C53F6"/>
    <w:rsid w:val="001C61BB"/>
    <w:rsid w:val="001C7ACC"/>
    <w:rsid w:val="001D045F"/>
    <w:rsid w:val="001D221F"/>
    <w:rsid w:val="001D3353"/>
    <w:rsid w:val="001D6CBB"/>
    <w:rsid w:val="001E123A"/>
    <w:rsid w:val="001E59FA"/>
    <w:rsid w:val="001E71D4"/>
    <w:rsid w:val="001F1560"/>
    <w:rsid w:val="001F2DF0"/>
    <w:rsid w:val="001F398E"/>
    <w:rsid w:val="001F7BBE"/>
    <w:rsid w:val="00201ACF"/>
    <w:rsid w:val="00206A85"/>
    <w:rsid w:val="00207B20"/>
    <w:rsid w:val="00210E79"/>
    <w:rsid w:val="00215320"/>
    <w:rsid w:val="002358A1"/>
    <w:rsid w:val="00236666"/>
    <w:rsid w:val="00241718"/>
    <w:rsid w:val="00241992"/>
    <w:rsid w:val="00241A5B"/>
    <w:rsid w:val="00242764"/>
    <w:rsid w:val="00252376"/>
    <w:rsid w:val="002524E5"/>
    <w:rsid w:val="00252840"/>
    <w:rsid w:val="00254149"/>
    <w:rsid w:val="00254363"/>
    <w:rsid w:val="00255E6A"/>
    <w:rsid w:val="00260B3E"/>
    <w:rsid w:val="00260C64"/>
    <w:rsid w:val="00270A2F"/>
    <w:rsid w:val="002736A0"/>
    <w:rsid w:val="0027498D"/>
    <w:rsid w:val="00276B9E"/>
    <w:rsid w:val="002862D8"/>
    <w:rsid w:val="002867F3"/>
    <w:rsid w:val="00287417"/>
    <w:rsid w:val="0029013D"/>
    <w:rsid w:val="00293C5D"/>
    <w:rsid w:val="002952B4"/>
    <w:rsid w:val="002967CA"/>
    <w:rsid w:val="002A177D"/>
    <w:rsid w:val="002A324E"/>
    <w:rsid w:val="002A7353"/>
    <w:rsid w:val="002B1311"/>
    <w:rsid w:val="002B5166"/>
    <w:rsid w:val="002B7BDE"/>
    <w:rsid w:val="002C26B3"/>
    <w:rsid w:val="002C48EB"/>
    <w:rsid w:val="002C5E8E"/>
    <w:rsid w:val="002C772A"/>
    <w:rsid w:val="002D3199"/>
    <w:rsid w:val="002D3548"/>
    <w:rsid w:val="002D4F63"/>
    <w:rsid w:val="002E616B"/>
    <w:rsid w:val="002F382B"/>
    <w:rsid w:val="00300055"/>
    <w:rsid w:val="00301AC3"/>
    <w:rsid w:val="00311802"/>
    <w:rsid w:val="00311FED"/>
    <w:rsid w:val="00314EC1"/>
    <w:rsid w:val="00315BAD"/>
    <w:rsid w:val="003164C7"/>
    <w:rsid w:val="003203C5"/>
    <w:rsid w:val="00325F99"/>
    <w:rsid w:val="00326331"/>
    <w:rsid w:val="0032710E"/>
    <w:rsid w:val="003361C8"/>
    <w:rsid w:val="00336EA7"/>
    <w:rsid w:val="00341CF0"/>
    <w:rsid w:val="0034758F"/>
    <w:rsid w:val="00353BDF"/>
    <w:rsid w:val="00353E0E"/>
    <w:rsid w:val="00355C9E"/>
    <w:rsid w:val="00361FDB"/>
    <w:rsid w:val="003627EA"/>
    <w:rsid w:val="003642CC"/>
    <w:rsid w:val="00372B6B"/>
    <w:rsid w:val="003755A4"/>
    <w:rsid w:val="00376527"/>
    <w:rsid w:val="003768F6"/>
    <w:rsid w:val="0037734A"/>
    <w:rsid w:val="00383D76"/>
    <w:rsid w:val="00384DFD"/>
    <w:rsid w:val="00384FE4"/>
    <w:rsid w:val="00393B74"/>
    <w:rsid w:val="0039779C"/>
    <w:rsid w:val="003A3090"/>
    <w:rsid w:val="003B7FAE"/>
    <w:rsid w:val="003C0A56"/>
    <w:rsid w:val="003C1836"/>
    <w:rsid w:val="003C2615"/>
    <w:rsid w:val="003C4462"/>
    <w:rsid w:val="003C4AC0"/>
    <w:rsid w:val="003C52F1"/>
    <w:rsid w:val="003C6248"/>
    <w:rsid w:val="003D0F95"/>
    <w:rsid w:val="003D1A5A"/>
    <w:rsid w:val="003D1F31"/>
    <w:rsid w:val="003D396D"/>
    <w:rsid w:val="003D7098"/>
    <w:rsid w:val="003E25A5"/>
    <w:rsid w:val="003F1E99"/>
    <w:rsid w:val="004119EE"/>
    <w:rsid w:val="0041409E"/>
    <w:rsid w:val="0041717F"/>
    <w:rsid w:val="00422269"/>
    <w:rsid w:val="00424A97"/>
    <w:rsid w:val="00426A5B"/>
    <w:rsid w:val="00430011"/>
    <w:rsid w:val="00430434"/>
    <w:rsid w:val="00430AFD"/>
    <w:rsid w:val="004310A0"/>
    <w:rsid w:val="00432E54"/>
    <w:rsid w:val="00436325"/>
    <w:rsid w:val="0043712A"/>
    <w:rsid w:val="00440595"/>
    <w:rsid w:val="0044330B"/>
    <w:rsid w:val="00443E39"/>
    <w:rsid w:val="00444049"/>
    <w:rsid w:val="00444107"/>
    <w:rsid w:val="00444EA4"/>
    <w:rsid w:val="00444EF9"/>
    <w:rsid w:val="00445389"/>
    <w:rsid w:val="0044709E"/>
    <w:rsid w:val="004535ED"/>
    <w:rsid w:val="0045380C"/>
    <w:rsid w:val="00457606"/>
    <w:rsid w:val="00457A5C"/>
    <w:rsid w:val="00464F61"/>
    <w:rsid w:val="00464FE1"/>
    <w:rsid w:val="00465A0E"/>
    <w:rsid w:val="00466DE1"/>
    <w:rsid w:val="0046702C"/>
    <w:rsid w:val="00467EFF"/>
    <w:rsid w:val="00471AA2"/>
    <w:rsid w:val="00474C58"/>
    <w:rsid w:val="00483532"/>
    <w:rsid w:val="00483ED7"/>
    <w:rsid w:val="004852BC"/>
    <w:rsid w:val="0049263F"/>
    <w:rsid w:val="00492B0C"/>
    <w:rsid w:val="00493322"/>
    <w:rsid w:val="004940ED"/>
    <w:rsid w:val="004A179A"/>
    <w:rsid w:val="004A3DD3"/>
    <w:rsid w:val="004A46D5"/>
    <w:rsid w:val="004A499E"/>
    <w:rsid w:val="004A4AC0"/>
    <w:rsid w:val="004B033A"/>
    <w:rsid w:val="004B0A0F"/>
    <w:rsid w:val="004B2148"/>
    <w:rsid w:val="004B6A28"/>
    <w:rsid w:val="004C76A2"/>
    <w:rsid w:val="004D0C87"/>
    <w:rsid w:val="004D646A"/>
    <w:rsid w:val="004D6E81"/>
    <w:rsid w:val="004E05D9"/>
    <w:rsid w:val="004E06D8"/>
    <w:rsid w:val="004E1419"/>
    <w:rsid w:val="004E1CB8"/>
    <w:rsid w:val="004E385E"/>
    <w:rsid w:val="004E61DC"/>
    <w:rsid w:val="004F31C9"/>
    <w:rsid w:val="00501732"/>
    <w:rsid w:val="005063C2"/>
    <w:rsid w:val="00506503"/>
    <w:rsid w:val="0050784B"/>
    <w:rsid w:val="0051035C"/>
    <w:rsid w:val="00511715"/>
    <w:rsid w:val="00512CFC"/>
    <w:rsid w:val="00515577"/>
    <w:rsid w:val="00515F03"/>
    <w:rsid w:val="005169C6"/>
    <w:rsid w:val="0052233E"/>
    <w:rsid w:val="005279BC"/>
    <w:rsid w:val="00533E9F"/>
    <w:rsid w:val="00534954"/>
    <w:rsid w:val="00542609"/>
    <w:rsid w:val="005468B5"/>
    <w:rsid w:val="00550861"/>
    <w:rsid w:val="005518A7"/>
    <w:rsid w:val="005520C5"/>
    <w:rsid w:val="00553704"/>
    <w:rsid w:val="005559FC"/>
    <w:rsid w:val="0056347B"/>
    <w:rsid w:val="005664C9"/>
    <w:rsid w:val="00573576"/>
    <w:rsid w:val="00585924"/>
    <w:rsid w:val="00590E4F"/>
    <w:rsid w:val="00591477"/>
    <w:rsid w:val="00591966"/>
    <w:rsid w:val="005979E2"/>
    <w:rsid w:val="005A1689"/>
    <w:rsid w:val="005A31FF"/>
    <w:rsid w:val="005A42AF"/>
    <w:rsid w:val="005B1EB2"/>
    <w:rsid w:val="005B4E99"/>
    <w:rsid w:val="005B67A8"/>
    <w:rsid w:val="005B7FFC"/>
    <w:rsid w:val="005C0693"/>
    <w:rsid w:val="005C1F4B"/>
    <w:rsid w:val="005C3B07"/>
    <w:rsid w:val="005C71A9"/>
    <w:rsid w:val="005D0703"/>
    <w:rsid w:val="005D491B"/>
    <w:rsid w:val="005D6BE2"/>
    <w:rsid w:val="005E128E"/>
    <w:rsid w:val="005E1581"/>
    <w:rsid w:val="005E2343"/>
    <w:rsid w:val="005E25DC"/>
    <w:rsid w:val="005E59D7"/>
    <w:rsid w:val="005E5C04"/>
    <w:rsid w:val="005E624E"/>
    <w:rsid w:val="005E6585"/>
    <w:rsid w:val="005F23BD"/>
    <w:rsid w:val="005F6744"/>
    <w:rsid w:val="006132F5"/>
    <w:rsid w:val="0061382F"/>
    <w:rsid w:val="0061607D"/>
    <w:rsid w:val="0062016F"/>
    <w:rsid w:val="00621829"/>
    <w:rsid w:val="00621986"/>
    <w:rsid w:val="0062226D"/>
    <w:rsid w:val="0062439D"/>
    <w:rsid w:val="006358A9"/>
    <w:rsid w:val="00636ACE"/>
    <w:rsid w:val="006402ED"/>
    <w:rsid w:val="006407AF"/>
    <w:rsid w:val="00642EBB"/>
    <w:rsid w:val="00642FF0"/>
    <w:rsid w:val="006431B6"/>
    <w:rsid w:val="00646235"/>
    <w:rsid w:val="00646F35"/>
    <w:rsid w:val="006538AE"/>
    <w:rsid w:val="00653D2B"/>
    <w:rsid w:val="00656EEA"/>
    <w:rsid w:val="00661AD5"/>
    <w:rsid w:val="006659FC"/>
    <w:rsid w:val="00672F52"/>
    <w:rsid w:val="00674509"/>
    <w:rsid w:val="0068061F"/>
    <w:rsid w:val="00680AC6"/>
    <w:rsid w:val="006810B5"/>
    <w:rsid w:val="006841F3"/>
    <w:rsid w:val="00687862"/>
    <w:rsid w:val="00694145"/>
    <w:rsid w:val="00694B14"/>
    <w:rsid w:val="006A4D3D"/>
    <w:rsid w:val="006A631E"/>
    <w:rsid w:val="006B02FB"/>
    <w:rsid w:val="006B06AD"/>
    <w:rsid w:val="006B2ABD"/>
    <w:rsid w:val="006B4D37"/>
    <w:rsid w:val="006B6FE8"/>
    <w:rsid w:val="006B7E2D"/>
    <w:rsid w:val="006C1D2C"/>
    <w:rsid w:val="006C33BA"/>
    <w:rsid w:val="006C72FD"/>
    <w:rsid w:val="006D3DF4"/>
    <w:rsid w:val="006D51BD"/>
    <w:rsid w:val="006E1555"/>
    <w:rsid w:val="006E171A"/>
    <w:rsid w:val="006E5FEA"/>
    <w:rsid w:val="006F19EA"/>
    <w:rsid w:val="006F3FF2"/>
    <w:rsid w:val="006F4201"/>
    <w:rsid w:val="006F4DB9"/>
    <w:rsid w:val="006F52CA"/>
    <w:rsid w:val="0070235F"/>
    <w:rsid w:val="0070697A"/>
    <w:rsid w:val="00706BF3"/>
    <w:rsid w:val="007070C9"/>
    <w:rsid w:val="00710236"/>
    <w:rsid w:val="00710622"/>
    <w:rsid w:val="00717097"/>
    <w:rsid w:val="007210E6"/>
    <w:rsid w:val="007228EF"/>
    <w:rsid w:val="007235CF"/>
    <w:rsid w:val="00724F80"/>
    <w:rsid w:val="0072647C"/>
    <w:rsid w:val="00727EB7"/>
    <w:rsid w:val="007323A0"/>
    <w:rsid w:val="00733808"/>
    <w:rsid w:val="0073448E"/>
    <w:rsid w:val="007362EF"/>
    <w:rsid w:val="00736A10"/>
    <w:rsid w:val="0073788D"/>
    <w:rsid w:val="0074156B"/>
    <w:rsid w:val="00742371"/>
    <w:rsid w:val="00745108"/>
    <w:rsid w:val="00746602"/>
    <w:rsid w:val="007474F8"/>
    <w:rsid w:val="0075265C"/>
    <w:rsid w:val="0075516F"/>
    <w:rsid w:val="007602F1"/>
    <w:rsid w:val="00760EF1"/>
    <w:rsid w:val="00764BC9"/>
    <w:rsid w:val="00764E9D"/>
    <w:rsid w:val="00765915"/>
    <w:rsid w:val="00765E5B"/>
    <w:rsid w:val="00766A4B"/>
    <w:rsid w:val="00766E5B"/>
    <w:rsid w:val="007711F7"/>
    <w:rsid w:val="007725AF"/>
    <w:rsid w:val="00773ACB"/>
    <w:rsid w:val="007764A0"/>
    <w:rsid w:val="00776E08"/>
    <w:rsid w:val="0078113C"/>
    <w:rsid w:val="00782FA3"/>
    <w:rsid w:val="00785E43"/>
    <w:rsid w:val="00793793"/>
    <w:rsid w:val="0079430F"/>
    <w:rsid w:val="0079584D"/>
    <w:rsid w:val="00797C20"/>
    <w:rsid w:val="007A1283"/>
    <w:rsid w:val="007A42D6"/>
    <w:rsid w:val="007A5CA5"/>
    <w:rsid w:val="007A7698"/>
    <w:rsid w:val="007B1F8B"/>
    <w:rsid w:val="007B3E85"/>
    <w:rsid w:val="007B5759"/>
    <w:rsid w:val="007B6135"/>
    <w:rsid w:val="007B6F7C"/>
    <w:rsid w:val="007C027A"/>
    <w:rsid w:val="007C200B"/>
    <w:rsid w:val="007C2BD2"/>
    <w:rsid w:val="007C6DE0"/>
    <w:rsid w:val="007C6FE8"/>
    <w:rsid w:val="007D1A15"/>
    <w:rsid w:val="007D75DF"/>
    <w:rsid w:val="007E0555"/>
    <w:rsid w:val="007E5326"/>
    <w:rsid w:val="007F0563"/>
    <w:rsid w:val="007F4B25"/>
    <w:rsid w:val="007F5CD0"/>
    <w:rsid w:val="00800605"/>
    <w:rsid w:val="008016F0"/>
    <w:rsid w:val="00801FA4"/>
    <w:rsid w:val="008035A1"/>
    <w:rsid w:val="00804297"/>
    <w:rsid w:val="008043B8"/>
    <w:rsid w:val="008053FF"/>
    <w:rsid w:val="00805B3C"/>
    <w:rsid w:val="00810DF2"/>
    <w:rsid w:val="008138A9"/>
    <w:rsid w:val="00815232"/>
    <w:rsid w:val="00816097"/>
    <w:rsid w:val="00817854"/>
    <w:rsid w:val="008265BC"/>
    <w:rsid w:val="00830AB5"/>
    <w:rsid w:val="00832588"/>
    <w:rsid w:val="00834EDD"/>
    <w:rsid w:val="0084090D"/>
    <w:rsid w:val="008435EE"/>
    <w:rsid w:val="00843EEC"/>
    <w:rsid w:val="0084434A"/>
    <w:rsid w:val="008454F3"/>
    <w:rsid w:val="00845AF8"/>
    <w:rsid w:val="00851EEB"/>
    <w:rsid w:val="008521D8"/>
    <w:rsid w:val="0085434D"/>
    <w:rsid w:val="008569CB"/>
    <w:rsid w:val="00856F9B"/>
    <w:rsid w:val="00860311"/>
    <w:rsid w:val="0086058F"/>
    <w:rsid w:val="00860D0E"/>
    <w:rsid w:val="0086547C"/>
    <w:rsid w:val="008659B9"/>
    <w:rsid w:val="008675FF"/>
    <w:rsid w:val="008702A7"/>
    <w:rsid w:val="00871312"/>
    <w:rsid w:val="00875418"/>
    <w:rsid w:val="00875D53"/>
    <w:rsid w:val="00876352"/>
    <w:rsid w:val="00880F9E"/>
    <w:rsid w:val="00885192"/>
    <w:rsid w:val="008912BE"/>
    <w:rsid w:val="00892D87"/>
    <w:rsid w:val="00897CD0"/>
    <w:rsid w:val="008A23F8"/>
    <w:rsid w:val="008A347B"/>
    <w:rsid w:val="008A4429"/>
    <w:rsid w:val="008A7CCF"/>
    <w:rsid w:val="008B1347"/>
    <w:rsid w:val="008B25C6"/>
    <w:rsid w:val="008B3E5D"/>
    <w:rsid w:val="008C07E1"/>
    <w:rsid w:val="008C13CE"/>
    <w:rsid w:val="008C3407"/>
    <w:rsid w:val="008C3DBF"/>
    <w:rsid w:val="008C515F"/>
    <w:rsid w:val="008C6480"/>
    <w:rsid w:val="008C7612"/>
    <w:rsid w:val="008D23D7"/>
    <w:rsid w:val="008D4385"/>
    <w:rsid w:val="008D484C"/>
    <w:rsid w:val="008D779D"/>
    <w:rsid w:val="008E0FC5"/>
    <w:rsid w:val="008F1B4A"/>
    <w:rsid w:val="008F342B"/>
    <w:rsid w:val="008F4B98"/>
    <w:rsid w:val="008F4DCC"/>
    <w:rsid w:val="009003BD"/>
    <w:rsid w:val="0090153B"/>
    <w:rsid w:val="009021DD"/>
    <w:rsid w:val="00903121"/>
    <w:rsid w:val="00911602"/>
    <w:rsid w:val="00914454"/>
    <w:rsid w:val="009144A6"/>
    <w:rsid w:val="009173E7"/>
    <w:rsid w:val="00922117"/>
    <w:rsid w:val="00925571"/>
    <w:rsid w:val="0092604C"/>
    <w:rsid w:val="0093029B"/>
    <w:rsid w:val="009322DE"/>
    <w:rsid w:val="00933BDF"/>
    <w:rsid w:val="00934316"/>
    <w:rsid w:val="0093707A"/>
    <w:rsid w:val="00937285"/>
    <w:rsid w:val="009407AE"/>
    <w:rsid w:val="00940818"/>
    <w:rsid w:val="00943EC4"/>
    <w:rsid w:val="0094688F"/>
    <w:rsid w:val="009468EA"/>
    <w:rsid w:val="00952FF3"/>
    <w:rsid w:val="009545E8"/>
    <w:rsid w:val="00956DF7"/>
    <w:rsid w:val="00962889"/>
    <w:rsid w:val="00963174"/>
    <w:rsid w:val="00966F85"/>
    <w:rsid w:val="009710F6"/>
    <w:rsid w:val="00973A8D"/>
    <w:rsid w:val="009746B9"/>
    <w:rsid w:val="00982091"/>
    <w:rsid w:val="00982328"/>
    <w:rsid w:val="009828C7"/>
    <w:rsid w:val="00985C18"/>
    <w:rsid w:val="00990B88"/>
    <w:rsid w:val="00991D3C"/>
    <w:rsid w:val="00996AE2"/>
    <w:rsid w:val="009A303F"/>
    <w:rsid w:val="009A45C0"/>
    <w:rsid w:val="009A4ACD"/>
    <w:rsid w:val="009A5A32"/>
    <w:rsid w:val="009A721F"/>
    <w:rsid w:val="009A7DAB"/>
    <w:rsid w:val="009B08D2"/>
    <w:rsid w:val="009B4CE6"/>
    <w:rsid w:val="009B6BF1"/>
    <w:rsid w:val="009C4BAF"/>
    <w:rsid w:val="009C7A59"/>
    <w:rsid w:val="009D0593"/>
    <w:rsid w:val="009D0E35"/>
    <w:rsid w:val="009D254E"/>
    <w:rsid w:val="009D490C"/>
    <w:rsid w:val="009D498B"/>
    <w:rsid w:val="009D4E3D"/>
    <w:rsid w:val="009D60D4"/>
    <w:rsid w:val="009D63A4"/>
    <w:rsid w:val="009D71D1"/>
    <w:rsid w:val="009E0FD5"/>
    <w:rsid w:val="009E1C87"/>
    <w:rsid w:val="009E1F0C"/>
    <w:rsid w:val="009E250B"/>
    <w:rsid w:val="009F033D"/>
    <w:rsid w:val="009F2546"/>
    <w:rsid w:val="009F2A7C"/>
    <w:rsid w:val="009F5015"/>
    <w:rsid w:val="009F7944"/>
    <w:rsid w:val="00A01C59"/>
    <w:rsid w:val="00A0347B"/>
    <w:rsid w:val="00A03A93"/>
    <w:rsid w:val="00A051E3"/>
    <w:rsid w:val="00A05F4B"/>
    <w:rsid w:val="00A06D31"/>
    <w:rsid w:val="00A11807"/>
    <w:rsid w:val="00A12B00"/>
    <w:rsid w:val="00A271F8"/>
    <w:rsid w:val="00A30331"/>
    <w:rsid w:val="00A33B84"/>
    <w:rsid w:val="00A35831"/>
    <w:rsid w:val="00A35C8A"/>
    <w:rsid w:val="00A42F4C"/>
    <w:rsid w:val="00A46FDA"/>
    <w:rsid w:val="00A52868"/>
    <w:rsid w:val="00A57DA0"/>
    <w:rsid w:val="00A60E43"/>
    <w:rsid w:val="00A618E4"/>
    <w:rsid w:val="00A627DA"/>
    <w:rsid w:val="00A66D2B"/>
    <w:rsid w:val="00A752FE"/>
    <w:rsid w:val="00A75D04"/>
    <w:rsid w:val="00A7638A"/>
    <w:rsid w:val="00A767FB"/>
    <w:rsid w:val="00A81409"/>
    <w:rsid w:val="00A81726"/>
    <w:rsid w:val="00A8389D"/>
    <w:rsid w:val="00A856E2"/>
    <w:rsid w:val="00A872F5"/>
    <w:rsid w:val="00A910C2"/>
    <w:rsid w:val="00A9160A"/>
    <w:rsid w:val="00A9188B"/>
    <w:rsid w:val="00A9504B"/>
    <w:rsid w:val="00A97513"/>
    <w:rsid w:val="00AA0EF9"/>
    <w:rsid w:val="00AA4106"/>
    <w:rsid w:val="00AA5D9D"/>
    <w:rsid w:val="00AB037C"/>
    <w:rsid w:val="00AB273F"/>
    <w:rsid w:val="00AB294B"/>
    <w:rsid w:val="00AB2B01"/>
    <w:rsid w:val="00AB33F6"/>
    <w:rsid w:val="00AB56EF"/>
    <w:rsid w:val="00AB5724"/>
    <w:rsid w:val="00AC1F51"/>
    <w:rsid w:val="00AC3782"/>
    <w:rsid w:val="00AC758A"/>
    <w:rsid w:val="00AC783A"/>
    <w:rsid w:val="00AC78C7"/>
    <w:rsid w:val="00AC7985"/>
    <w:rsid w:val="00AD0C1A"/>
    <w:rsid w:val="00AD2D91"/>
    <w:rsid w:val="00AD3EC2"/>
    <w:rsid w:val="00AD605E"/>
    <w:rsid w:val="00AE4213"/>
    <w:rsid w:val="00AE5F00"/>
    <w:rsid w:val="00AF05D6"/>
    <w:rsid w:val="00AF424C"/>
    <w:rsid w:val="00AF4720"/>
    <w:rsid w:val="00AF5ED4"/>
    <w:rsid w:val="00AF7CE8"/>
    <w:rsid w:val="00B00E34"/>
    <w:rsid w:val="00B0107B"/>
    <w:rsid w:val="00B06936"/>
    <w:rsid w:val="00B06C03"/>
    <w:rsid w:val="00B10031"/>
    <w:rsid w:val="00B124EA"/>
    <w:rsid w:val="00B13738"/>
    <w:rsid w:val="00B15D79"/>
    <w:rsid w:val="00B17F7A"/>
    <w:rsid w:val="00B2098A"/>
    <w:rsid w:val="00B35686"/>
    <w:rsid w:val="00B413D0"/>
    <w:rsid w:val="00B443BF"/>
    <w:rsid w:val="00B47C95"/>
    <w:rsid w:val="00B509BD"/>
    <w:rsid w:val="00B53D24"/>
    <w:rsid w:val="00B607DD"/>
    <w:rsid w:val="00B61B21"/>
    <w:rsid w:val="00B62E54"/>
    <w:rsid w:val="00B664EE"/>
    <w:rsid w:val="00B66C38"/>
    <w:rsid w:val="00B75B03"/>
    <w:rsid w:val="00B764B8"/>
    <w:rsid w:val="00B77A94"/>
    <w:rsid w:val="00B77F03"/>
    <w:rsid w:val="00B825D2"/>
    <w:rsid w:val="00B856BB"/>
    <w:rsid w:val="00B9213E"/>
    <w:rsid w:val="00B97047"/>
    <w:rsid w:val="00BA11FE"/>
    <w:rsid w:val="00BB291D"/>
    <w:rsid w:val="00BB54D4"/>
    <w:rsid w:val="00BB79A3"/>
    <w:rsid w:val="00BC0D57"/>
    <w:rsid w:val="00BC13CA"/>
    <w:rsid w:val="00BC2EEF"/>
    <w:rsid w:val="00BC3D4C"/>
    <w:rsid w:val="00BC4340"/>
    <w:rsid w:val="00BC6918"/>
    <w:rsid w:val="00BD02A7"/>
    <w:rsid w:val="00BD1B57"/>
    <w:rsid w:val="00BD34FF"/>
    <w:rsid w:val="00BD4590"/>
    <w:rsid w:val="00BD7395"/>
    <w:rsid w:val="00BD7451"/>
    <w:rsid w:val="00BD7677"/>
    <w:rsid w:val="00BD7768"/>
    <w:rsid w:val="00BD78D4"/>
    <w:rsid w:val="00BE26AF"/>
    <w:rsid w:val="00BE515C"/>
    <w:rsid w:val="00BF0872"/>
    <w:rsid w:val="00BF51CE"/>
    <w:rsid w:val="00C006E7"/>
    <w:rsid w:val="00C017F1"/>
    <w:rsid w:val="00C025E2"/>
    <w:rsid w:val="00C03556"/>
    <w:rsid w:val="00C0441D"/>
    <w:rsid w:val="00C05CF6"/>
    <w:rsid w:val="00C12C9D"/>
    <w:rsid w:val="00C234F6"/>
    <w:rsid w:val="00C3677D"/>
    <w:rsid w:val="00C36DF4"/>
    <w:rsid w:val="00C37179"/>
    <w:rsid w:val="00C378E0"/>
    <w:rsid w:val="00C54D98"/>
    <w:rsid w:val="00C55222"/>
    <w:rsid w:val="00C55ED2"/>
    <w:rsid w:val="00C6172C"/>
    <w:rsid w:val="00C61BDD"/>
    <w:rsid w:val="00C62199"/>
    <w:rsid w:val="00C6398E"/>
    <w:rsid w:val="00C66FAD"/>
    <w:rsid w:val="00C715CD"/>
    <w:rsid w:val="00C723E9"/>
    <w:rsid w:val="00C754B3"/>
    <w:rsid w:val="00C76094"/>
    <w:rsid w:val="00C8357B"/>
    <w:rsid w:val="00C85257"/>
    <w:rsid w:val="00C86316"/>
    <w:rsid w:val="00C86D69"/>
    <w:rsid w:val="00C8708E"/>
    <w:rsid w:val="00C87E5A"/>
    <w:rsid w:val="00C9347D"/>
    <w:rsid w:val="00C93774"/>
    <w:rsid w:val="00C93DA0"/>
    <w:rsid w:val="00C953EA"/>
    <w:rsid w:val="00C97A52"/>
    <w:rsid w:val="00CA0E46"/>
    <w:rsid w:val="00CA1A16"/>
    <w:rsid w:val="00CA1FEB"/>
    <w:rsid w:val="00CA2DD3"/>
    <w:rsid w:val="00CA2DE5"/>
    <w:rsid w:val="00CA3B54"/>
    <w:rsid w:val="00CA63B7"/>
    <w:rsid w:val="00CA7DEC"/>
    <w:rsid w:val="00CB0415"/>
    <w:rsid w:val="00CB072C"/>
    <w:rsid w:val="00CB4178"/>
    <w:rsid w:val="00CB4ED5"/>
    <w:rsid w:val="00CC04E8"/>
    <w:rsid w:val="00CC0B0B"/>
    <w:rsid w:val="00CC0B8F"/>
    <w:rsid w:val="00CC192C"/>
    <w:rsid w:val="00CC3A79"/>
    <w:rsid w:val="00CC4DDD"/>
    <w:rsid w:val="00CC600B"/>
    <w:rsid w:val="00CD0105"/>
    <w:rsid w:val="00CD69C7"/>
    <w:rsid w:val="00CD6A0D"/>
    <w:rsid w:val="00CD78A9"/>
    <w:rsid w:val="00CD7F3C"/>
    <w:rsid w:val="00CE513E"/>
    <w:rsid w:val="00CE5279"/>
    <w:rsid w:val="00CE6EC3"/>
    <w:rsid w:val="00CF1357"/>
    <w:rsid w:val="00CF2F12"/>
    <w:rsid w:val="00CF5C0A"/>
    <w:rsid w:val="00D01DF6"/>
    <w:rsid w:val="00D04D7C"/>
    <w:rsid w:val="00D05397"/>
    <w:rsid w:val="00D06899"/>
    <w:rsid w:val="00D06D2E"/>
    <w:rsid w:val="00D10076"/>
    <w:rsid w:val="00D10EFD"/>
    <w:rsid w:val="00D1241C"/>
    <w:rsid w:val="00D145A8"/>
    <w:rsid w:val="00D145F2"/>
    <w:rsid w:val="00D14801"/>
    <w:rsid w:val="00D162D5"/>
    <w:rsid w:val="00D17885"/>
    <w:rsid w:val="00D20AA6"/>
    <w:rsid w:val="00D30446"/>
    <w:rsid w:val="00D31CDF"/>
    <w:rsid w:val="00D33EB3"/>
    <w:rsid w:val="00D3466B"/>
    <w:rsid w:val="00D355DC"/>
    <w:rsid w:val="00D36646"/>
    <w:rsid w:val="00D40586"/>
    <w:rsid w:val="00D406CA"/>
    <w:rsid w:val="00D43026"/>
    <w:rsid w:val="00D4401E"/>
    <w:rsid w:val="00D44A7A"/>
    <w:rsid w:val="00D454A6"/>
    <w:rsid w:val="00D45D58"/>
    <w:rsid w:val="00D47280"/>
    <w:rsid w:val="00D47BB4"/>
    <w:rsid w:val="00D541B4"/>
    <w:rsid w:val="00D54395"/>
    <w:rsid w:val="00D55F79"/>
    <w:rsid w:val="00D57581"/>
    <w:rsid w:val="00D60258"/>
    <w:rsid w:val="00D62D26"/>
    <w:rsid w:val="00D63866"/>
    <w:rsid w:val="00D646C9"/>
    <w:rsid w:val="00D73E6E"/>
    <w:rsid w:val="00D7480D"/>
    <w:rsid w:val="00D935C4"/>
    <w:rsid w:val="00DA0339"/>
    <w:rsid w:val="00DA79E6"/>
    <w:rsid w:val="00DB514A"/>
    <w:rsid w:val="00DB570D"/>
    <w:rsid w:val="00DB5B1F"/>
    <w:rsid w:val="00DB6EC1"/>
    <w:rsid w:val="00DC10E2"/>
    <w:rsid w:val="00DC5EED"/>
    <w:rsid w:val="00DC5F0D"/>
    <w:rsid w:val="00DC6973"/>
    <w:rsid w:val="00DD217B"/>
    <w:rsid w:val="00DD2271"/>
    <w:rsid w:val="00DD27E4"/>
    <w:rsid w:val="00DD2829"/>
    <w:rsid w:val="00DE12DA"/>
    <w:rsid w:val="00DE13AA"/>
    <w:rsid w:val="00DE33C8"/>
    <w:rsid w:val="00DF084B"/>
    <w:rsid w:val="00DF12A8"/>
    <w:rsid w:val="00DF38B6"/>
    <w:rsid w:val="00DF7E98"/>
    <w:rsid w:val="00E007AF"/>
    <w:rsid w:val="00E00CD8"/>
    <w:rsid w:val="00E019C5"/>
    <w:rsid w:val="00E01DB1"/>
    <w:rsid w:val="00E03C0C"/>
    <w:rsid w:val="00E071CA"/>
    <w:rsid w:val="00E07AB8"/>
    <w:rsid w:val="00E1507E"/>
    <w:rsid w:val="00E161E7"/>
    <w:rsid w:val="00E165A4"/>
    <w:rsid w:val="00E17016"/>
    <w:rsid w:val="00E17D9C"/>
    <w:rsid w:val="00E22158"/>
    <w:rsid w:val="00E249DA"/>
    <w:rsid w:val="00E25636"/>
    <w:rsid w:val="00E26D2B"/>
    <w:rsid w:val="00E27576"/>
    <w:rsid w:val="00E31366"/>
    <w:rsid w:val="00E31CD6"/>
    <w:rsid w:val="00E31D1C"/>
    <w:rsid w:val="00E32A16"/>
    <w:rsid w:val="00E337E3"/>
    <w:rsid w:val="00E42FDB"/>
    <w:rsid w:val="00E44CD2"/>
    <w:rsid w:val="00E45A1B"/>
    <w:rsid w:val="00E46554"/>
    <w:rsid w:val="00E5316E"/>
    <w:rsid w:val="00E55DF1"/>
    <w:rsid w:val="00E56048"/>
    <w:rsid w:val="00E577D9"/>
    <w:rsid w:val="00E60230"/>
    <w:rsid w:val="00E602C0"/>
    <w:rsid w:val="00E64247"/>
    <w:rsid w:val="00E65ACE"/>
    <w:rsid w:val="00E725AD"/>
    <w:rsid w:val="00E75F98"/>
    <w:rsid w:val="00E80099"/>
    <w:rsid w:val="00E80890"/>
    <w:rsid w:val="00E85AB8"/>
    <w:rsid w:val="00E90993"/>
    <w:rsid w:val="00E94BBA"/>
    <w:rsid w:val="00E94CE7"/>
    <w:rsid w:val="00EA057E"/>
    <w:rsid w:val="00EA538C"/>
    <w:rsid w:val="00EA66B7"/>
    <w:rsid w:val="00EA6FBB"/>
    <w:rsid w:val="00EB0F61"/>
    <w:rsid w:val="00EB5917"/>
    <w:rsid w:val="00EC1320"/>
    <w:rsid w:val="00EC1D4E"/>
    <w:rsid w:val="00EC2EF8"/>
    <w:rsid w:val="00EC68D0"/>
    <w:rsid w:val="00ED0385"/>
    <w:rsid w:val="00ED39A8"/>
    <w:rsid w:val="00ED47E8"/>
    <w:rsid w:val="00EE01FC"/>
    <w:rsid w:val="00EE1325"/>
    <w:rsid w:val="00EE2FB3"/>
    <w:rsid w:val="00EF1228"/>
    <w:rsid w:val="00EF4519"/>
    <w:rsid w:val="00EF50CA"/>
    <w:rsid w:val="00EF5823"/>
    <w:rsid w:val="00EF5AA6"/>
    <w:rsid w:val="00F02355"/>
    <w:rsid w:val="00F057CB"/>
    <w:rsid w:val="00F06282"/>
    <w:rsid w:val="00F20820"/>
    <w:rsid w:val="00F23801"/>
    <w:rsid w:val="00F23C32"/>
    <w:rsid w:val="00F25D27"/>
    <w:rsid w:val="00F30DB8"/>
    <w:rsid w:val="00F373E6"/>
    <w:rsid w:val="00F40548"/>
    <w:rsid w:val="00F40912"/>
    <w:rsid w:val="00F40D69"/>
    <w:rsid w:val="00F46A00"/>
    <w:rsid w:val="00F51AAA"/>
    <w:rsid w:val="00F54C3F"/>
    <w:rsid w:val="00F56862"/>
    <w:rsid w:val="00F57449"/>
    <w:rsid w:val="00F60377"/>
    <w:rsid w:val="00F606CF"/>
    <w:rsid w:val="00F62231"/>
    <w:rsid w:val="00F62878"/>
    <w:rsid w:val="00F63567"/>
    <w:rsid w:val="00F64CCA"/>
    <w:rsid w:val="00F715CA"/>
    <w:rsid w:val="00F73944"/>
    <w:rsid w:val="00F80FFD"/>
    <w:rsid w:val="00F81EBC"/>
    <w:rsid w:val="00F82511"/>
    <w:rsid w:val="00F82528"/>
    <w:rsid w:val="00F8540B"/>
    <w:rsid w:val="00F85CAC"/>
    <w:rsid w:val="00F86907"/>
    <w:rsid w:val="00F912BA"/>
    <w:rsid w:val="00F913C4"/>
    <w:rsid w:val="00F91538"/>
    <w:rsid w:val="00F97884"/>
    <w:rsid w:val="00F97D9A"/>
    <w:rsid w:val="00FA1DE3"/>
    <w:rsid w:val="00FA2688"/>
    <w:rsid w:val="00FA2C24"/>
    <w:rsid w:val="00FB2A3E"/>
    <w:rsid w:val="00FB3214"/>
    <w:rsid w:val="00FB3972"/>
    <w:rsid w:val="00FB4CF6"/>
    <w:rsid w:val="00FC152F"/>
    <w:rsid w:val="00FC1904"/>
    <w:rsid w:val="00FC2517"/>
    <w:rsid w:val="00FC2970"/>
    <w:rsid w:val="00FC3F96"/>
    <w:rsid w:val="00FC5544"/>
    <w:rsid w:val="00FD1A68"/>
    <w:rsid w:val="00FD22D9"/>
    <w:rsid w:val="00FD2714"/>
    <w:rsid w:val="00FD36BF"/>
    <w:rsid w:val="00FD5923"/>
    <w:rsid w:val="00FE0774"/>
    <w:rsid w:val="00FE2651"/>
    <w:rsid w:val="00FE3A90"/>
    <w:rsid w:val="00FE4AA2"/>
    <w:rsid w:val="00FE575C"/>
    <w:rsid w:val="00FE71D5"/>
    <w:rsid w:val="00FF354C"/>
    <w:rsid w:val="00FF5C6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8248B5E-CD4D-4B87-84CF-3C218171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s-VE" w:eastAsia="es-V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1FED"/>
    <w:pPr>
      <w:spacing w:after="200" w:line="276" w:lineRule="auto"/>
    </w:pPr>
    <w:rPr>
      <w:sz w:val="16"/>
      <w:szCs w:val="22"/>
      <w:lang w:val="es-ES" w:eastAsia="en-US"/>
    </w:rPr>
  </w:style>
  <w:style w:type="paragraph" w:styleId="Ttulo1">
    <w:name w:val="heading 1"/>
    <w:basedOn w:val="Normal"/>
    <w:next w:val="Normal"/>
    <w:link w:val="Ttulo1Car"/>
    <w:uiPriority w:val="9"/>
    <w:qFormat/>
    <w:rsid w:val="003C4462"/>
    <w:pPr>
      <w:keepNext/>
      <w:keepLines/>
      <w:spacing w:before="480" w:after="0"/>
      <w:outlineLvl w:val="0"/>
    </w:pPr>
    <w:rPr>
      <w:rFonts w:eastAsia="Times New Roman"/>
      <w:b/>
      <w:bCs/>
      <w:color w:val="000000"/>
      <w:sz w:val="24"/>
      <w:szCs w:val="28"/>
      <w:lang w:val="x-none" w:eastAsia="x-none"/>
    </w:rPr>
  </w:style>
  <w:style w:type="paragraph" w:styleId="Ttulo2">
    <w:name w:val="heading 2"/>
    <w:basedOn w:val="Normal"/>
    <w:next w:val="Normal"/>
    <w:link w:val="Ttulo2Car"/>
    <w:uiPriority w:val="9"/>
    <w:qFormat/>
    <w:rsid w:val="003C4462"/>
    <w:pPr>
      <w:keepNext/>
      <w:keepLines/>
      <w:spacing w:before="200" w:after="0"/>
      <w:outlineLvl w:val="1"/>
    </w:pPr>
    <w:rPr>
      <w:rFonts w:eastAsia="Times New Roman"/>
      <w:b/>
      <w:bCs/>
      <w:color w:val="4F81BD"/>
      <w:sz w:val="26"/>
      <w:szCs w:val="26"/>
      <w:lang w:val="x-none" w:eastAsia="x-none"/>
    </w:rPr>
  </w:style>
  <w:style w:type="paragraph" w:styleId="Ttulo3">
    <w:name w:val="heading 3"/>
    <w:basedOn w:val="Normal"/>
    <w:next w:val="Normal"/>
    <w:link w:val="Ttulo3Car"/>
    <w:uiPriority w:val="9"/>
    <w:qFormat/>
    <w:rsid w:val="0013357D"/>
    <w:pPr>
      <w:keepNext/>
      <w:keepLines/>
      <w:spacing w:before="200" w:after="0"/>
      <w:outlineLvl w:val="2"/>
    </w:pPr>
    <w:rPr>
      <w:rFonts w:eastAsia="Times New Roman"/>
      <w:b/>
      <w:bCs/>
      <w:color w:val="4F81BD"/>
      <w:szCs w:val="20"/>
      <w:lang w:val="x-none" w:eastAsia="x-none"/>
    </w:rPr>
  </w:style>
  <w:style w:type="paragraph" w:styleId="Ttulo4">
    <w:name w:val="heading 4"/>
    <w:basedOn w:val="Normal"/>
    <w:next w:val="Normal"/>
    <w:link w:val="Ttulo4Car"/>
    <w:uiPriority w:val="9"/>
    <w:qFormat/>
    <w:rsid w:val="00D47BB4"/>
    <w:pPr>
      <w:keepNext/>
      <w:keepLines/>
      <w:spacing w:before="200" w:after="0"/>
      <w:outlineLvl w:val="3"/>
    </w:pPr>
    <w:rPr>
      <w:rFonts w:eastAsia="Times New Roman"/>
      <w:b/>
      <w:bCs/>
      <w:i/>
      <w:iCs/>
      <w:color w:val="4F81BD"/>
      <w:szCs w:val="20"/>
      <w:lang w:val="x-none" w:eastAsia="x-none"/>
    </w:rPr>
  </w:style>
  <w:style w:type="paragraph" w:styleId="Ttulo5">
    <w:name w:val="heading 5"/>
    <w:basedOn w:val="Normal"/>
    <w:next w:val="Normal"/>
    <w:link w:val="Ttulo5Car"/>
    <w:uiPriority w:val="9"/>
    <w:unhideWhenUsed/>
    <w:qFormat/>
    <w:rsid w:val="005D0703"/>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6BF1"/>
    <w:pPr>
      <w:tabs>
        <w:tab w:val="center" w:pos="4252"/>
        <w:tab w:val="right" w:pos="8504"/>
      </w:tabs>
      <w:spacing w:after="0" w:line="240" w:lineRule="auto"/>
    </w:pPr>
    <w:rPr>
      <w:szCs w:val="20"/>
      <w:lang w:val="x-none" w:eastAsia="x-none"/>
    </w:rPr>
  </w:style>
  <w:style w:type="character" w:customStyle="1" w:styleId="EncabezadoCar">
    <w:name w:val="Encabezado Car"/>
    <w:link w:val="Encabezado"/>
    <w:uiPriority w:val="99"/>
    <w:rsid w:val="009B6BF1"/>
    <w:rPr>
      <w:rFonts w:ascii="Arial" w:hAnsi="Arial"/>
      <w:sz w:val="16"/>
    </w:rPr>
  </w:style>
  <w:style w:type="paragraph" w:styleId="Piedepgina">
    <w:name w:val="footer"/>
    <w:basedOn w:val="Normal"/>
    <w:link w:val="PiedepginaCar"/>
    <w:uiPriority w:val="99"/>
    <w:unhideWhenUsed/>
    <w:rsid w:val="009B6BF1"/>
    <w:pPr>
      <w:tabs>
        <w:tab w:val="center" w:pos="4252"/>
        <w:tab w:val="right" w:pos="8504"/>
      </w:tabs>
      <w:spacing w:after="0" w:line="240" w:lineRule="auto"/>
    </w:pPr>
    <w:rPr>
      <w:szCs w:val="20"/>
      <w:lang w:val="x-none" w:eastAsia="x-none"/>
    </w:rPr>
  </w:style>
  <w:style w:type="character" w:customStyle="1" w:styleId="PiedepginaCar">
    <w:name w:val="Pie de página Car"/>
    <w:link w:val="Piedepgina"/>
    <w:uiPriority w:val="99"/>
    <w:rsid w:val="009B6BF1"/>
    <w:rPr>
      <w:rFonts w:ascii="Arial" w:hAnsi="Arial"/>
      <w:sz w:val="16"/>
    </w:rPr>
  </w:style>
  <w:style w:type="paragraph" w:styleId="Textodeglobo">
    <w:name w:val="Balloon Text"/>
    <w:basedOn w:val="Normal"/>
    <w:link w:val="TextodegloboCar"/>
    <w:uiPriority w:val="99"/>
    <w:semiHidden/>
    <w:unhideWhenUsed/>
    <w:rsid w:val="009B6BF1"/>
    <w:pPr>
      <w:spacing w:after="0" w:line="240" w:lineRule="auto"/>
    </w:pPr>
    <w:rPr>
      <w:rFonts w:ascii="Tahoma" w:hAnsi="Tahoma"/>
      <w:szCs w:val="16"/>
      <w:lang w:val="x-none" w:eastAsia="x-none"/>
    </w:rPr>
  </w:style>
  <w:style w:type="character" w:customStyle="1" w:styleId="TextodegloboCar">
    <w:name w:val="Texto de globo Car"/>
    <w:link w:val="Textodeglobo"/>
    <w:uiPriority w:val="99"/>
    <w:semiHidden/>
    <w:rsid w:val="009B6BF1"/>
    <w:rPr>
      <w:rFonts w:ascii="Tahoma" w:hAnsi="Tahoma" w:cs="Tahoma"/>
      <w:sz w:val="16"/>
      <w:szCs w:val="16"/>
    </w:rPr>
  </w:style>
  <w:style w:type="character" w:customStyle="1" w:styleId="Ttulo1Car">
    <w:name w:val="Título 1 Car"/>
    <w:link w:val="Ttulo1"/>
    <w:uiPriority w:val="9"/>
    <w:rsid w:val="003C4462"/>
    <w:rPr>
      <w:rFonts w:ascii="Arial" w:eastAsia="Times New Roman" w:hAnsi="Arial" w:cs="Times New Roman"/>
      <w:b/>
      <w:bCs/>
      <w:color w:val="000000"/>
      <w:sz w:val="24"/>
      <w:szCs w:val="28"/>
    </w:rPr>
  </w:style>
  <w:style w:type="paragraph" w:styleId="Prrafodelista">
    <w:name w:val="List Paragraph"/>
    <w:basedOn w:val="Normal"/>
    <w:uiPriority w:val="34"/>
    <w:qFormat/>
    <w:rsid w:val="00D935C4"/>
    <w:pPr>
      <w:ind w:left="720"/>
      <w:contextualSpacing/>
    </w:pPr>
  </w:style>
  <w:style w:type="character" w:customStyle="1" w:styleId="Ttulo2Car">
    <w:name w:val="Título 2 Car"/>
    <w:link w:val="Ttulo2"/>
    <w:uiPriority w:val="9"/>
    <w:semiHidden/>
    <w:rsid w:val="003C4462"/>
    <w:rPr>
      <w:rFonts w:ascii="Arial" w:eastAsia="Times New Roman" w:hAnsi="Arial" w:cs="Times New Roman"/>
      <w:b/>
      <w:bCs/>
      <w:color w:val="4F81BD"/>
      <w:sz w:val="26"/>
      <w:szCs w:val="26"/>
    </w:rPr>
  </w:style>
  <w:style w:type="character" w:styleId="Hipervnculo">
    <w:name w:val="Hyperlink"/>
    <w:uiPriority w:val="99"/>
    <w:unhideWhenUsed/>
    <w:rsid w:val="003C4462"/>
    <w:rPr>
      <w:color w:val="0000FF"/>
      <w:u w:val="single"/>
    </w:rPr>
  </w:style>
  <w:style w:type="paragraph" w:styleId="NormalWeb">
    <w:name w:val="Normal (Web)"/>
    <w:basedOn w:val="Normal"/>
    <w:uiPriority w:val="99"/>
    <w:unhideWhenUsed/>
    <w:rsid w:val="003C4462"/>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mw-headline">
    <w:name w:val="mw-headline"/>
    <w:basedOn w:val="Fuentedeprrafopredeter"/>
    <w:rsid w:val="003C4462"/>
  </w:style>
  <w:style w:type="character" w:customStyle="1" w:styleId="editsection">
    <w:name w:val="editsection"/>
    <w:basedOn w:val="Fuentedeprrafopredeter"/>
    <w:rsid w:val="003C4462"/>
  </w:style>
  <w:style w:type="paragraph" w:customStyle="1" w:styleId="TtulodeTDC">
    <w:name w:val="Título de TDC"/>
    <w:basedOn w:val="Ttulo1"/>
    <w:next w:val="Normal"/>
    <w:uiPriority w:val="39"/>
    <w:qFormat/>
    <w:rsid w:val="0013357D"/>
    <w:pPr>
      <w:outlineLvl w:val="9"/>
    </w:pPr>
    <w:rPr>
      <w:color w:val="365F91"/>
      <w:sz w:val="28"/>
    </w:rPr>
  </w:style>
  <w:style w:type="paragraph" w:styleId="TDC1">
    <w:name w:val="toc 1"/>
    <w:basedOn w:val="Normal"/>
    <w:next w:val="Normal"/>
    <w:autoRedefine/>
    <w:uiPriority w:val="39"/>
    <w:unhideWhenUsed/>
    <w:rsid w:val="00CC0B8F"/>
    <w:pPr>
      <w:tabs>
        <w:tab w:val="right" w:leader="dot" w:pos="9781"/>
      </w:tabs>
      <w:spacing w:after="100"/>
    </w:pPr>
  </w:style>
  <w:style w:type="paragraph" w:styleId="TDC2">
    <w:name w:val="toc 2"/>
    <w:basedOn w:val="Normal"/>
    <w:next w:val="Normal"/>
    <w:autoRedefine/>
    <w:uiPriority w:val="39"/>
    <w:unhideWhenUsed/>
    <w:rsid w:val="0013357D"/>
    <w:pPr>
      <w:spacing w:after="100"/>
      <w:ind w:left="160"/>
    </w:pPr>
  </w:style>
  <w:style w:type="character" w:customStyle="1" w:styleId="Ttulo3Car">
    <w:name w:val="Título 3 Car"/>
    <w:link w:val="Ttulo3"/>
    <w:uiPriority w:val="9"/>
    <w:semiHidden/>
    <w:rsid w:val="0013357D"/>
    <w:rPr>
      <w:rFonts w:ascii="Arial" w:eastAsia="Times New Roman" w:hAnsi="Arial" w:cs="Times New Roman"/>
      <w:b/>
      <w:bCs/>
      <w:color w:val="4F81BD"/>
      <w:sz w:val="16"/>
    </w:rPr>
  </w:style>
  <w:style w:type="paragraph" w:styleId="Textoindependiente">
    <w:name w:val="Body Text"/>
    <w:aliases w:val=" Car Car Car Car Car Car Car Car Car, Car Car Car Car Car Car Car Car"/>
    <w:basedOn w:val="Normal"/>
    <w:link w:val="TextoindependienteCar1"/>
    <w:rsid w:val="0013357D"/>
    <w:pPr>
      <w:spacing w:after="120" w:line="240" w:lineRule="auto"/>
    </w:pPr>
    <w:rPr>
      <w:rFonts w:eastAsia="Times New Roman"/>
      <w:sz w:val="24"/>
      <w:szCs w:val="24"/>
      <w:lang w:val="x-none" w:eastAsia="es-ES"/>
    </w:rPr>
  </w:style>
  <w:style w:type="character" w:customStyle="1" w:styleId="TextoindependienteCar">
    <w:name w:val="Texto independiente Car"/>
    <w:uiPriority w:val="99"/>
    <w:semiHidden/>
    <w:rsid w:val="0013357D"/>
    <w:rPr>
      <w:rFonts w:ascii="Arial" w:hAnsi="Arial"/>
      <w:sz w:val="16"/>
    </w:rPr>
  </w:style>
  <w:style w:type="character" w:customStyle="1" w:styleId="TextoindependienteCar1">
    <w:name w:val="Texto independiente Car1"/>
    <w:aliases w:val=" Car Car Car Car Car Car Car Car Car Car, Car Car Car Car Car Car Car Car Car1"/>
    <w:link w:val="Textoindependiente"/>
    <w:rsid w:val="0013357D"/>
    <w:rPr>
      <w:rFonts w:ascii="Arial" w:eastAsia="Times New Roman" w:hAnsi="Arial" w:cs="Times New Roman"/>
      <w:sz w:val="24"/>
      <w:szCs w:val="24"/>
      <w:lang w:eastAsia="es-ES"/>
    </w:rPr>
  </w:style>
  <w:style w:type="character" w:customStyle="1" w:styleId="Ttulo4Car">
    <w:name w:val="Título 4 Car"/>
    <w:link w:val="Ttulo4"/>
    <w:uiPriority w:val="9"/>
    <w:semiHidden/>
    <w:rsid w:val="00D47BB4"/>
    <w:rPr>
      <w:rFonts w:ascii="Arial" w:eastAsia="Times New Roman" w:hAnsi="Arial" w:cs="Times New Roman"/>
      <w:b/>
      <w:bCs/>
      <w:i/>
      <w:iCs/>
      <w:color w:val="4F81BD"/>
      <w:sz w:val="16"/>
    </w:rPr>
  </w:style>
  <w:style w:type="paragraph" w:customStyle="1" w:styleId="Ttulo21">
    <w:name w:val="Título 21"/>
    <w:basedOn w:val="Normal"/>
    <w:next w:val="Normal"/>
    <w:uiPriority w:val="99"/>
    <w:rsid w:val="00CA3B54"/>
    <w:pPr>
      <w:autoSpaceDE w:val="0"/>
      <w:autoSpaceDN w:val="0"/>
      <w:adjustRightInd w:val="0"/>
      <w:spacing w:after="0" w:line="240" w:lineRule="auto"/>
    </w:pPr>
    <w:rPr>
      <w:rFonts w:ascii="Times New Roman" w:hAnsi="Times New Roman"/>
      <w:sz w:val="24"/>
      <w:szCs w:val="24"/>
    </w:rPr>
  </w:style>
  <w:style w:type="paragraph" w:styleId="TDC3">
    <w:name w:val="toc 3"/>
    <w:basedOn w:val="Normal"/>
    <w:next w:val="Normal"/>
    <w:autoRedefine/>
    <w:uiPriority w:val="39"/>
    <w:unhideWhenUsed/>
    <w:rsid w:val="00D55F79"/>
    <w:pPr>
      <w:tabs>
        <w:tab w:val="right" w:leader="dot" w:pos="9214"/>
      </w:tabs>
      <w:spacing w:after="100" w:line="240" w:lineRule="auto"/>
      <w:ind w:left="320" w:right="-943"/>
    </w:pPr>
  </w:style>
  <w:style w:type="character" w:styleId="Textoennegrita">
    <w:name w:val="Strong"/>
    <w:uiPriority w:val="22"/>
    <w:qFormat/>
    <w:rsid w:val="00B66C38"/>
    <w:rPr>
      <w:b/>
      <w:bCs/>
    </w:rPr>
  </w:style>
  <w:style w:type="character" w:customStyle="1" w:styleId="tooltip1">
    <w:name w:val="tooltip1"/>
    <w:rsid w:val="00B66C38"/>
    <w:rPr>
      <w:b/>
      <w:bCs/>
      <w:color w:val="B70000"/>
    </w:rPr>
  </w:style>
  <w:style w:type="character" w:customStyle="1" w:styleId="hps">
    <w:name w:val="hps"/>
    <w:basedOn w:val="Fuentedeprrafopredeter"/>
    <w:rsid w:val="003A3090"/>
  </w:style>
  <w:style w:type="character" w:styleId="Hipervnculovisitado">
    <w:name w:val="FollowedHyperlink"/>
    <w:uiPriority w:val="99"/>
    <w:semiHidden/>
    <w:unhideWhenUsed/>
    <w:rsid w:val="001E123A"/>
    <w:rPr>
      <w:color w:val="800080"/>
      <w:u w:val="single"/>
    </w:rPr>
  </w:style>
  <w:style w:type="character" w:customStyle="1" w:styleId="HeaderChar">
    <w:name w:val="Header Char"/>
    <w:locked/>
    <w:rsid w:val="00515577"/>
    <w:rPr>
      <w:rFonts w:ascii="Arial" w:hAnsi="Arial" w:cs="Arial"/>
      <w:sz w:val="16"/>
      <w:szCs w:val="16"/>
      <w:lang w:val="en-US" w:eastAsia="es-ES" w:bidi="ar-SA"/>
    </w:rPr>
  </w:style>
  <w:style w:type="paragraph" w:customStyle="1" w:styleId="ParaCharChar">
    <w:name w:val="Para Char Char"/>
    <w:basedOn w:val="Normal"/>
    <w:rsid w:val="00934316"/>
    <w:pPr>
      <w:spacing w:after="120" w:line="260" w:lineRule="exact"/>
    </w:pPr>
    <w:rPr>
      <w:rFonts w:ascii="Times New Roman" w:eastAsia="Times New Roman" w:hAnsi="Times New Roman"/>
      <w:sz w:val="20"/>
      <w:szCs w:val="20"/>
      <w:lang w:val="en-US" w:bidi="he-IL"/>
    </w:rPr>
  </w:style>
  <w:style w:type="paragraph" w:customStyle="1" w:styleId="tah11">
    <w:name w:val="tah11"/>
    <w:basedOn w:val="Normal"/>
    <w:rsid w:val="0075265C"/>
    <w:pPr>
      <w:spacing w:before="100" w:beforeAutospacing="1" w:after="100" w:afterAutospacing="1" w:line="240" w:lineRule="auto"/>
    </w:pPr>
    <w:rPr>
      <w:rFonts w:ascii="Times New Roman" w:eastAsia="Times New Roman" w:hAnsi="Times New Roman"/>
      <w:sz w:val="24"/>
      <w:szCs w:val="24"/>
      <w:lang w:val="es-VE" w:eastAsia="es-VE"/>
    </w:rPr>
  </w:style>
  <w:style w:type="paragraph" w:styleId="Sinespaciado">
    <w:name w:val="No Spacing"/>
    <w:uiPriority w:val="1"/>
    <w:qFormat/>
    <w:rsid w:val="00E32A16"/>
    <w:rPr>
      <w:sz w:val="16"/>
      <w:szCs w:val="22"/>
      <w:lang w:val="es-ES" w:eastAsia="en-US"/>
    </w:rPr>
  </w:style>
  <w:style w:type="character" w:customStyle="1" w:styleId="Ttulo5Car">
    <w:name w:val="Título 5 Car"/>
    <w:link w:val="Ttulo5"/>
    <w:uiPriority w:val="9"/>
    <w:rsid w:val="005D0703"/>
    <w:rPr>
      <w:rFonts w:ascii="Calibri" w:eastAsia="Times New Roman" w:hAnsi="Calibri" w:cs="Times New Roman"/>
      <w:b/>
      <w:bCs/>
      <w:i/>
      <w:iCs/>
      <w:sz w:val="26"/>
      <w:szCs w:val="26"/>
      <w:lang w:val="es-ES" w:eastAsia="en-US"/>
    </w:rPr>
  </w:style>
  <w:style w:type="table" w:styleId="Tablaconcuadrcula">
    <w:name w:val="Table Grid"/>
    <w:basedOn w:val="Tablanormal"/>
    <w:uiPriority w:val="59"/>
    <w:rsid w:val="00A0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5503">
      <w:bodyDiv w:val="1"/>
      <w:marLeft w:val="0"/>
      <w:marRight w:val="0"/>
      <w:marTop w:val="0"/>
      <w:marBottom w:val="0"/>
      <w:divBdr>
        <w:top w:val="none" w:sz="0" w:space="0" w:color="auto"/>
        <w:left w:val="none" w:sz="0" w:space="0" w:color="auto"/>
        <w:bottom w:val="none" w:sz="0" w:space="0" w:color="auto"/>
        <w:right w:val="none" w:sz="0" w:space="0" w:color="auto"/>
      </w:divBdr>
    </w:div>
    <w:div w:id="81149314">
      <w:bodyDiv w:val="1"/>
      <w:marLeft w:val="0"/>
      <w:marRight w:val="0"/>
      <w:marTop w:val="0"/>
      <w:marBottom w:val="0"/>
      <w:divBdr>
        <w:top w:val="none" w:sz="0" w:space="0" w:color="auto"/>
        <w:left w:val="none" w:sz="0" w:space="0" w:color="auto"/>
        <w:bottom w:val="none" w:sz="0" w:space="0" w:color="auto"/>
        <w:right w:val="none" w:sz="0" w:space="0" w:color="auto"/>
      </w:divBdr>
      <w:divsChild>
        <w:div w:id="392310494">
          <w:marLeft w:val="0"/>
          <w:marRight w:val="0"/>
          <w:marTop w:val="0"/>
          <w:marBottom w:val="0"/>
          <w:divBdr>
            <w:top w:val="none" w:sz="0" w:space="0" w:color="auto"/>
            <w:left w:val="none" w:sz="0" w:space="0" w:color="auto"/>
            <w:bottom w:val="none" w:sz="0" w:space="0" w:color="auto"/>
            <w:right w:val="none" w:sz="0" w:space="0" w:color="auto"/>
          </w:divBdr>
          <w:divsChild>
            <w:div w:id="1733844549">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45511795">
      <w:bodyDiv w:val="1"/>
      <w:marLeft w:val="0"/>
      <w:marRight w:val="0"/>
      <w:marTop w:val="0"/>
      <w:marBottom w:val="0"/>
      <w:divBdr>
        <w:top w:val="none" w:sz="0" w:space="0" w:color="auto"/>
        <w:left w:val="none" w:sz="0" w:space="0" w:color="auto"/>
        <w:bottom w:val="none" w:sz="0" w:space="0" w:color="auto"/>
        <w:right w:val="none" w:sz="0" w:space="0" w:color="auto"/>
      </w:divBdr>
      <w:divsChild>
        <w:div w:id="205261555">
          <w:marLeft w:val="0"/>
          <w:marRight w:val="0"/>
          <w:marTop w:val="0"/>
          <w:marBottom w:val="0"/>
          <w:divBdr>
            <w:top w:val="none" w:sz="0" w:space="0" w:color="auto"/>
            <w:left w:val="none" w:sz="0" w:space="0" w:color="auto"/>
            <w:bottom w:val="none" w:sz="0" w:space="0" w:color="auto"/>
            <w:right w:val="none" w:sz="0" w:space="0" w:color="auto"/>
          </w:divBdr>
          <w:divsChild>
            <w:div w:id="1179344032">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98906687">
      <w:bodyDiv w:val="1"/>
      <w:marLeft w:val="0"/>
      <w:marRight w:val="0"/>
      <w:marTop w:val="0"/>
      <w:marBottom w:val="0"/>
      <w:divBdr>
        <w:top w:val="none" w:sz="0" w:space="0" w:color="auto"/>
        <w:left w:val="none" w:sz="0" w:space="0" w:color="auto"/>
        <w:bottom w:val="none" w:sz="0" w:space="0" w:color="auto"/>
        <w:right w:val="none" w:sz="0" w:space="0" w:color="auto"/>
      </w:divBdr>
    </w:div>
    <w:div w:id="459566858">
      <w:bodyDiv w:val="1"/>
      <w:marLeft w:val="0"/>
      <w:marRight w:val="0"/>
      <w:marTop w:val="0"/>
      <w:marBottom w:val="0"/>
      <w:divBdr>
        <w:top w:val="none" w:sz="0" w:space="0" w:color="auto"/>
        <w:left w:val="none" w:sz="0" w:space="0" w:color="auto"/>
        <w:bottom w:val="none" w:sz="0" w:space="0" w:color="auto"/>
        <w:right w:val="none" w:sz="0" w:space="0" w:color="auto"/>
      </w:divBdr>
    </w:div>
    <w:div w:id="814686424">
      <w:bodyDiv w:val="1"/>
      <w:marLeft w:val="0"/>
      <w:marRight w:val="0"/>
      <w:marTop w:val="0"/>
      <w:marBottom w:val="0"/>
      <w:divBdr>
        <w:top w:val="none" w:sz="0" w:space="0" w:color="auto"/>
        <w:left w:val="none" w:sz="0" w:space="0" w:color="auto"/>
        <w:bottom w:val="none" w:sz="0" w:space="0" w:color="auto"/>
        <w:right w:val="none" w:sz="0" w:space="0" w:color="auto"/>
      </w:divBdr>
      <w:divsChild>
        <w:div w:id="417140458">
          <w:marLeft w:val="0"/>
          <w:marRight w:val="0"/>
          <w:marTop w:val="0"/>
          <w:marBottom w:val="0"/>
          <w:divBdr>
            <w:top w:val="none" w:sz="0" w:space="0" w:color="auto"/>
            <w:left w:val="none" w:sz="0" w:space="0" w:color="auto"/>
            <w:bottom w:val="none" w:sz="0" w:space="0" w:color="auto"/>
            <w:right w:val="none" w:sz="0" w:space="0" w:color="auto"/>
          </w:divBdr>
          <w:divsChild>
            <w:div w:id="801658169">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878517044">
      <w:bodyDiv w:val="1"/>
      <w:marLeft w:val="0"/>
      <w:marRight w:val="0"/>
      <w:marTop w:val="0"/>
      <w:marBottom w:val="0"/>
      <w:divBdr>
        <w:top w:val="none" w:sz="0" w:space="0" w:color="auto"/>
        <w:left w:val="none" w:sz="0" w:space="0" w:color="auto"/>
        <w:bottom w:val="none" w:sz="0" w:space="0" w:color="auto"/>
        <w:right w:val="none" w:sz="0" w:space="0" w:color="auto"/>
      </w:divBdr>
      <w:divsChild>
        <w:div w:id="1070612486">
          <w:marLeft w:val="0"/>
          <w:marRight w:val="0"/>
          <w:marTop w:val="0"/>
          <w:marBottom w:val="0"/>
          <w:divBdr>
            <w:top w:val="none" w:sz="0" w:space="0" w:color="auto"/>
            <w:left w:val="none" w:sz="0" w:space="0" w:color="auto"/>
            <w:bottom w:val="none" w:sz="0" w:space="0" w:color="auto"/>
            <w:right w:val="none" w:sz="0" w:space="0" w:color="auto"/>
          </w:divBdr>
          <w:divsChild>
            <w:div w:id="1105155370">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898249117">
      <w:bodyDiv w:val="1"/>
      <w:marLeft w:val="0"/>
      <w:marRight w:val="0"/>
      <w:marTop w:val="0"/>
      <w:marBottom w:val="0"/>
      <w:divBdr>
        <w:top w:val="none" w:sz="0" w:space="0" w:color="auto"/>
        <w:left w:val="none" w:sz="0" w:space="0" w:color="auto"/>
        <w:bottom w:val="none" w:sz="0" w:space="0" w:color="auto"/>
        <w:right w:val="none" w:sz="0" w:space="0" w:color="auto"/>
      </w:divBdr>
      <w:divsChild>
        <w:div w:id="1957640164">
          <w:marLeft w:val="0"/>
          <w:marRight w:val="0"/>
          <w:marTop w:val="0"/>
          <w:marBottom w:val="0"/>
          <w:divBdr>
            <w:top w:val="none" w:sz="0" w:space="0" w:color="auto"/>
            <w:left w:val="none" w:sz="0" w:space="0" w:color="auto"/>
            <w:bottom w:val="none" w:sz="0" w:space="0" w:color="auto"/>
            <w:right w:val="none" w:sz="0" w:space="0" w:color="auto"/>
          </w:divBdr>
          <w:divsChild>
            <w:div w:id="1406684071">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007295970">
      <w:bodyDiv w:val="1"/>
      <w:marLeft w:val="0"/>
      <w:marRight w:val="0"/>
      <w:marTop w:val="0"/>
      <w:marBottom w:val="0"/>
      <w:divBdr>
        <w:top w:val="none" w:sz="0" w:space="0" w:color="auto"/>
        <w:left w:val="none" w:sz="0" w:space="0" w:color="auto"/>
        <w:bottom w:val="none" w:sz="0" w:space="0" w:color="auto"/>
        <w:right w:val="none" w:sz="0" w:space="0" w:color="auto"/>
      </w:divBdr>
      <w:divsChild>
        <w:div w:id="1087849305">
          <w:marLeft w:val="0"/>
          <w:marRight w:val="0"/>
          <w:marTop w:val="0"/>
          <w:marBottom w:val="0"/>
          <w:divBdr>
            <w:top w:val="none" w:sz="0" w:space="0" w:color="auto"/>
            <w:left w:val="none" w:sz="0" w:space="0" w:color="auto"/>
            <w:bottom w:val="none" w:sz="0" w:space="0" w:color="auto"/>
            <w:right w:val="none" w:sz="0" w:space="0" w:color="auto"/>
          </w:divBdr>
          <w:divsChild>
            <w:div w:id="1841844228">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073813946">
      <w:bodyDiv w:val="1"/>
      <w:marLeft w:val="0"/>
      <w:marRight w:val="0"/>
      <w:marTop w:val="0"/>
      <w:marBottom w:val="0"/>
      <w:divBdr>
        <w:top w:val="none" w:sz="0" w:space="0" w:color="auto"/>
        <w:left w:val="none" w:sz="0" w:space="0" w:color="auto"/>
        <w:bottom w:val="none" w:sz="0" w:space="0" w:color="auto"/>
        <w:right w:val="none" w:sz="0" w:space="0" w:color="auto"/>
      </w:divBdr>
      <w:divsChild>
        <w:div w:id="1812823327">
          <w:marLeft w:val="0"/>
          <w:marRight w:val="0"/>
          <w:marTop w:val="0"/>
          <w:marBottom w:val="0"/>
          <w:divBdr>
            <w:top w:val="none" w:sz="0" w:space="0" w:color="auto"/>
            <w:left w:val="none" w:sz="0" w:space="0" w:color="auto"/>
            <w:bottom w:val="none" w:sz="0" w:space="0" w:color="auto"/>
            <w:right w:val="none" w:sz="0" w:space="0" w:color="auto"/>
          </w:divBdr>
          <w:divsChild>
            <w:div w:id="1712421402">
              <w:marLeft w:val="450"/>
              <w:marRight w:val="0"/>
              <w:marTop w:val="150"/>
              <w:marBottom w:val="0"/>
              <w:divBdr>
                <w:top w:val="none" w:sz="0" w:space="0" w:color="auto"/>
                <w:left w:val="none" w:sz="0" w:space="0" w:color="auto"/>
                <w:bottom w:val="none" w:sz="0" w:space="0" w:color="auto"/>
                <w:right w:val="none" w:sz="0" w:space="0" w:color="auto"/>
              </w:divBdr>
              <w:divsChild>
                <w:div w:id="18152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3653">
      <w:bodyDiv w:val="1"/>
      <w:marLeft w:val="0"/>
      <w:marRight w:val="0"/>
      <w:marTop w:val="0"/>
      <w:marBottom w:val="0"/>
      <w:divBdr>
        <w:top w:val="none" w:sz="0" w:space="0" w:color="auto"/>
        <w:left w:val="none" w:sz="0" w:space="0" w:color="auto"/>
        <w:bottom w:val="none" w:sz="0" w:space="0" w:color="auto"/>
        <w:right w:val="none" w:sz="0" w:space="0" w:color="auto"/>
      </w:divBdr>
    </w:div>
    <w:div w:id="1229876349">
      <w:bodyDiv w:val="1"/>
      <w:marLeft w:val="0"/>
      <w:marRight w:val="0"/>
      <w:marTop w:val="0"/>
      <w:marBottom w:val="0"/>
      <w:divBdr>
        <w:top w:val="none" w:sz="0" w:space="0" w:color="auto"/>
        <w:left w:val="none" w:sz="0" w:space="0" w:color="auto"/>
        <w:bottom w:val="none" w:sz="0" w:space="0" w:color="auto"/>
        <w:right w:val="none" w:sz="0" w:space="0" w:color="auto"/>
      </w:divBdr>
    </w:div>
    <w:div w:id="1502232984">
      <w:bodyDiv w:val="1"/>
      <w:marLeft w:val="0"/>
      <w:marRight w:val="0"/>
      <w:marTop w:val="0"/>
      <w:marBottom w:val="0"/>
      <w:divBdr>
        <w:top w:val="none" w:sz="0" w:space="0" w:color="auto"/>
        <w:left w:val="none" w:sz="0" w:space="0" w:color="auto"/>
        <w:bottom w:val="none" w:sz="0" w:space="0" w:color="auto"/>
        <w:right w:val="none" w:sz="0" w:space="0" w:color="auto"/>
      </w:divBdr>
    </w:div>
    <w:div w:id="1520317773">
      <w:bodyDiv w:val="1"/>
      <w:marLeft w:val="0"/>
      <w:marRight w:val="0"/>
      <w:marTop w:val="0"/>
      <w:marBottom w:val="0"/>
      <w:divBdr>
        <w:top w:val="none" w:sz="0" w:space="0" w:color="auto"/>
        <w:left w:val="none" w:sz="0" w:space="0" w:color="auto"/>
        <w:bottom w:val="none" w:sz="0" w:space="0" w:color="auto"/>
        <w:right w:val="none" w:sz="0" w:space="0" w:color="auto"/>
      </w:divBdr>
      <w:divsChild>
        <w:div w:id="1002857678">
          <w:marLeft w:val="0"/>
          <w:marRight w:val="0"/>
          <w:marTop w:val="0"/>
          <w:marBottom w:val="0"/>
          <w:divBdr>
            <w:top w:val="none" w:sz="0" w:space="0" w:color="auto"/>
            <w:left w:val="none" w:sz="0" w:space="0" w:color="auto"/>
            <w:bottom w:val="none" w:sz="0" w:space="0" w:color="auto"/>
            <w:right w:val="none" w:sz="0" w:space="0" w:color="auto"/>
          </w:divBdr>
          <w:divsChild>
            <w:div w:id="216863723">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550608357">
      <w:bodyDiv w:val="1"/>
      <w:marLeft w:val="0"/>
      <w:marRight w:val="0"/>
      <w:marTop w:val="0"/>
      <w:marBottom w:val="0"/>
      <w:divBdr>
        <w:top w:val="none" w:sz="0" w:space="0" w:color="auto"/>
        <w:left w:val="none" w:sz="0" w:space="0" w:color="auto"/>
        <w:bottom w:val="none" w:sz="0" w:space="0" w:color="auto"/>
        <w:right w:val="none" w:sz="0" w:space="0" w:color="auto"/>
      </w:divBdr>
      <w:divsChild>
        <w:div w:id="989016216">
          <w:marLeft w:val="0"/>
          <w:marRight w:val="0"/>
          <w:marTop w:val="0"/>
          <w:marBottom w:val="0"/>
          <w:divBdr>
            <w:top w:val="none" w:sz="0" w:space="0" w:color="auto"/>
            <w:left w:val="none" w:sz="0" w:space="0" w:color="auto"/>
            <w:bottom w:val="none" w:sz="0" w:space="0" w:color="auto"/>
            <w:right w:val="none" w:sz="0" w:space="0" w:color="auto"/>
          </w:divBdr>
          <w:divsChild>
            <w:div w:id="1363095854">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635871089">
      <w:bodyDiv w:val="1"/>
      <w:marLeft w:val="0"/>
      <w:marRight w:val="0"/>
      <w:marTop w:val="0"/>
      <w:marBottom w:val="0"/>
      <w:divBdr>
        <w:top w:val="none" w:sz="0" w:space="0" w:color="auto"/>
        <w:left w:val="none" w:sz="0" w:space="0" w:color="auto"/>
        <w:bottom w:val="none" w:sz="0" w:space="0" w:color="auto"/>
        <w:right w:val="none" w:sz="0" w:space="0" w:color="auto"/>
      </w:divBdr>
    </w:div>
    <w:div w:id="1793208861">
      <w:bodyDiv w:val="1"/>
      <w:marLeft w:val="0"/>
      <w:marRight w:val="0"/>
      <w:marTop w:val="0"/>
      <w:marBottom w:val="0"/>
      <w:divBdr>
        <w:top w:val="none" w:sz="0" w:space="0" w:color="auto"/>
        <w:left w:val="none" w:sz="0" w:space="0" w:color="auto"/>
        <w:bottom w:val="none" w:sz="0" w:space="0" w:color="auto"/>
        <w:right w:val="none" w:sz="0" w:space="0" w:color="auto"/>
      </w:divBdr>
      <w:divsChild>
        <w:div w:id="1027020134">
          <w:marLeft w:val="0"/>
          <w:marRight w:val="0"/>
          <w:marTop w:val="0"/>
          <w:marBottom w:val="0"/>
          <w:divBdr>
            <w:top w:val="none" w:sz="0" w:space="0" w:color="auto"/>
            <w:left w:val="none" w:sz="0" w:space="0" w:color="auto"/>
            <w:bottom w:val="none" w:sz="0" w:space="0" w:color="auto"/>
            <w:right w:val="none" w:sz="0" w:space="0" w:color="auto"/>
          </w:divBdr>
          <w:divsChild>
            <w:div w:id="1890340921">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870219381">
      <w:bodyDiv w:val="1"/>
      <w:marLeft w:val="0"/>
      <w:marRight w:val="0"/>
      <w:marTop w:val="0"/>
      <w:marBottom w:val="0"/>
      <w:divBdr>
        <w:top w:val="none" w:sz="0" w:space="0" w:color="auto"/>
        <w:left w:val="none" w:sz="0" w:space="0" w:color="auto"/>
        <w:bottom w:val="none" w:sz="0" w:space="0" w:color="auto"/>
        <w:right w:val="none" w:sz="0" w:space="0" w:color="auto"/>
      </w:divBdr>
      <w:divsChild>
        <w:div w:id="36324783">
          <w:marLeft w:val="0"/>
          <w:marRight w:val="0"/>
          <w:marTop w:val="0"/>
          <w:marBottom w:val="0"/>
          <w:divBdr>
            <w:top w:val="none" w:sz="0" w:space="0" w:color="auto"/>
            <w:left w:val="none" w:sz="0" w:space="0" w:color="auto"/>
            <w:bottom w:val="none" w:sz="0" w:space="0" w:color="auto"/>
            <w:right w:val="none" w:sz="0" w:space="0" w:color="auto"/>
          </w:divBdr>
          <w:divsChild>
            <w:div w:id="240986118">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870868824">
      <w:bodyDiv w:val="1"/>
      <w:marLeft w:val="0"/>
      <w:marRight w:val="0"/>
      <w:marTop w:val="0"/>
      <w:marBottom w:val="0"/>
      <w:divBdr>
        <w:top w:val="none" w:sz="0" w:space="0" w:color="auto"/>
        <w:left w:val="none" w:sz="0" w:space="0" w:color="auto"/>
        <w:bottom w:val="none" w:sz="0" w:space="0" w:color="auto"/>
        <w:right w:val="none" w:sz="0" w:space="0" w:color="auto"/>
      </w:divBdr>
    </w:div>
    <w:div w:id="1878656925">
      <w:bodyDiv w:val="1"/>
      <w:marLeft w:val="0"/>
      <w:marRight w:val="0"/>
      <w:marTop w:val="0"/>
      <w:marBottom w:val="0"/>
      <w:divBdr>
        <w:top w:val="none" w:sz="0" w:space="0" w:color="auto"/>
        <w:left w:val="none" w:sz="0" w:space="0" w:color="auto"/>
        <w:bottom w:val="none" w:sz="0" w:space="0" w:color="auto"/>
        <w:right w:val="none" w:sz="0" w:space="0" w:color="auto"/>
      </w:divBdr>
    </w:div>
    <w:div w:id="1973754485">
      <w:bodyDiv w:val="1"/>
      <w:marLeft w:val="0"/>
      <w:marRight w:val="0"/>
      <w:marTop w:val="0"/>
      <w:marBottom w:val="0"/>
      <w:divBdr>
        <w:top w:val="none" w:sz="0" w:space="0" w:color="auto"/>
        <w:left w:val="none" w:sz="0" w:space="0" w:color="auto"/>
        <w:bottom w:val="none" w:sz="0" w:space="0" w:color="auto"/>
        <w:right w:val="none" w:sz="0" w:space="0" w:color="auto"/>
      </w:divBdr>
      <w:divsChild>
        <w:div w:id="885026960">
          <w:marLeft w:val="0"/>
          <w:marRight w:val="0"/>
          <w:marTop w:val="0"/>
          <w:marBottom w:val="0"/>
          <w:divBdr>
            <w:top w:val="none" w:sz="0" w:space="0" w:color="auto"/>
            <w:left w:val="none" w:sz="0" w:space="0" w:color="auto"/>
            <w:bottom w:val="none" w:sz="0" w:space="0" w:color="auto"/>
            <w:right w:val="none" w:sz="0" w:space="0" w:color="auto"/>
          </w:divBdr>
          <w:divsChild>
            <w:div w:id="696152096">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2088918376">
      <w:bodyDiv w:val="1"/>
      <w:marLeft w:val="0"/>
      <w:marRight w:val="0"/>
      <w:marTop w:val="0"/>
      <w:marBottom w:val="0"/>
      <w:divBdr>
        <w:top w:val="none" w:sz="0" w:space="0" w:color="auto"/>
        <w:left w:val="none" w:sz="0" w:space="0" w:color="auto"/>
        <w:bottom w:val="none" w:sz="0" w:space="0" w:color="auto"/>
        <w:right w:val="none" w:sz="0" w:space="0" w:color="auto"/>
      </w:divBdr>
    </w:div>
    <w:div w:id="2090303034">
      <w:bodyDiv w:val="1"/>
      <w:marLeft w:val="0"/>
      <w:marRight w:val="0"/>
      <w:marTop w:val="0"/>
      <w:marBottom w:val="0"/>
      <w:divBdr>
        <w:top w:val="none" w:sz="0" w:space="0" w:color="auto"/>
        <w:left w:val="none" w:sz="0" w:space="0" w:color="auto"/>
        <w:bottom w:val="none" w:sz="0" w:space="0" w:color="auto"/>
        <w:right w:val="none" w:sz="0" w:space="0" w:color="auto"/>
      </w:divBdr>
      <w:divsChild>
        <w:div w:id="1395472838">
          <w:marLeft w:val="0"/>
          <w:marRight w:val="0"/>
          <w:marTop w:val="0"/>
          <w:marBottom w:val="0"/>
          <w:divBdr>
            <w:top w:val="none" w:sz="0" w:space="0" w:color="auto"/>
            <w:left w:val="none" w:sz="0" w:space="0" w:color="auto"/>
            <w:bottom w:val="none" w:sz="0" w:space="0" w:color="auto"/>
            <w:right w:val="none" w:sz="0" w:space="0" w:color="auto"/>
          </w:divBdr>
          <w:divsChild>
            <w:div w:id="29916077">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2106879961">
      <w:bodyDiv w:val="1"/>
      <w:marLeft w:val="0"/>
      <w:marRight w:val="0"/>
      <w:marTop w:val="0"/>
      <w:marBottom w:val="0"/>
      <w:divBdr>
        <w:top w:val="none" w:sz="0" w:space="0" w:color="auto"/>
        <w:left w:val="none" w:sz="0" w:space="0" w:color="auto"/>
        <w:bottom w:val="none" w:sz="0" w:space="0" w:color="auto"/>
        <w:right w:val="none" w:sz="0" w:space="0" w:color="auto"/>
      </w:divBdr>
      <w:divsChild>
        <w:div w:id="2040666254">
          <w:marLeft w:val="0"/>
          <w:marRight w:val="0"/>
          <w:marTop w:val="0"/>
          <w:marBottom w:val="0"/>
          <w:divBdr>
            <w:top w:val="none" w:sz="0" w:space="0" w:color="auto"/>
            <w:left w:val="none" w:sz="0" w:space="0" w:color="auto"/>
            <w:bottom w:val="none" w:sz="0" w:space="0" w:color="auto"/>
            <w:right w:val="none" w:sz="0" w:space="0" w:color="auto"/>
          </w:divBdr>
          <w:divsChild>
            <w:div w:id="3877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30F2C-CEED-4E5D-8F94-CC272591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2006</Words>
  <Characters>11038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INFORMACION GENERAL DEL INFORME</vt:lpstr>
    </vt:vector>
  </TitlesOfParts>
  <Company>Movistar</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INFORMACION GENERAL DEL INFORME</dc:title>
  <dc:subject/>
  <dc:creator>APLIRED</dc:creator>
  <cp:keywords/>
  <cp:lastModifiedBy>José David Ferreiro Blanco</cp:lastModifiedBy>
  <cp:revision>3</cp:revision>
  <cp:lastPrinted>2016-06-03T15:32:00Z</cp:lastPrinted>
  <dcterms:created xsi:type="dcterms:W3CDTF">2017-02-08T17:10:00Z</dcterms:created>
  <dcterms:modified xsi:type="dcterms:W3CDTF">2017-02-15T02:11:00Z</dcterms:modified>
</cp:coreProperties>
</file>