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F8BAF" w14:textId="525AE40A" w:rsidR="00C33F49" w:rsidRPr="00451F90" w:rsidRDefault="00244310" w:rsidP="00244310">
      <w:pPr>
        <w:jc w:val="center"/>
        <w:rPr>
          <w:rFonts w:ascii="Arial" w:hAnsi="Arial" w:cs="Arial"/>
          <w:sz w:val="20"/>
          <w:u w:val="single"/>
        </w:rPr>
      </w:pPr>
      <w:r w:rsidRPr="00451F90">
        <w:rPr>
          <w:rFonts w:ascii="Arial" w:hAnsi="Arial" w:cs="Arial"/>
          <w:sz w:val="20"/>
          <w:u w:val="single"/>
        </w:rPr>
        <w:t xml:space="preserve">An investigation into the link between </w:t>
      </w:r>
      <w:r w:rsidR="00B1351F" w:rsidRPr="00451F90">
        <w:rPr>
          <w:rFonts w:ascii="Arial" w:hAnsi="Arial" w:cs="Arial"/>
          <w:sz w:val="20"/>
          <w:u w:val="single"/>
        </w:rPr>
        <w:t>a</w:t>
      </w:r>
      <w:r w:rsidRPr="00451F90">
        <w:rPr>
          <w:rFonts w:ascii="Arial" w:hAnsi="Arial" w:cs="Arial"/>
          <w:sz w:val="20"/>
          <w:u w:val="single"/>
        </w:rPr>
        <w:t>ntibiotic resistance and antibiotic consumption among Recombinogenic bacteria.</w:t>
      </w:r>
    </w:p>
    <w:p w14:paraId="13D094B6" w14:textId="4E2BFBD4" w:rsidR="00244310" w:rsidRPr="00451F90" w:rsidRDefault="00244310" w:rsidP="00244310">
      <w:pPr>
        <w:rPr>
          <w:rFonts w:ascii="Arial" w:hAnsi="Arial" w:cs="Arial"/>
          <w:sz w:val="20"/>
          <w:u w:val="single"/>
        </w:rPr>
      </w:pPr>
      <w:r w:rsidRPr="00451F90">
        <w:rPr>
          <w:rFonts w:ascii="Arial" w:hAnsi="Arial" w:cs="Arial"/>
          <w:sz w:val="20"/>
          <w:u w:val="single"/>
        </w:rPr>
        <w:t>Layman’s Summary:</w:t>
      </w:r>
    </w:p>
    <w:p w14:paraId="08B1426D" w14:textId="46BE4005" w:rsidR="00B75819" w:rsidRPr="00451F90" w:rsidRDefault="000C47C2" w:rsidP="00244310">
      <w:pPr>
        <w:rPr>
          <w:rFonts w:ascii="Arial" w:hAnsi="Arial" w:cs="Arial"/>
          <w:sz w:val="20"/>
        </w:rPr>
      </w:pPr>
      <w:r w:rsidRPr="00451F90">
        <w:rPr>
          <w:rFonts w:ascii="Arial" w:hAnsi="Arial" w:cs="Arial"/>
          <w:sz w:val="20"/>
        </w:rPr>
        <w:t xml:space="preserve">Bacterial pathogens are </w:t>
      </w:r>
      <w:r w:rsidR="00F12FC3" w:rsidRPr="00451F90">
        <w:rPr>
          <w:rFonts w:ascii="Arial" w:hAnsi="Arial" w:cs="Arial"/>
          <w:sz w:val="20"/>
        </w:rPr>
        <w:t xml:space="preserve">leading causes of mortality </w:t>
      </w:r>
      <w:r w:rsidR="00B1351F" w:rsidRPr="00451F90">
        <w:rPr>
          <w:rFonts w:ascii="Arial" w:hAnsi="Arial" w:cs="Arial"/>
          <w:sz w:val="20"/>
        </w:rPr>
        <w:t>across the world, particularly in developing countries. While</w:t>
      </w:r>
      <w:r w:rsidR="00F12FC3" w:rsidRPr="00451F90">
        <w:rPr>
          <w:rFonts w:ascii="Arial" w:hAnsi="Arial" w:cs="Arial"/>
          <w:sz w:val="20"/>
        </w:rPr>
        <w:t xml:space="preserve"> treatment with</w:t>
      </w:r>
      <w:r w:rsidR="00B1351F" w:rsidRPr="00451F90">
        <w:rPr>
          <w:rFonts w:ascii="Arial" w:hAnsi="Arial" w:cs="Arial"/>
          <w:sz w:val="20"/>
        </w:rPr>
        <w:t xml:space="preserve"> antibiotics in many cases </w:t>
      </w:r>
      <w:r w:rsidR="00F12FC3" w:rsidRPr="00451F90">
        <w:rPr>
          <w:rFonts w:ascii="Arial" w:hAnsi="Arial" w:cs="Arial"/>
          <w:sz w:val="20"/>
        </w:rPr>
        <w:t>is</w:t>
      </w:r>
      <w:r w:rsidR="00B1351F" w:rsidRPr="00451F90">
        <w:rPr>
          <w:rFonts w:ascii="Arial" w:hAnsi="Arial" w:cs="Arial"/>
          <w:sz w:val="20"/>
        </w:rPr>
        <w:t xml:space="preserve"> still effective, the growing spread of resistance amongst pathogenic species</w:t>
      </w:r>
      <w:r w:rsidR="00F12FC3" w:rsidRPr="00451F90">
        <w:rPr>
          <w:rFonts w:ascii="Arial" w:hAnsi="Arial" w:cs="Arial"/>
          <w:sz w:val="20"/>
        </w:rPr>
        <w:t>, especially the development of multi-drug resistant (MDR) lineages, represents a major global health concern.</w:t>
      </w:r>
      <w:r w:rsidR="00E01551" w:rsidRPr="00451F90">
        <w:rPr>
          <w:rFonts w:ascii="Arial" w:hAnsi="Arial" w:cs="Arial"/>
          <w:sz w:val="20"/>
        </w:rPr>
        <w:t xml:space="preserve"> While </w:t>
      </w:r>
      <w:r w:rsidR="006760A1" w:rsidRPr="00451F90">
        <w:rPr>
          <w:rFonts w:ascii="Arial" w:hAnsi="Arial" w:cs="Arial"/>
          <w:sz w:val="20"/>
        </w:rPr>
        <w:t>a</w:t>
      </w:r>
      <w:r w:rsidR="00E01551" w:rsidRPr="00451F90">
        <w:rPr>
          <w:rFonts w:ascii="Arial" w:hAnsi="Arial" w:cs="Arial"/>
          <w:sz w:val="20"/>
        </w:rPr>
        <w:t xml:space="preserve"> link between increased antibiotic consumption over time and the growth of resistant lineages has been observed </w:t>
      </w:r>
      <w:r w:rsidR="00B75819" w:rsidRPr="00451F90">
        <w:rPr>
          <w:rFonts w:ascii="Arial" w:hAnsi="Arial" w:cs="Arial"/>
          <w:sz w:val="20"/>
        </w:rPr>
        <w:t>for</w:t>
      </w:r>
      <w:r w:rsidR="00E01551" w:rsidRPr="00451F90">
        <w:rPr>
          <w:rFonts w:ascii="Arial" w:hAnsi="Arial" w:cs="Arial"/>
          <w:sz w:val="20"/>
        </w:rPr>
        <w:t xml:space="preserve"> pathogenic bacteria that have low rates of Horizontal gene transfer (HGT), the link between consumption and resistance among species with high levels of HGT is</w:t>
      </w:r>
      <w:r w:rsidR="00B75819" w:rsidRPr="00451F90">
        <w:rPr>
          <w:rFonts w:ascii="Arial" w:hAnsi="Arial" w:cs="Arial"/>
          <w:sz w:val="20"/>
        </w:rPr>
        <w:t xml:space="preserve"> much</w:t>
      </w:r>
      <w:r w:rsidR="00E01551" w:rsidRPr="00451F90">
        <w:rPr>
          <w:rFonts w:ascii="Arial" w:hAnsi="Arial" w:cs="Arial"/>
          <w:sz w:val="20"/>
        </w:rPr>
        <w:t xml:space="preserve"> more ambiguous. This work will develop a new methodology that will allow for the analysis of the past population dynamics of highly recombinogenic bacteria</w:t>
      </w:r>
      <w:r w:rsidR="00B75819" w:rsidRPr="00451F90">
        <w:rPr>
          <w:rFonts w:ascii="Arial" w:hAnsi="Arial" w:cs="Arial"/>
          <w:sz w:val="20"/>
        </w:rPr>
        <w:t>l species</w:t>
      </w:r>
      <w:r w:rsidR="00E01551" w:rsidRPr="00451F90">
        <w:rPr>
          <w:rFonts w:ascii="Arial" w:hAnsi="Arial" w:cs="Arial"/>
          <w:sz w:val="20"/>
        </w:rPr>
        <w:t xml:space="preserve"> such as </w:t>
      </w:r>
      <w:r w:rsidR="00E01551" w:rsidRPr="00451F90">
        <w:rPr>
          <w:rFonts w:ascii="Arial" w:hAnsi="Arial" w:cs="Arial"/>
          <w:i/>
          <w:sz w:val="20"/>
        </w:rPr>
        <w:t>Streptococcus pneumoniae</w:t>
      </w:r>
      <w:r w:rsidR="00E01551" w:rsidRPr="00451F90">
        <w:rPr>
          <w:rFonts w:ascii="Arial" w:hAnsi="Arial" w:cs="Arial"/>
          <w:sz w:val="20"/>
        </w:rPr>
        <w:t xml:space="preserve"> (the pneumococcus). </w:t>
      </w:r>
      <w:r w:rsidR="009A3DD5" w:rsidRPr="00451F90">
        <w:rPr>
          <w:rFonts w:ascii="Arial" w:hAnsi="Arial" w:cs="Arial"/>
          <w:sz w:val="20"/>
        </w:rPr>
        <w:t>Using this methodology, we will then be able to assess under what conditions of antibiotic consumption resistant bacteria can emerge and spread within a population. Specifically, we will look at data from Germany where we already have an established set of samples. The conclusions of this work will enable us to directly inform policy surrounding antibiotic consumption, with the aim of reducing the likelihood of resistance emerging and ensuring that bacterial infections are still treatable in the foreseeable future.</w:t>
      </w:r>
    </w:p>
    <w:p w14:paraId="31B66EA3" w14:textId="112101DB" w:rsidR="00B75819" w:rsidRPr="00451F90" w:rsidRDefault="00B75819" w:rsidP="00244310">
      <w:pPr>
        <w:rPr>
          <w:rFonts w:ascii="Arial" w:hAnsi="Arial" w:cs="Arial"/>
          <w:sz w:val="20"/>
          <w:u w:val="single"/>
        </w:rPr>
      </w:pPr>
      <w:r w:rsidRPr="00451F90">
        <w:rPr>
          <w:rFonts w:ascii="Arial" w:hAnsi="Arial" w:cs="Arial"/>
          <w:sz w:val="20"/>
          <w:u w:val="single"/>
        </w:rPr>
        <w:t>Background:</w:t>
      </w:r>
    </w:p>
    <w:p w14:paraId="2091EE45" w14:textId="03918C88" w:rsidR="00A6542B" w:rsidRPr="00451F90" w:rsidRDefault="00DA275A" w:rsidP="00F10EDF">
      <w:pPr>
        <w:rPr>
          <w:rFonts w:ascii="Arial" w:hAnsi="Arial" w:cs="Arial"/>
          <w:sz w:val="20"/>
        </w:rPr>
      </w:pPr>
      <w:r w:rsidRPr="00451F90">
        <w:rPr>
          <w:rFonts w:ascii="Arial" w:hAnsi="Arial" w:cs="Arial"/>
          <w:sz w:val="20"/>
        </w:rPr>
        <w:t xml:space="preserve">Infections from highly recombinogenic pathogenic bacterial species, such as the pneumococcus and </w:t>
      </w:r>
      <w:r w:rsidR="00F10EDF" w:rsidRPr="00451F90">
        <w:rPr>
          <w:rFonts w:ascii="Arial" w:hAnsi="Arial" w:cs="Arial"/>
          <w:i/>
          <w:sz w:val="20"/>
        </w:rPr>
        <w:t>Neisseria meningitidis</w:t>
      </w:r>
      <w:r w:rsidR="00F10EDF" w:rsidRPr="00451F90">
        <w:rPr>
          <w:rFonts w:ascii="Arial" w:hAnsi="Arial" w:cs="Arial"/>
          <w:sz w:val="20"/>
        </w:rPr>
        <w:t xml:space="preserve">, still account for a large number of deaths globally each year, with an estimated 1.5 million people dying from pneumococcal pneumonia in 2015 and a further 73,000 from meningitis caused by </w:t>
      </w:r>
      <w:r w:rsidR="00F10EDF" w:rsidRPr="00451F90">
        <w:rPr>
          <w:rFonts w:ascii="Arial" w:hAnsi="Arial" w:cs="Arial"/>
          <w:i/>
          <w:sz w:val="20"/>
        </w:rPr>
        <w:t xml:space="preserve">N. meningitidis </w:t>
      </w:r>
      <w:r w:rsidR="00F10EDF" w:rsidRPr="00451F90">
        <w:rPr>
          <w:rFonts w:ascii="Arial" w:hAnsi="Arial" w:cs="Arial"/>
          <w:sz w:val="20"/>
        </w:rPr>
        <w:t xml:space="preserve">in the same year </w:t>
      </w:r>
      <w:r w:rsidR="00825969" w:rsidRPr="00451F90">
        <w:rPr>
          <w:rFonts w:ascii="Arial" w:hAnsi="Arial" w:cs="Arial"/>
          <w:sz w:val="20"/>
        </w:rPr>
        <w:fldChar w:fldCharType="begin"/>
      </w:r>
      <w:r w:rsidR="00196C86">
        <w:rPr>
          <w:rFonts w:ascii="Arial" w:hAnsi="Arial" w:cs="Arial"/>
          <w:sz w:val="20"/>
        </w:rPr>
        <w:instrText>ADDIN RW.CITE{{doc:5a83159ee4b006a42f4fb655 [NoInformation] 2016}}</w:instrText>
      </w:r>
      <w:r w:rsidR="00825969" w:rsidRPr="00451F90">
        <w:rPr>
          <w:rFonts w:ascii="Arial" w:hAnsi="Arial" w:cs="Arial"/>
          <w:sz w:val="20"/>
        </w:rPr>
        <w:fldChar w:fldCharType="separate"/>
      </w:r>
      <w:r w:rsidR="00196C86" w:rsidRPr="00196C86">
        <w:rPr>
          <w:rFonts w:ascii="Arial" w:hAnsi="Arial" w:cs="Arial"/>
          <w:sz w:val="20"/>
          <w:vertAlign w:val="superscript"/>
        </w:rPr>
        <w:t>1</w:t>
      </w:r>
      <w:r w:rsidR="00825969" w:rsidRPr="00451F90">
        <w:rPr>
          <w:rFonts w:ascii="Arial" w:hAnsi="Arial" w:cs="Arial"/>
          <w:sz w:val="20"/>
        </w:rPr>
        <w:fldChar w:fldCharType="end"/>
      </w:r>
      <w:r w:rsidR="00F10EDF" w:rsidRPr="00451F90">
        <w:rPr>
          <w:rFonts w:ascii="Arial" w:hAnsi="Arial" w:cs="Arial"/>
          <w:sz w:val="20"/>
        </w:rPr>
        <w:t xml:space="preserve">. </w:t>
      </w:r>
      <w:r w:rsidR="003476EB" w:rsidRPr="00451F90">
        <w:rPr>
          <w:rFonts w:ascii="Arial" w:hAnsi="Arial" w:cs="Arial"/>
          <w:sz w:val="20"/>
        </w:rPr>
        <w:t>Furthermore,</w:t>
      </w:r>
      <w:r w:rsidR="00F10EDF" w:rsidRPr="00451F90">
        <w:rPr>
          <w:rFonts w:ascii="Arial" w:hAnsi="Arial" w:cs="Arial"/>
          <w:sz w:val="20"/>
        </w:rPr>
        <w:t xml:space="preserve"> the </w:t>
      </w:r>
      <w:r w:rsidR="007415A5" w:rsidRPr="00451F90">
        <w:rPr>
          <w:rFonts w:ascii="Arial" w:hAnsi="Arial" w:cs="Arial"/>
          <w:sz w:val="20"/>
        </w:rPr>
        <w:t xml:space="preserve">global dissemination of MDR </w:t>
      </w:r>
      <w:r w:rsidR="00A6542B" w:rsidRPr="00451F90">
        <w:rPr>
          <w:rFonts w:ascii="Arial" w:hAnsi="Arial" w:cs="Arial"/>
          <w:sz w:val="20"/>
        </w:rPr>
        <w:t>genotypes</w:t>
      </w:r>
      <w:r w:rsidR="007415A5" w:rsidRPr="00451F90">
        <w:rPr>
          <w:rFonts w:ascii="Arial" w:hAnsi="Arial" w:cs="Arial"/>
          <w:sz w:val="20"/>
        </w:rPr>
        <w:t xml:space="preserve"> of these important human pathogens represents a major </w:t>
      </w:r>
      <w:r w:rsidR="00A6542B" w:rsidRPr="00451F90">
        <w:rPr>
          <w:rFonts w:ascii="Arial" w:hAnsi="Arial" w:cs="Arial"/>
          <w:sz w:val="20"/>
        </w:rPr>
        <w:t xml:space="preserve">public health concern </w:t>
      </w:r>
      <w:r w:rsidR="00825969" w:rsidRPr="00451F90">
        <w:rPr>
          <w:rFonts w:ascii="Arial" w:hAnsi="Arial" w:cs="Arial"/>
          <w:sz w:val="20"/>
        </w:rPr>
        <w:fldChar w:fldCharType="begin"/>
      </w:r>
      <w:r w:rsidR="00196C86">
        <w:rPr>
          <w:rFonts w:ascii="Arial" w:hAnsi="Arial" w:cs="Arial"/>
          <w:sz w:val="20"/>
        </w:rPr>
        <w:instrText>ADDIN RW.CITE{{doc:59e5d3ffe4b0839d77432bb9 Croucher,NJ 2011}}</w:instrText>
      </w:r>
      <w:r w:rsidR="00825969" w:rsidRPr="00451F90">
        <w:rPr>
          <w:rFonts w:ascii="Arial" w:hAnsi="Arial" w:cs="Arial"/>
          <w:sz w:val="20"/>
        </w:rPr>
        <w:fldChar w:fldCharType="separate"/>
      </w:r>
      <w:r w:rsidR="00196C86" w:rsidRPr="00196C86">
        <w:rPr>
          <w:rFonts w:ascii="Arial" w:hAnsi="Arial" w:cs="Arial"/>
          <w:sz w:val="20"/>
          <w:vertAlign w:val="superscript"/>
        </w:rPr>
        <w:t>2</w:t>
      </w:r>
      <w:r w:rsidR="00825969" w:rsidRPr="00451F90">
        <w:rPr>
          <w:rFonts w:ascii="Arial" w:hAnsi="Arial" w:cs="Arial"/>
          <w:sz w:val="20"/>
        </w:rPr>
        <w:fldChar w:fldCharType="end"/>
      </w:r>
      <w:r w:rsidR="00A6542B" w:rsidRPr="00451F90">
        <w:rPr>
          <w:rFonts w:ascii="Arial" w:hAnsi="Arial" w:cs="Arial"/>
          <w:sz w:val="20"/>
        </w:rPr>
        <w:t xml:space="preserve">. </w:t>
      </w:r>
    </w:p>
    <w:p w14:paraId="2215A85D" w14:textId="4A9F2FFA" w:rsidR="00C044BD" w:rsidRPr="00451F90" w:rsidRDefault="00A6542B" w:rsidP="00F10EDF">
      <w:pPr>
        <w:rPr>
          <w:rFonts w:ascii="Arial" w:hAnsi="Arial" w:cs="Arial"/>
          <w:sz w:val="20"/>
        </w:rPr>
      </w:pPr>
      <w:r w:rsidRPr="00451F90">
        <w:rPr>
          <w:rFonts w:ascii="Arial" w:hAnsi="Arial" w:cs="Arial"/>
          <w:sz w:val="20"/>
        </w:rPr>
        <w:t xml:space="preserve">In the past the recombinogenic nature of the pneumococcus has allowed it to rapidly adapt to </w:t>
      </w:r>
      <w:r w:rsidR="00BC437F" w:rsidRPr="00451F90">
        <w:rPr>
          <w:rFonts w:ascii="Arial" w:hAnsi="Arial" w:cs="Arial"/>
          <w:sz w:val="20"/>
        </w:rPr>
        <w:t xml:space="preserve">the </w:t>
      </w:r>
      <w:r w:rsidRPr="00451F90">
        <w:rPr>
          <w:rFonts w:ascii="Arial" w:hAnsi="Arial" w:cs="Arial"/>
          <w:sz w:val="20"/>
        </w:rPr>
        <w:t>introduction of a vaccine</w:t>
      </w:r>
      <w:r w:rsidR="00825969" w:rsidRPr="00451F90">
        <w:rPr>
          <w:rFonts w:ascii="Arial" w:hAnsi="Arial" w:cs="Arial"/>
          <w:sz w:val="20"/>
        </w:rPr>
        <w:t xml:space="preserve"> </w:t>
      </w:r>
      <w:r w:rsidR="00825969" w:rsidRPr="00451F90">
        <w:rPr>
          <w:rFonts w:ascii="Arial" w:hAnsi="Arial" w:cs="Arial"/>
          <w:sz w:val="20"/>
        </w:rPr>
        <w:fldChar w:fldCharType="begin"/>
      </w:r>
      <w:r w:rsidR="00196C86">
        <w:rPr>
          <w:rFonts w:ascii="Arial" w:hAnsi="Arial" w:cs="Arial"/>
          <w:sz w:val="20"/>
        </w:rPr>
        <w:instrText>ADDIN RW.CITE{{doc:5a6f8826e4b05a778a125270 Watkins,EleanorR 2015}}</w:instrText>
      </w:r>
      <w:r w:rsidR="00825969" w:rsidRPr="00451F90">
        <w:rPr>
          <w:rFonts w:ascii="Arial" w:hAnsi="Arial" w:cs="Arial"/>
          <w:sz w:val="20"/>
        </w:rPr>
        <w:fldChar w:fldCharType="separate"/>
      </w:r>
      <w:r w:rsidR="00196C86" w:rsidRPr="00196C86">
        <w:rPr>
          <w:rFonts w:ascii="Arial" w:hAnsi="Arial" w:cs="Arial"/>
          <w:sz w:val="20"/>
          <w:vertAlign w:val="superscript"/>
        </w:rPr>
        <w:t>3</w:t>
      </w:r>
      <w:r w:rsidR="00825969" w:rsidRPr="00451F90">
        <w:rPr>
          <w:rFonts w:ascii="Arial" w:hAnsi="Arial" w:cs="Arial"/>
          <w:sz w:val="20"/>
        </w:rPr>
        <w:fldChar w:fldCharType="end"/>
      </w:r>
      <w:r w:rsidRPr="00451F90">
        <w:rPr>
          <w:rFonts w:ascii="Arial" w:hAnsi="Arial" w:cs="Arial"/>
          <w:sz w:val="20"/>
        </w:rPr>
        <w:t>.</w:t>
      </w:r>
      <w:r w:rsidR="00BB389E" w:rsidRPr="00451F90">
        <w:rPr>
          <w:rFonts w:ascii="Arial" w:hAnsi="Arial" w:cs="Arial"/>
          <w:sz w:val="20"/>
        </w:rPr>
        <w:t xml:space="preserve"> For instance,</w:t>
      </w:r>
      <w:r w:rsidRPr="00451F90">
        <w:rPr>
          <w:rFonts w:ascii="Arial" w:hAnsi="Arial" w:cs="Arial"/>
          <w:sz w:val="20"/>
        </w:rPr>
        <w:t xml:space="preserve"> </w:t>
      </w:r>
      <w:r w:rsidR="00BC437F" w:rsidRPr="00451F90">
        <w:rPr>
          <w:rFonts w:ascii="Arial" w:hAnsi="Arial" w:cs="Arial"/>
          <w:sz w:val="20"/>
        </w:rPr>
        <w:t>MDR genotypes whose serotypes were included in the original heptavalent PCV7 vaccine were found to remerge</w:t>
      </w:r>
      <w:r w:rsidR="00BB389E" w:rsidRPr="00451F90">
        <w:rPr>
          <w:rFonts w:ascii="Arial" w:hAnsi="Arial" w:cs="Arial"/>
          <w:sz w:val="20"/>
        </w:rPr>
        <w:t xml:space="preserve"> within the population</w:t>
      </w:r>
      <w:r w:rsidR="00BC437F" w:rsidRPr="00451F90">
        <w:rPr>
          <w:rFonts w:ascii="Arial" w:hAnsi="Arial" w:cs="Arial"/>
          <w:sz w:val="20"/>
        </w:rPr>
        <w:t xml:space="preserve"> via serotype switching</w:t>
      </w:r>
      <w:r w:rsidR="00825969" w:rsidRPr="00451F90">
        <w:rPr>
          <w:rFonts w:ascii="Arial" w:hAnsi="Arial" w:cs="Arial"/>
          <w:sz w:val="20"/>
        </w:rPr>
        <w:t xml:space="preserve"> </w:t>
      </w:r>
      <w:r w:rsidR="00825969" w:rsidRPr="00451F90">
        <w:rPr>
          <w:rFonts w:ascii="Arial" w:hAnsi="Arial" w:cs="Arial"/>
          <w:sz w:val="20"/>
        </w:rPr>
        <w:fldChar w:fldCharType="begin"/>
      </w:r>
      <w:r w:rsidR="00196C86">
        <w:rPr>
          <w:rFonts w:ascii="Arial" w:hAnsi="Arial" w:cs="Arial"/>
          <w:sz w:val="20"/>
        </w:rPr>
        <w:instrText>ADDIN RW.CITE{{doc:59e5d3ffe4b0839d77432bb9 Croucher,NJ 2011}}</w:instrText>
      </w:r>
      <w:r w:rsidR="00825969" w:rsidRPr="00451F90">
        <w:rPr>
          <w:rFonts w:ascii="Arial" w:hAnsi="Arial" w:cs="Arial"/>
          <w:sz w:val="20"/>
        </w:rPr>
        <w:fldChar w:fldCharType="separate"/>
      </w:r>
      <w:r w:rsidR="00196C86" w:rsidRPr="00196C86">
        <w:rPr>
          <w:rFonts w:ascii="Arial" w:hAnsi="Arial" w:cs="Arial"/>
          <w:sz w:val="20"/>
          <w:vertAlign w:val="superscript"/>
        </w:rPr>
        <w:t>2</w:t>
      </w:r>
      <w:r w:rsidR="00825969" w:rsidRPr="00451F90">
        <w:rPr>
          <w:rFonts w:ascii="Arial" w:hAnsi="Arial" w:cs="Arial"/>
          <w:sz w:val="20"/>
        </w:rPr>
        <w:fldChar w:fldCharType="end"/>
      </w:r>
      <w:r w:rsidR="00BC437F" w:rsidRPr="00451F90">
        <w:rPr>
          <w:rFonts w:ascii="Arial" w:hAnsi="Arial" w:cs="Arial"/>
          <w:sz w:val="20"/>
        </w:rPr>
        <w:t xml:space="preserve">. This </w:t>
      </w:r>
      <w:r w:rsidR="00C044BD" w:rsidRPr="00451F90">
        <w:rPr>
          <w:rFonts w:ascii="Arial" w:hAnsi="Arial" w:cs="Arial"/>
          <w:sz w:val="20"/>
        </w:rPr>
        <w:t>occurs via</w:t>
      </w:r>
      <w:r w:rsidR="00BC437F" w:rsidRPr="00451F90">
        <w:rPr>
          <w:rFonts w:ascii="Arial" w:hAnsi="Arial" w:cs="Arial"/>
          <w:sz w:val="20"/>
        </w:rPr>
        <w:t xml:space="preserve"> recombination around the </w:t>
      </w:r>
      <w:r w:rsidR="00BC437F" w:rsidRPr="00451F90">
        <w:rPr>
          <w:rFonts w:ascii="Arial" w:hAnsi="Arial" w:cs="Arial"/>
          <w:i/>
          <w:sz w:val="20"/>
        </w:rPr>
        <w:t>cps</w:t>
      </w:r>
      <w:r w:rsidR="00BC437F" w:rsidRPr="00451F90">
        <w:rPr>
          <w:rFonts w:ascii="Arial" w:hAnsi="Arial" w:cs="Arial"/>
          <w:sz w:val="20"/>
        </w:rPr>
        <w:t xml:space="preserve"> locus, which encodes the polysaccharide coat of the bacteria that determines the serotype</w:t>
      </w:r>
      <w:r w:rsidR="00C044BD" w:rsidRPr="00451F90">
        <w:rPr>
          <w:rFonts w:ascii="Arial" w:hAnsi="Arial" w:cs="Arial"/>
          <w:sz w:val="20"/>
        </w:rPr>
        <w:t xml:space="preserve"> </w:t>
      </w:r>
      <w:r w:rsidR="00825969" w:rsidRPr="00451F90">
        <w:rPr>
          <w:rFonts w:ascii="Arial" w:hAnsi="Arial" w:cs="Arial"/>
          <w:sz w:val="20"/>
        </w:rPr>
        <w:fldChar w:fldCharType="begin"/>
      </w:r>
      <w:r w:rsidR="00196C86">
        <w:rPr>
          <w:rFonts w:ascii="Arial" w:hAnsi="Arial" w:cs="Arial"/>
          <w:sz w:val="20"/>
        </w:rPr>
        <w:instrText>ADDIN RW.CITE{{doc:5a6f8826e4b05a778a125270 Watkins,EleanorR 2015}}</w:instrText>
      </w:r>
      <w:r w:rsidR="00825969" w:rsidRPr="00451F90">
        <w:rPr>
          <w:rFonts w:ascii="Arial" w:hAnsi="Arial" w:cs="Arial"/>
          <w:sz w:val="20"/>
        </w:rPr>
        <w:fldChar w:fldCharType="separate"/>
      </w:r>
      <w:r w:rsidR="00196C86" w:rsidRPr="00196C86">
        <w:rPr>
          <w:rFonts w:ascii="Arial" w:hAnsi="Arial" w:cs="Arial"/>
          <w:sz w:val="20"/>
          <w:vertAlign w:val="superscript"/>
        </w:rPr>
        <w:t>3</w:t>
      </w:r>
      <w:r w:rsidR="00825969" w:rsidRPr="00451F90">
        <w:rPr>
          <w:rFonts w:ascii="Arial" w:hAnsi="Arial" w:cs="Arial"/>
          <w:sz w:val="20"/>
        </w:rPr>
        <w:fldChar w:fldCharType="end"/>
      </w:r>
      <w:r w:rsidR="00825969" w:rsidRPr="00451F90">
        <w:rPr>
          <w:rFonts w:ascii="Arial" w:hAnsi="Arial" w:cs="Arial"/>
          <w:sz w:val="20"/>
        </w:rPr>
        <w:t>.</w:t>
      </w:r>
    </w:p>
    <w:p w14:paraId="6170311E" w14:textId="377FA0A3" w:rsidR="009D0DB5" w:rsidRPr="00451F90" w:rsidRDefault="00C044BD" w:rsidP="00F10EDF">
      <w:pPr>
        <w:rPr>
          <w:rFonts w:ascii="Arial" w:hAnsi="Arial" w:cs="Arial"/>
          <w:sz w:val="20"/>
        </w:rPr>
      </w:pPr>
      <w:r w:rsidRPr="00451F90">
        <w:rPr>
          <w:rFonts w:ascii="Arial" w:hAnsi="Arial" w:cs="Arial"/>
          <w:sz w:val="20"/>
        </w:rPr>
        <w:t>While the recombinogenic nature of the pneumococcus in this case has allowed for MDR genotypes to be maintained in a population, it is surprising to note that in general</w:t>
      </w:r>
      <w:r w:rsidR="0033285D" w:rsidRPr="00451F90">
        <w:rPr>
          <w:rFonts w:ascii="Arial" w:hAnsi="Arial" w:cs="Arial"/>
          <w:sz w:val="20"/>
        </w:rPr>
        <w:t>,</w:t>
      </w:r>
      <w:r w:rsidRPr="00451F90">
        <w:rPr>
          <w:rFonts w:ascii="Arial" w:hAnsi="Arial" w:cs="Arial"/>
          <w:sz w:val="20"/>
        </w:rPr>
        <w:t xml:space="preserve"> </w:t>
      </w:r>
      <w:r w:rsidR="00D37166" w:rsidRPr="00451F90">
        <w:rPr>
          <w:rFonts w:ascii="Arial" w:hAnsi="Arial" w:cs="Arial"/>
          <w:sz w:val="20"/>
        </w:rPr>
        <w:t>cases of MDR invasive pneumococcal disease (IPD) are cause</w:t>
      </w:r>
      <w:r w:rsidR="00B13F0B" w:rsidRPr="00451F90">
        <w:rPr>
          <w:rFonts w:ascii="Arial" w:hAnsi="Arial" w:cs="Arial"/>
          <w:sz w:val="20"/>
        </w:rPr>
        <w:t>d</w:t>
      </w:r>
      <w:r w:rsidR="00D37166" w:rsidRPr="00451F90">
        <w:rPr>
          <w:rFonts w:ascii="Arial" w:hAnsi="Arial" w:cs="Arial"/>
          <w:sz w:val="20"/>
        </w:rPr>
        <w:t xml:space="preserve"> by only a few closely related clones</w:t>
      </w:r>
      <w:r w:rsidR="00825969" w:rsidRPr="00451F90">
        <w:rPr>
          <w:rFonts w:ascii="Arial" w:hAnsi="Arial" w:cs="Arial"/>
          <w:sz w:val="20"/>
        </w:rPr>
        <w:t xml:space="preserve"> </w:t>
      </w:r>
      <w:r w:rsidR="00825969" w:rsidRPr="00451F90">
        <w:rPr>
          <w:rFonts w:ascii="Arial" w:hAnsi="Arial" w:cs="Arial"/>
          <w:sz w:val="20"/>
        </w:rPr>
        <w:fldChar w:fldCharType="begin"/>
      </w:r>
      <w:r w:rsidR="00196C86">
        <w:rPr>
          <w:rFonts w:ascii="Arial" w:hAnsi="Arial" w:cs="Arial"/>
          <w:sz w:val="20"/>
        </w:rPr>
        <w:instrText>ADDIN RW.CITE{{doc:5a6dcc60e4b0d609eec78add Klugman,KP 2002}}</w:instrText>
      </w:r>
      <w:r w:rsidR="00825969" w:rsidRPr="00451F90">
        <w:rPr>
          <w:rFonts w:ascii="Arial" w:hAnsi="Arial" w:cs="Arial"/>
          <w:sz w:val="20"/>
        </w:rPr>
        <w:fldChar w:fldCharType="separate"/>
      </w:r>
      <w:r w:rsidR="00196C86" w:rsidRPr="00196C86">
        <w:rPr>
          <w:rFonts w:ascii="Arial" w:hAnsi="Arial" w:cs="Arial"/>
          <w:sz w:val="20"/>
          <w:vertAlign w:val="superscript"/>
        </w:rPr>
        <w:t>4</w:t>
      </w:r>
      <w:r w:rsidR="00825969" w:rsidRPr="00451F90">
        <w:rPr>
          <w:rFonts w:ascii="Arial" w:hAnsi="Arial" w:cs="Arial"/>
          <w:sz w:val="20"/>
        </w:rPr>
        <w:fldChar w:fldCharType="end"/>
      </w:r>
      <w:r w:rsidR="00D37166" w:rsidRPr="00451F90">
        <w:rPr>
          <w:rFonts w:ascii="Arial" w:hAnsi="Arial" w:cs="Arial"/>
          <w:sz w:val="20"/>
        </w:rPr>
        <w:t xml:space="preserve">. </w:t>
      </w:r>
      <w:r w:rsidR="00B13F0B" w:rsidRPr="00451F90">
        <w:rPr>
          <w:rFonts w:ascii="Arial" w:hAnsi="Arial" w:cs="Arial"/>
          <w:sz w:val="20"/>
        </w:rPr>
        <w:t>Given the recombinogenic nature of the pneumococcus and its high carriage rate, and thus high levels of exposure to antibiotics, it would perhaps be reasonable to expect that MDR genotypes would evolve independently multiple times.</w:t>
      </w:r>
      <w:r w:rsidR="00BB389E" w:rsidRPr="00451F90">
        <w:rPr>
          <w:rFonts w:ascii="Arial" w:hAnsi="Arial" w:cs="Arial"/>
          <w:sz w:val="20"/>
        </w:rPr>
        <w:t xml:space="preserve"> Interestingly this does not appear to be the case.</w:t>
      </w:r>
    </w:p>
    <w:p w14:paraId="64BBED2A" w14:textId="226088FC" w:rsidR="00087597" w:rsidRPr="00451F90" w:rsidRDefault="00185599" w:rsidP="00F10EDF">
      <w:pPr>
        <w:rPr>
          <w:rFonts w:ascii="Arial" w:hAnsi="Arial" w:cs="Arial"/>
          <w:sz w:val="20"/>
        </w:rPr>
      </w:pPr>
      <w:r w:rsidRPr="00451F90">
        <w:rPr>
          <w:rFonts w:ascii="Arial" w:hAnsi="Arial" w:cs="Arial"/>
          <w:sz w:val="20"/>
        </w:rPr>
        <w:t>Furthermore, the level of antibiotic resistance amongst this highly recombinogenic pathogen has remained stable in Europe over the last 15 years, at around 15%</w:t>
      </w:r>
      <w:r w:rsidR="00825969" w:rsidRPr="00451F90">
        <w:rPr>
          <w:rFonts w:ascii="Arial" w:hAnsi="Arial" w:cs="Arial"/>
          <w:sz w:val="20"/>
        </w:rPr>
        <w:t xml:space="preserve"> </w:t>
      </w:r>
      <w:r w:rsidR="00825969" w:rsidRPr="00451F90">
        <w:rPr>
          <w:rFonts w:ascii="Arial" w:hAnsi="Arial" w:cs="Arial"/>
          <w:sz w:val="20"/>
        </w:rPr>
        <w:fldChar w:fldCharType="begin"/>
      </w:r>
      <w:r w:rsidR="00196C86">
        <w:rPr>
          <w:rFonts w:ascii="Arial" w:hAnsi="Arial" w:cs="Arial"/>
          <w:sz w:val="20"/>
        </w:rPr>
        <w:instrText>ADDIN RW.CITE{{doc:5a9ff70ae4b08be796131dbc SonjaLehtinen 2017}}</w:instrText>
      </w:r>
      <w:r w:rsidR="00825969" w:rsidRPr="00451F90">
        <w:rPr>
          <w:rFonts w:ascii="Arial" w:hAnsi="Arial" w:cs="Arial"/>
          <w:sz w:val="20"/>
        </w:rPr>
        <w:fldChar w:fldCharType="separate"/>
      </w:r>
      <w:r w:rsidR="00196C86" w:rsidRPr="00196C86">
        <w:rPr>
          <w:rFonts w:ascii="Arial" w:hAnsi="Arial" w:cs="Arial"/>
          <w:sz w:val="20"/>
          <w:vertAlign w:val="superscript"/>
        </w:rPr>
        <w:t>5</w:t>
      </w:r>
      <w:r w:rsidR="00825969" w:rsidRPr="00451F90">
        <w:rPr>
          <w:rFonts w:ascii="Arial" w:hAnsi="Arial" w:cs="Arial"/>
          <w:sz w:val="20"/>
        </w:rPr>
        <w:fldChar w:fldCharType="end"/>
      </w:r>
      <w:r w:rsidRPr="00451F90">
        <w:rPr>
          <w:rFonts w:ascii="Arial" w:hAnsi="Arial" w:cs="Arial"/>
          <w:sz w:val="20"/>
        </w:rPr>
        <w:t xml:space="preserve">. This is another puzzling aspect of </w:t>
      </w:r>
      <w:r w:rsidR="00087597" w:rsidRPr="00451F90">
        <w:rPr>
          <w:rFonts w:ascii="Arial" w:hAnsi="Arial" w:cs="Arial"/>
          <w:sz w:val="20"/>
        </w:rPr>
        <w:t>the evolution of MDR within the recombinogenic pneumococcus,</w:t>
      </w:r>
      <w:r w:rsidR="00BB389E" w:rsidRPr="00451F90">
        <w:rPr>
          <w:rFonts w:ascii="Arial" w:hAnsi="Arial" w:cs="Arial"/>
          <w:sz w:val="20"/>
        </w:rPr>
        <w:t xml:space="preserve"> which</w:t>
      </w:r>
      <w:r w:rsidR="00087597" w:rsidRPr="00451F90">
        <w:rPr>
          <w:rFonts w:ascii="Arial" w:hAnsi="Arial" w:cs="Arial"/>
          <w:sz w:val="20"/>
        </w:rPr>
        <w:t xml:space="preserve"> sugges</w:t>
      </w:r>
      <w:r w:rsidR="00BB389E" w:rsidRPr="00451F90">
        <w:rPr>
          <w:rFonts w:ascii="Arial" w:hAnsi="Arial" w:cs="Arial"/>
          <w:sz w:val="20"/>
        </w:rPr>
        <w:t>ts</w:t>
      </w:r>
      <w:r w:rsidR="00087597" w:rsidRPr="00451F90">
        <w:rPr>
          <w:rFonts w:ascii="Arial" w:hAnsi="Arial" w:cs="Arial"/>
          <w:sz w:val="20"/>
        </w:rPr>
        <w:t xml:space="preserve"> a nuanced relationship between consumption and resistance of antibiotics. Further understanding of this relationship is of great importance in mitigating the development of further resistance.</w:t>
      </w:r>
    </w:p>
    <w:p w14:paraId="3EB3D7C6" w14:textId="37BE43DA" w:rsidR="00EE3B0A" w:rsidRPr="00451F90" w:rsidRDefault="00231FCE" w:rsidP="00F10EDF">
      <w:pPr>
        <w:rPr>
          <w:rFonts w:ascii="Arial" w:hAnsi="Arial" w:cs="Arial"/>
          <w:sz w:val="20"/>
        </w:rPr>
      </w:pPr>
      <w:r w:rsidRPr="00451F90">
        <w:rPr>
          <w:rFonts w:ascii="Arial" w:hAnsi="Arial" w:cs="Arial"/>
          <w:sz w:val="20"/>
        </w:rPr>
        <w:t>P</w:t>
      </w:r>
      <w:r w:rsidR="0087183A" w:rsidRPr="00451F90">
        <w:rPr>
          <w:rFonts w:ascii="Arial" w:hAnsi="Arial" w:cs="Arial"/>
          <w:sz w:val="20"/>
        </w:rPr>
        <w:t xml:space="preserve">ast studies have sought to understand this link by looking at </w:t>
      </w:r>
      <w:r w:rsidRPr="00451F90">
        <w:rPr>
          <w:rFonts w:ascii="Arial" w:hAnsi="Arial" w:cs="Arial"/>
          <w:sz w:val="20"/>
        </w:rPr>
        <w:t xml:space="preserve">the correlation between a country’s use of antibiotics and the level of resistance within that country, such as </w:t>
      </w:r>
      <w:proofErr w:type="spellStart"/>
      <w:r w:rsidRPr="00451F90">
        <w:rPr>
          <w:rFonts w:ascii="Arial" w:hAnsi="Arial" w:cs="Arial"/>
          <w:sz w:val="20"/>
        </w:rPr>
        <w:t>Goosens</w:t>
      </w:r>
      <w:proofErr w:type="spellEnd"/>
      <w:r w:rsidRPr="00451F90">
        <w:rPr>
          <w:rFonts w:ascii="Arial" w:hAnsi="Arial" w:cs="Arial"/>
          <w:sz w:val="20"/>
        </w:rPr>
        <w:t xml:space="preserve"> </w:t>
      </w:r>
      <w:r w:rsidRPr="00451F90">
        <w:rPr>
          <w:rFonts w:ascii="Arial" w:hAnsi="Arial" w:cs="Arial"/>
          <w:i/>
          <w:sz w:val="20"/>
        </w:rPr>
        <w:t>et al</w:t>
      </w:r>
      <w:r w:rsidRPr="00451F90">
        <w:rPr>
          <w:rFonts w:ascii="Arial" w:hAnsi="Arial" w:cs="Arial"/>
          <w:sz w:val="20"/>
        </w:rPr>
        <w:t xml:space="preserve"> 2005</w:t>
      </w:r>
      <w:r w:rsidR="00825969" w:rsidRPr="00451F90">
        <w:rPr>
          <w:rFonts w:ascii="Arial" w:hAnsi="Arial" w:cs="Arial"/>
          <w:sz w:val="20"/>
        </w:rPr>
        <w:t xml:space="preserve"> </w:t>
      </w:r>
      <w:r w:rsidR="00825969" w:rsidRPr="00451F90">
        <w:rPr>
          <w:rFonts w:ascii="Arial" w:hAnsi="Arial" w:cs="Arial"/>
          <w:sz w:val="20"/>
        </w:rPr>
        <w:fldChar w:fldCharType="begin"/>
      </w:r>
      <w:r w:rsidR="00196C86">
        <w:rPr>
          <w:rFonts w:ascii="Arial" w:hAnsi="Arial" w:cs="Arial"/>
          <w:sz w:val="20"/>
        </w:rPr>
        <w:instrText>ADDIN RW.CITE{{doc:5ae9cd80e4b0c3f00267fbb4 Goossens,Herman 2005}}</w:instrText>
      </w:r>
      <w:r w:rsidR="00825969" w:rsidRPr="00451F90">
        <w:rPr>
          <w:rFonts w:ascii="Arial" w:hAnsi="Arial" w:cs="Arial"/>
          <w:sz w:val="20"/>
        </w:rPr>
        <w:fldChar w:fldCharType="separate"/>
      </w:r>
      <w:r w:rsidR="00196C86" w:rsidRPr="00196C86">
        <w:rPr>
          <w:rFonts w:ascii="Arial" w:hAnsi="Arial" w:cs="Arial"/>
          <w:sz w:val="20"/>
          <w:vertAlign w:val="superscript"/>
        </w:rPr>
        <w:t>6</w:t>
      </w:r>
      <w:r w:rsidR="00825969" w:rsidRPr="00451F90">
        <w:rPr>
          <w:rFonts w:ascii="Arial" w:hAnsi="Arial" w:cs="Arial"/>
          <w:sz w:val="20"/>
        </w:rPr>
        <w:fldChar w:fldCharType="end"/>
      </w:r>
      <w:r w:rsidRPr="00451F90">
        <w:rPr>
          <w:rFonts w:ascii="Arial" w:hAnsi="Arial" w:cs="Arial"/>
          <w:sz w:val="20"/>
        </w:rPr>
        <w:t>. This type of analysis however, only allows you to infer a correlation between antibiotic use and resistance</w:t>
      </w:r>
      <w:r w:rsidR="00153539" w:rsidRPr="00451F90">
        <w:rPr>
          <w:rFonts w:ascii="Arial" w:hAnsi="Arial" w:cs="Arial"/>
          <w:sz w:val="20"/>
        </w:rPr>
        <w:t xml:space="preserve">, it doesn’t allow you to infer the nature of the relationship between consumption and </w:t>
      </w:r>
      <w:r w:rsidR="00F56483" w:rsidRPr="00451F90">
        <w:rPr>
          <w:rFonts w:ascii="Arial" w:hAnsi="Arial" w:cs="Arial"/>
          <w:sz w:val="20"/>
        </w:rPr>
        <w:t xml:space="preserve">the development of resistance over time. </w:t>
      </w:r>
      <w:r w:rsidR="001277E2" w:rsidRPr="00451F90">
        <w:rPr>
          <w:rFonts w:ascii="Arial" w:hAnsi="Arial" w:cs="Arial"/>
          <w:sz w:val="20"/>
        </w:rPr>
        <w:t>Recent</w:t>
      </w:r>
      <w:r w:rsidR="00EE3B0A" w:rsidRPr="00451F90">
        <w:rPr>
          <w:rFonts w:ascii="Arial" w:hAnsi="Arial" w:cs="Arial"/>
          <w:sz w:val="20"/>
        </w:rPr>
        <w:t xml:space="preserve"> studies</w:t>
      </w:r>
      <w:r w:rsidR="001277E2" w:rsidRPr="00451F90">
        <w:rPr>
          <w:rFonts w:ascii="Arial" w:hAnsi="Arial" w:cs="Arial"/>
          <w:sz w:val="20"/>
        </w:rPr>
        <w:t xml:space="preserve"> have addressed this via </w:t>
      </w:r>
      <w:r w:rsidR="00C33F49" w:rsidRPr="00451F90">
        <w:rPr>
          <w:rFonts w:ascii="Arial" w:hAnsi="Arial" w:cs="Arial"/>
          <w:sz w:val="20"/>
        </w:rPr>
        <w:t>using phylodynamic methods that incorporate genomic data from dated isolates, allowing for the reconstruction of the past population dynamics</w:t>
      </w:r>
      <w:r w:rsidR="00EE3B0A" w:rsidRPr="00451F90">
        <w:rPr>
          <w:rFonts w:ascii="Arial" w:hAnsi="Arial" w:cs="Arial"/>
          <w:sz w:val="20"/>
        </w:rPr>
        <w:t xml:space="preserve">. </w:t>
      </w:r>
    </w:p>
    <w:p w14:paraId="49A7418D" w14:textId="72D31259" w:rsidR="003B1866" w:rsidRPr="00451F90" w:rsidRDefault="00EE3B0A" w:rsidP="00244310">
      <w:pPr>
        <w:rPr>
          <w:rFonts w:ascii="Arial" w:hAnsi="Arial" w:cs="Arial"/>
          <w:sz w:val="20"/>
        </w:rPr>
      </w:pPr>
      <w:r w:rsidRPr="00451F90">
        <w:rPr>
          <w:rFonts w:ascii="Arial" w:hAnsi="Arial" w:cs="Arial"/>
          <w:sz w:val="20"/>
        </w:rPr>
        <w:t>Phylodynamic methods are powerful tool</w:t>
      </w:r>
      <w:r w:rsidR="00681374" w:rsidRPr="00451F90">
        <w:rPr>
          <w:rFonts w:ascii="Arial" w:hAnsi="Arial" w:cs="Arial"/>
          <w:sz w:val="20"/>
        </w:rPr>
        <w:t>s</w:t>
      </w:r>
      <w:r w:rsidRPr="00451F90">
        <w:rPr>
          <w:rFonts w:ascii="Arial" w:hAnsi="Arial" w:cs="Arial"/>
          <w:sz w:val="20"/>
        </w:rPr>
        <w:t xml:space="preserve"> in epidemiology, allowing for </w:t>
      </w:r>
      <w:r w:rsidR="00681374" w:rsidRPr="00451F90">
        <w:rPr>
          <w:rFonts w:ascii="Arial" w:hAnsi="Arial" w:cs="Arial"/>
          <w:sz w:val="20"/>
        </w:rPr>
        <w:t>inference of the spatial spread of pathogens and estimation of the time of origin of pathogenic lineages from genetic data</w:t>
      </w:r>
      <w:r w:rsidR="00825969" w:rsidRPr="00451F90">
        <w:rPr>
          <w:rFonts w:ascii="Arial" w:hAnsi="Arial" w:cs="Arial"/>
          <w:sz w:val="20"/>
        </w:rPr>
        <w:t xml:space="preserve"> </w:t>
      </w:r>
      <w:r w:rsidR="00825969" w:rsidRPr="00451F90">
        <w:rPr>
          <w:rFonts w:ascii="Arial" w:hAnsi="Arial" w:cs="Arial"/>
          <w:sz w:val="20"/>
        </w:rPr>
        <w:fldChar w:fldCharType="begin"/>
      </w:r>
      <w:r w:rsidR="00196C86">
        <w:rPr>
          <w:rFonts w:ascii="Arial" w:hAnsi="Arial" w:cs="Arial"/>
          <w:sz w:val="20"/>
        </w:rPr>
        <w:instrText>ADDIN RW.CITE{{doc:5ae9cd30e4b09101ee413fb2 Grenfell,BryanT 2004}}</w:instrText>
      </w:r>
      <w:r w:rsidR="00825969" w:rsidRPr="00451F90">
        <w:rPr>
          <w:rFonts w:ascii="Arial" w:hAnsi="Arial" w:cs="Arial"/>
          <w:sz w:val="20"/>
        </w:rPr>
        <w:fldChar w:fldCharType="separate"/>
      </w:r>
      <w:r w:rsidR="00196C86" w:rsidRPr="00196C86">
        <w:rPr>
          <w:rFonts w:ascii="Arial" w:hAnsi="Arial" w:cs="Arial"/>
          <w:sz w:val="20"/>
          <w:vertAlign w:val="superscript"/>
        </w:rPr>
        <w:t>7</w:t>
      </w:r>
      <w:r w:rsidR="00825969" w:rsidRPr="00451F90">
        <w:rPr>
          <w:rFonts w:ascii="Arial" w:hAnsi="Arial" w:cs="Arial"/>
          <w:sz w:val="20"/>
        </w:rPr>
        <w:fldChar w:fldCharType="end"/>
      </w:r>
      <w:r w:rsidR="00681374" w:rsidRPr="00451F90">
        <w:rPr>
          <w:rFonts w:ascii="Arial" w:hAnsi="Arial" w:cs="Arial"/>
          <w:sz w:val="20"/>
        </w:rPr>
        <w:t xml:space="preserve">. Volz and Didelot 2018, used these tools to depict </w:t>
      </w:r>
      <w:r w:rsidR="001255D0" w:rsidRPr="00451F90">
        <w:rPr>
          <w:rFonts w:ascii="Arial" w:hAnsi="Arial" w:cs="Arial"/>
          <w:sz w:val="20"/>
        </w:rPr>
        <w:t xml:space="preserve">that the growth of a beta lactam resistant clade of </w:t>
      </w:r>
      <w:r w:rsidR="001255D0" w:rsidRPr="00451F90">
        <w:rPr>
          <w:rFonts w:ascii="Arial" w:hAnsi="Arial" w:cs="Arial"/>
          <w:i/>
          <w:sz w:val="20"/>
        </w:rPr>
        <w:t>Staphylococcus aureus</w:t>
      </w:r>
      <w:r w:rsidR="001255D0" w:rsidRPr="00451F90">
        <w:rPr>
          <w:rFonts w:ascii="Arial" w:hAnsi="Arial" w:cs="Arial"/>
          <w:sz w:val="20"/>
        </w:rPr>
        <w:t xml:space="preserve"> in the US in the late 1990s and early 2000s was significantly correlated with increased beta lactam consumption, and the subsequent decline in growth rate of the clade was</w:t>
      </w:r>
      <w:r w:rsidR="003B1866" w:rsidRPr="00451F90">
        <w:rPr>
          <w:rFonts w:ascii="Arial" w:hAnsi="Arial" w:cs="Arial"/>
          <w:sz w:val="20"/>
        </w:rPr>
        <w:t xml:space="preserve"> also</w:t>
      </w:r>
      <w:r w:rsidR="001255D0" w:rsidRPr="00451F90">
        <w:rPr>
          <w:rFonts w:ascii="Arial" w:hAnsi="Arial" w:cs="Arial"/>
          <w:sz w:val="20"/>
        </w:rPr>
        <w:t xml:space="preserve"> associated with a decline in beta lactam </w:t>
      </w:r>
      <w:r w:rsidR="003B1866" w:rsidRPr="00451F90">
        <w:rPr>
          <w:rFonts w:ascii="Arial" w:hAnsi="Arial" w:cs="Arial"/>
          <w:sz w:val="20"/>
        </w:rPr>
        <w:t>consumption</w:t>
      </w:r>
      <w:r w:rsidR="001255D0" w:rsidRPr="00451F90">
        <w:rPr>
          <w:rFonts w:ascii="Arial" w:hAnsi="Arial" w:cs="Arial"/>
          <w:sz w:val="20"/>
        </w:rPr>
        <w:t>.</w:t>
      </w:r>
      <w:r w:rsidR="003B1866" w:rsidRPr="00451F90">
        <w:rPr>
          <w:rFonts w:ascii="Arial" w:hAnsi="Arial" w:cs="Arial"/>
          <w:sz w:val="20"/>
        </w:rPr>
        <w:t xml:space="preserve"> </w:t>
      </w:r>
    </w:p>
    <w:p w14:paraId="2BE123A1" w14:textId="00E39363" w:rsidR="00BF1040" w:rsidRPr="00451F90" w:rsidRDefault="003B1866" w:rsidP="00244310">
      <w:pPr>
        <w:rPr>
          <w:rFonts w:ascii="Arial" w:hAnsi="Arial" w:cs="Arial"/>
          <w:sz w:val="20"/>
        </w:rPr>
      </w:pPr>
      <w:r w:rsidRPr="00451F90">
        <w:rPr>
          <w:rFonts w:ascii="Arial" w:hAnsi="Arial" w:cs="Arial"/>
          <w:sz w:val="20"/>
        </w:rPr>
        <w:lastRenderedPageBreak/>
        <w:t>The phylodynamic technique of estimating past effective population size (N</w:t>
      </w:r>
      <w:r w:rsidRPr="00451F90">
        <w:rPr>
          <w:rFonts w:ascii="Arial" w:hAnsi="Arial" w:cs="Arial"/>
          <w:sz w:val="20"/>
          <w:vertAlign w:val="subscript"/>
        </w:rPr>
        <w:t>e</w:t>
      </w:r>
      <w:r w:rsidRPr="00451F90">
        <w:rPr>
          <w:rFonts w:ascii="Arial" w:hAnsi="Arial" w:cs="Arial"/>
          <w:sz w:val="20"/>
        </w:rPr>
        <w:t xml:space="preserve">) through time using dated genetic data is currently only feasible in species which recombine very infrequently, such as </w:t>
      </w:r>
      <w:proofErr w:type="spellStart"/>
      <w:proofErr w:type="gramStart"/>
      <w:r w:rsidRPr="00451F90">
        <w:rPr>
          <w:rFonts w:ascii="Arial" w:hAnsi="Arial" w:cs="Arial"/>
          <w:i/>
          <w:sz w:val="20"/>
        </w:rPr>
        <w:t>S.aurues</w:t>
      </w:r>
      <w:proofErr w:type="spellEnd"/>
      <w:proofErr w:type="gramEnd"/>
      <w:r w:rsidR="00825969" w:rsidRPr="00451F90">
        <w:rPr>
          <w:rFonts w:ascii="Arial" w:hAnsi="Arial" w:cs="Arial"/>
          <w:i/>
          <w:sz w:val="20"/>
        </w:rPr>
        <w:t xml:space="preserve"> </w:t>
      </w:r>
      <w:r w:rsidR="00825969" w:rsidRPr="00451F90">
        <w:rPr>
          <w:rFonts w:ascii="Arial" w:hAnsi="Arial" w:cs="Arial"/>
          <w:i/>
          <w:sz w:val="20"/>
        </w:rPr>
        <w:fldChar w:fldCharType="begin"/>
      </w:r>
      <w:r w:rsidR="00196C86">
        <w:rPr>
          <w:rFonts w:ascii="Arial" w:hAnsi="Arial" w:cs="Arial"/>
          <w:i/>
          <w:sz w:val="20"/>
        </w:rPr>
        <w:instrText>ADDIN RW.CITE{{doc:5ae5a29fe4b07da0d12427cb EdwardJ.Feil 2003}}</w:instrText>
      </w:r>
      <w:r w:rsidR="00825969" w:rsidRPr="00451F90">
        <w:rPr>
          <w:rFonts w:ascii="Arial" w:hAnsi="Arial" w:cs="Arial"/>
          <w:i/>
          <w:sz w:val="20"/>
        </w:rPr>
        <w:fldChar w:fldCharType="separate"/>
      </w:r>
      <w:r w:rsidR="00196C86" w:rsidRPr="00196C86">
        <w:rPr>
          <w:rFonts w:ascii="Arial" w:hAnsi="Arial" w:cs="Arial"/>
          <w:sz w:val="20"/>
          <w:vertAlign w:val="superscript"/>
        </w:rPr>
        <w:t>8</w:t>
      </w:r>
      <w:r w:rsidR="00825969" w:rsidRPr="00451F90">
        <w:rPr>
          <w:rFonts w:ascii="Arial" w:hAnsi="Arial" w:cs="Arial"/>
          <w:i/>
          <w:sz w:val="20"/>
        </w:rPr>
        <w:fldChar w:fldCharType="end"/>
      </w:r>
      <w:r w:rsidRPr="00451F90">
        <w:rPr>
          <w:rFonts w:ascii="Arial" w:hAnsi="Arial" w:cs="Arial"/>
          <w:sz w:val="20"/>
        </w:rPr>
        <w:t>. This is as recombination can confound phylogenetic reconstructions, upon which estimates of N</w:t>
      </w:r>
      <w:r w:rsidRPr="00451F90">
        <w:rPr>
          <w:rFonts w:ascii="Arial" w:hAnsi="Arial" w:cs="Arial"/>
          <w:sz w:val="20"/>
          <w:vertAlign w:val="subscript"/>
        </w:rPr>
        <w:t>e</w:t>
      </w:r>
      <w:r w:rsidRPr="00451F90">
        <w:rPr>
          <w:rFonts w:ascii="Arial" w:hAnsi="Arial" w:cs="Arial"/>
          <w:sz w:val="20"/>
        </w:rPr>
        <w:t xml:space="preserve"> are based</w:t>
      </w:r>
      <w:r w:rsidR="00825969" w:rsidRPr="00451F90">
        <w:rPr>
          <w:rFonts w:ascii="Arial" w:hAnsi="Arial" w:cs="Arial"/>
          <w:sz w:val="20"/>
        </w:rPr>
        <w:t xml:space="preserve"> </w:t>
      </w:r>
      <w:r w:rsidR="00825969" w:rsidRPr="00451F90">
        <w:rPr>
          <w:rFonts w:ascii="Arial" w:hAnsi="Arial" w:cs="Arial"/>
          <w:sz w:val="20"/>
        </w:rPr>
        <w:fldChar w:fldCharType="begin"/>
      </w:r>
      <w:r w:rsidR="00196C86">
        <w:rPr>
          <w:rFonts w:ascii="Arial" w:hAnsi="Arial" w:cs="Arial"/>
          <w:sz w:val="20"/>
        </w:rPr>
        <w:instrText>ADDIN RW.CITE{{doc:5ae9cd00e4b06391e94bbfd1 Faria,NunoR 2014}}</w:instrText>
      </w:r>
      <w:r w:rsidR="00825969" w:rsidRPr="00451F90">
        <w:rPr>
          <w:rFonts w:ascii="Arial" w:hAnsi="Arial" w:cs="Arial"/>
          <w:sz w:val="20"/>
        </w:rPr>
        <w:fldChar w:fldCharType="separate"/>
      </w:r>
      <w:r w:rsidR="00196C86" w:rsidRPr="00196C86">
        <w:rPr>
          <w:rFonts w:ascii="Arial" w:hAnsi="Arial" w:cs="Arial"/>
          <w:sz w:val="20"/>
          <w:vertAlign w:val="superscript"/>
        </w:rPr>
        <w:t>9</w:t>
      </w:r>
      <w:r w:rsidR="00825969" w:rsidRPr="00451F90">
        <w:rPr>
          <w:rFonts w:ascii="Arial" w:hAnsi="Arial" w:cs="Arial"/>
          <w:sz w:val="20"/>
        </w:rPr>
        <w:fldChar w:fldCharType="end"/>
      </w:r>
      <w:r w:rsidRPr="00451F90">
        <w:rPr>
          <w:rFonts w:ascii="Arial" w:hAnsi="Arial" w:cs="Arial"/>
          <w:sz w:val="20"/>
        </w:rPr>
        <w:t xml:space="preserve">. In previous work we have been able to test the </w:t>
      </w:r>
      <w:r w:rsidR="008B75E5" w:rsidRPr="00451F90">
        <w:rPr>
          <w:rFonts w:ascii="Arial" w:hAnsi="Arial" w:cs="Arial"/>
          <w:sz w:val="20"/>
        </w:rPr>
        <w:t xml:space="preserve">association of macrolide consumption and the growth of a macrolide resistant clade of pneumococcus in Germany. This was only possible due to </w:t>
      </w:r>
      <w:r w:rsidR="006006BF" w:rsidRPr="00451F90">
        <w:rPr>
          <w:rFonts w:ascii="Arial" w:hAnsi="Arial" w:cs="Arial"/>
          <w:sz w:val="20"/>
        </w:rPr>
        <w:t>the</w:t>
      </w:r>
      <w:r w:rsidR="008B75E5" w:rsidRPr="00451F90">
        <w:rPr>
          <w:rFonts w:ascii="Arial" w:hAnsi="Arial" w:cs="Arial"/>
          <w:sz w:val="20"/>
        </w:rPr>
        <w:t xml:space="preserve"> insertion of a mobile genetic element (MGE) within the competence machinery of these isolates, which prevented further HGT among these isolates, allowing for phylogenetic reconstruction and inference of the N</w:t>
      </w:r>
      <w:r w:rsidR="008B75E5" w:rsidRPr="00451F90">
        <w:rPr>
          <w:rFonts w:ascii="Arial" w:hAnsi="Arial" w:cs="Arial"/>
          <w:sz w:val="20"/>
          <w:vertAlign w:val="subscript"/>
        </w:rPr>
        <w:t xml:space="preserve">e </w:t>
      </w:r>
      <w:r w:rsidR="008B75E5" w:rsidRPr="00451F90">
        <w:rPr>
          <w:rFonts w:ascii="Arial" w:hAnsi="Arial" w:cs="Arial"/>
          <w:sz w:val="20"/>
        </w:rPr>
        <w:t>of this clade through time.</w:t>
      </w:r>
      <w:r w:rsidR="006006BF" w:rsidRPr="00451F90">
        <w:rPr>
          <w:rFonts w:ascii="Arial" w:hAnsi="Arial" w:cs="Arial"/>
          <w:sz w:val="20"/>
        </w:rPr>
        <w:t xml:space="preserve"> From this data we saw no significant association between macrolide consumption and </w:t>
      </w:r>
      <w:r w:rsidR="00266D2C" w:rsidRPr="00451F90">
        <w:rPr>
          <w:rFonts w:ascii="Arial" w:hAnsi="Arial" w:cs="Arial"/>
          <w:sz w:val="20"/>
        </w:rPr>
        <w:t>the growth of this resistan</w:t>
      </w:r>
      <w:r w:rsidR="00BB389E" w:rsidRPr="00451F90">
        <w:rPr>
          <w:rFonts w:ascii="Arial" w:hAnsi="Arial" w:cs="Arial"/>
          <w:sz w:val="20"/>
        </w:rPr>
        <w:t>t</w:t>
      </w:r>
      <w:r w:rsidR="00266D2C" w:rsidRPr="00451F90">
        <w:rPr>
          <w:rFonts w:ascii="Arial" w:hAnsi="Arial" w:cs="Arial"/>
          <w:sz w:val="20"/>
        </w:rPr>
        <w:t xml:space="preserve"> lineage</w:t>
      </w:r>
      <w:r w:rsidR="005655BC" w:rsidRPr="00451F90">
        <w:rPr>
          <w:rFonts w:ascii="Arial" w:hAnsi="Arial" w:cs="Arial"/>
          <w:sz w:val="20"/>
        </w:rPr>
        <w:t>.</w:t>
      </w:r>
      <w:r w:rsidR="00266D2C" w:rsidRPr="00451F90">
        <w:rPr>
          <w:rFonts w:ascii="Arial" w:hAnsi="Arial" w:cs="Arial"/>
          <w:sz w:val="20"/>
        </w:rPr>
        <w:t xml:space="preserve"> </w:t>
      </w:r>
      <w:r w:rsidR="007E69BF" w:rsidRPr="00451F90">
        <w:rPr>
          <w:rFonts w:ascii="Arial" w:hAnsi="Arial" w:cs="Arial"/>
          <w:sz w:val="20"/>
        </w:rPr>
        <w:t>However,</w:t>
      </w:r>
      <w:r w:rsidR="00266D2C" w:rsidRPr="00451F90">
        <w:rPr>
          <w:rFonts w:ascii="Arial" w:hAnsi="Arial" w:cs="Arial"/>
          <w:sz w:val="20"/>
        </w:rPr>
        <w:t xml:space="preserve"> the data we used were only for macrolide consumption</w:t>
      </w:r>
      <w:r w:rsidR="00BB389E" w:rsidRPr="00451F90">
        <w:rPr>
          <w:rFonts w:ascii="Arial" w:hAnsi="Arial" w:cs="Arial"/>
          <w:sz w:val="20"/>
        </w:rPr>
        <w:t>, we looked at no other class of antibiotics,</w:t>
      </w:r>
      <w:r w:rsidR="00266D2C" w:rsidRPr="00451F90">
        <w:rPr>
          <w:rFonts w:ascii="Arial" w:hAnsi="Arial" w:cs="Arial"/>
          <w:sz w:val="20"/>
        </w:rPr>
        <w:t xml:space="preserve"> and were only broad population wide averages of consumption from 1992 to 2010. The further work proposed here would look to acquire greater resolution data for antibiotic consumption, with a breakdown by age class, </w:t>
      </w:r>
      <w:r w:rsidR="00C50990" w:rsidRPr="00451F90">
        <w:rPr>
          <w:rFonts w:ascii="Arial" w:hAnsi="Arial" w:cs="Arial"/>
          <w:sz w:val="20"/>
        </w:rPr>
        <w:t>to</w:t>
      </w:r>
      <w:r w:rsidR="00266D2C" w:rsidRPr="00451F90">
        <w:rPr>
          <w:rFonts w:ascii="Arial" w:hAnsi="Arial" w:cs="Arial"/>
          <w:sz w:val="20"/>
        </w:rPr>
        <w:t xml:space="preserve"> assess the nature of the relationship between</w:t>
      </w:r>
      <w:r w:rsidR="00C50990" w:rsidRPr="00451F90">
        <w:rPr>
          <w:rFonts w:ascii="Arial" w:hAnsi="Arial" w:cs="Arial"/>
          <w:sz w:val="20"/>
        </w:rPr>
        <w:t xml:space="preserve"> the</w:t>
      </w:r>
      <w:r w:rsidR="00266D2C" w:rsidRPr="00451F90">
        <w:rPr>
          <w:rFonts w:ascii="Arial" w:hAnsi="Arial" w:cs="Arial"/>
          <w:sz w:val="20"/>
        </w:rPr>
        <w:t xml:space="preserve"> consumption of antibiotics and </w:t>
      </w:r>
      <w:r w:rsidR="00BB389E" w:rsidRPr="00451F90">
        <w:rPr>
          <w:rFonts w:ascii="Arial" w:hAnsi="Arial" w:cs="Arial"/>
          <w:sz w:val="20"/>
        </w:rPr>
        <w:t>the development of resistance among bacteria</w:t>
      </w:r>
      <w:r w:rsidR="00266D2C" w:rsidRPr="00451F90">
        <w:rPr>
          <w:rFonts w:ascii="Arial" w:hAnsi="Arial" w:cs="Arial"/>
          <w:sz w:val="20"/>
        </w:rPr>
        <w:t xml:space="preserve">. </w:t>
      </w:r>
    </w:p>
    <w:p w14:paraId="48C6B115" w14:textId="5291ABC1" w:rsidR="00B52E1C" w:rsidRPr="00451F90" w:rsidRDefault="007E69BF" w:rsidP="00244310">
      <w:pPr>
        <w:rPr>
          <w:rFonts w:ascii="Arial" w:hAnsi="Arial" w:cs="Arial"/>
          <w:sz w:val="20"/>
        </w:rPr>
      </w:pPr>
      <w:r w:rsidRPr="00451F90">
        <w:rPr>
          <w:rFonts w:ascii="Arial" w:hAnsi="Arial" w:cs="Arial"/>
          <w:sz w:val="20"/>
        </w:rPr>
        <w:t xml:space="preserve">As well as gathering more detailed consumption data to elucidate the link between consumption and resistance, we will also develop a new methodology allowing us to estimate the </w:t>
      </w:r>
      <w:r w:rsidR="00342C7E" w:rsidRPr="00451F90">
        <w:rPr>
          <w:rFonts w:ascii="Arial" w:hAnsi="Arial" w:cs="Arial"/>
          <w:sz w:val="20"/>
        </w:rPr>
        <w:t xml:space="preserve">past population dynamics of recombinogenic isolates. This will build on previous work </w:t>
      </w:r>
      <w:r w:rsidR="0040238F" w:rsidRPr="00451F90">
        <w:rPr>
          <w:rFonts w:ascii="Arial" w:hAnsi="Arial" w:cs="Arial"/>
          <w:sz w:val="20"/>
        </w:rPr>
        <w:t>by Croucher et al 2015 and Didelot and Wilson 2015, that enables the clonal frame of a collection of whole genome sequence (WGS) data to be estimated using spatial scanning statistics, implemented within a maximum likelihood</w:t>
      </w:r>
      <w:r w:rsidR="005E4ADB" w:rsidRPr="00451F90">
        <w:rPr>
          <w:rFonts w:ascii="Arial" w:hAnsi="Arial" w:cs="Arial"/>
          <w:sz w:val="20"/>
        </w:rPr>
        <w:t xml:space="preserve"> (ML)</w:t>
      </w:r>
      <w:r w:rsidR="0040238F" w:rsidRPr="00451F90">
        <w:rPr>
          <w:rFonts w:ascii="Arial" w:hAnsi="Arial" w:cs="Arial"/>
          <w:sz w:val="20"/>
        </w:rPr>
        <w:t xml:space="preserve"> framework for computational efficiency. This will then be combined with techniques allowing us to </w:t>
      </w:r>
      <w:r w:rsidR="00B52E1C" w:rsidRPr="00451F90">
        <w:rPr>
          <w:rFonts w:ascii="Arial" w:hAnsi="Arial" w:cs="Arial"/>
          <w:sz w:val="20"/>
        </w:rPr>
        <w:t>formally test the association between antibiotic consumption and the growth rate of these resistant clades, this building on the work of Volz and Didelot 2018.</w:t>
      </w:r>
    </w:p>
    <w:p w14:paraId="463FC6D7" w14:textId="77777777" w:rsidR="00480B97" w:rsidRPr="00451F90" w:rsidRDefault="00B52E1C" w:rsidP="00244310">
      <w:pPr>
        <w:rPr>
          <w:rFonts w:ascii="Arial" w:hAnsi="Arial" w:cs="Arial"/>
          <w:sz w:val="20"/>
        </w:rPr>
      </w:pPr>
      <w:r w:rsidRPr="00451F90">
        <w:rPr>
          <w:rFonts w:ascii="Arial" w:hAnsi="Arial" w:cs="Arial"/>
          <w:sz w:val="20"/>
        </w:rPr>
        <w:t>The aim of this work is to understand the link between antibiotic consumption and resistance developing among recombinogenic pathogens such as the pneumococcus. In the process we will develop a tool allowing for the evaluation of the past population dynamics of recombinogenic bacteria that can be used by other research groups to look at a range of other problems posed by recombinogenic bacteria.</w:t>
      </w:r>
    </w:p>
    <w:p w14:paraId="5DFAFAA1" w14:textId="77777777" w:rsidR="00480B97" w:rsidRPr="00451F90" w:rsidRDefault="00480B97" w:rsidP="00244310">
      <w:pPr>
        <w:rPr>
          <w:rFonts w:ascii="Arial" w:hAnsi="Arial" w:cs="Arial"/>
          <w:sz w:val="20"/>
          <w:u w:val="single"/>
        </w:rPr>
      </w:pPr>
      <w:r w:rsidRPr="00451F90">
        <w:rPr>
          <w:rFonts w:ascii="Arial" w:hAnsi="Arial" w:cs="Arial"/>
          <w:sz w:val="20"/>
          <w:u w:val="single"/>
        </w:rPr>
        <w:t>Scientific methodology:</w:t>
      </w:r>
    </w:p>
    <w:p w14:paraId="06524B6D" w14:textId="161894FF" w:rsidR="00873EE6" w:rsidRPr="00451F90" w:rsidRDefault="00FA5145" w:rsidP="00244310">
      <w:pPr>
        <w:rPr>
          <w:rFonts w:ascii="Arial" w:hAnsi="Arial" w:cs="Arial"/>
          <w:sz w:val="20"/>
        </w:rPr>
      </w:pPr>
      <w:r w:rsidRPr="00451F90">
        <w:rPr>
          <w:rFonts w:ascii="Arial" w:hAnsi="Arial" w:cs="Arial"/>
          <w:sz w:val="20"/>
        </w:rPr>
        <w:t xml:space="preserve">To </w:t>
      </w:r>
      <w:r w:rsidR="00873EE6" w:rsidRPr="00451F90">
        <w:rPr>
          <w:rFonts w:ascii="Arial" w:hAnsi="Arial" w:cs="Arial"/>
          <w:sz w:val="20"/>
        </w:rPr>
        <w:t xml:space="preserve">meet our objectives with the proposal, a </w:t>
      </w:r>
      <w:proofErr w:type="gramStart"/>
      <w:r w:rsidR="00873EE6" w:rsidRPr="00451F90">
        <w:rPr>
          <w:rFonts w:ascii="Arial" w:hAnsi="Arial" w:cs="Arial"/>
          <w:sz w:val="20"/>
        </w:rPr>
        <w:t>three phase</w:t>
      </w:r>
      <w:proofErr w:type="gramEnd"/>
      <w:r w:rsidR="00873EE6" w:rsidRPr="00451F90">
        <w:rPr>
          <w:rFonts w:ascii="Arial" w:hAnsi="Arial" w:cs="Arial"/>
          <w:sz w:val="20"/>
        </w:rPr>
        <w:t xml:space="preserve"> work schedule will be adopted: (</w:t>
      </w:r>
      <w:proofErr w:type="spellStart"/>
      <w:r w:rsidR="00873EE6" w:rsidRPr="00451F90">
        <w:rPr>
          <w:rFonts w:ascii="Arial" w:hAnsi="Arial" w:cs="Arial"/>
          <w:sz w:val="20"/>
        </w:rPr>
        <w:t>i</w:t>
      </w:r>
      <w:proofErr w:type="spellEnd"/>
      <w:r w:rsidR="00873EE6" w:rsidRPr="00451F90">
        <w:rPr>
          <w:rFonts w:ascii="Arial" w:hAnsi="Arial" w:cs="Arial"/>
          <w:sz w:val="20"/>
        </w:rPr>
        <w:t xml:space="preserve">) Development of methodology and software for reconstructing the past population </w:t>
      </w:r>
      <w:proofErr w:type="spellStart"/>
      <w:r w:rsidR="00873EE6" w:rsidRPr="00451F90">
        <w:rPr>
          <w:rFonts w:ascii="Arial" w:hAnsi="Arial" w:cs="Arial"/>
          <w:sz w:val="20"/>
        </w:rPr>
        <w:t>dyanmics</w:t>
      </w:r>
      <w:proofErr w:type="spellEnd"/>
      <w:r w:rsidR="00873EE6" w:rsidRPr="00451F90">
        <w:rPr>
          <w:rFonts w:ascii="Arial" w:hAnsi="Arial" w:cs="Arial"/>
          <w:sz w:val="20"/>
        </w:rPr>
        <w:t xml:space="preserve"> of recombinogenic bacteria. (ii) Prepare and modify methodology for distribution via github. (iii) Application of methodology to pneumococcal WGS data and antibiotic consumption data collected from Germany. </w:t>
      </w:r>
    </w:p>
    <w:p w14:paraId="7F6D914D" w14:textId="53F7C28C" w:rsidR="00873EE6" w:rsidRPr="00451F90" w:rsidRDefault="00873EE6" w:rsidP="00244310">
      <w:pPr>
        <w:rPr>
          <w:rFonts w:ascii="Arial" w:hAnsi="Arial" w:cs="Arial"/>
          <w:b/>
          <w:sz w:val="20"/>
        </w:rPr>
      </w:pPr>
      <w:r w:rsidRPr="00451F90">
        <w:rPr>
          <w:rFonts w:ascii="Arial" w:hAnsi="Arial" w:cs="Arial"/>
          <w:b/>
          <w:sz w:val="20"/>
        </w:rPr>
        <w:t>Phase 1:</w:t>
      </w:r>
    </w:p>
    <w:p w14:paraId="62EF4435" w14:textId="377ACFBA" w:rsidR="00873EE6" w:rsidRPr="00451F90" w:rsidRDefault="00377653" w:rsidP="00244310">
      <w:pPr>
        <w:rPr>
          <w:rFonts w:ascii="Arial" w:hAnsi="Arial" w:cs="Arial"/>
          <w:sz w:val="20"/>
        </w:rPr>
      </w:pPr>
      <w:r w:rsidRPr="00451F90">
        <w:rPr>
          <w:rFonts w:ascii="Arial" w:hAnsi="Arial" w:cs="Arial"/>
          <w:sz w:val="20"/>
        </w:rPr>
        <w:t xml:space="preserve">The Post-doc student will set out to build upon the work of </w:t>
      </w:r>
      <w:r w:rsidR="00152FF8" w:rsidRPr="00451F90">
        <w:rPr>
          <w:rFonts w:ascii="Arial" w:hAnsi="Arial" w:cs="Arial"/>
          <w:sz w:val="20"/>
        </w:rPr>
        <w:t>Croucher et al 2015 and Didelot and Wilson 2015 for the estimation of recombination events</w:t>
      </w:r>
      <w:r w:rsidR="005E4ADB" w:rsidRPr="00451F90">
        <w:rPr>
          <w:rFonts w:ascii="Arial" w:hAnsi="Arial" w:cs="Arial"/>
          <w:sz w:val="20"/>
        </w:rPr>
        <w:t xml:space="preserve"> within collections of WGS data from closely related samples. Then they will further the work of </w:t>
      </w:r>
      <w:proofErr w:type="spellStart"/>
      <w:r w:rsidR="005E4ADB" w:rsidRPr="00451F90">
        <w:rPr>
          <w:rFonts w:ascii="Arial" w:hAnsi="Arial" w:cs="Arial"/>
          <w:sz w:val="20"/>
        </w:rPr>
        <w:t>Sagulenko</w:t>
      </w:r>
      <w:proofErr w:type="spellEnd"/>
      <w:r w:rsidR="005E4ADB" w:rsidRPr="00451F90">
        <w:rPr>
          <w:rFonts w:ascii="Arial" w:hAnsi="Arial" w:cs="Arial"/>
          <w:sz w:val="20"/>
        </w:rPr>
        <w:t xml:space="preserve"> et al 201</w:t>
      </w:r>
      <w:r w:rsidR="00D61E6B">
        <w:rPr>
          <w:rFonts w:ascii="Arial" w:hAnsi="Arial" w:cs="Arial"/>
          <w:sz w:val="20"/>
        </w:rPr>
        <w:t>8</w:t>
      </w:r>
      <w:r w:rsidR="005E4ADB" w:rsidRPr="00451F90">
        <w:rPr>
          <w:rFonts w:ascii="Arial" w:hAnsi="Arial" w:cs="Arial"/>
          <w:sz w:val="20"/>
        </w:rPr>
        <w:t xml:space="preserve"> in forming an accurate ML estimate of a time calibrated phylogeny for the isolates. This will then feed into work by Volz and Didelot 2018, enabling for the estimation of the association between N</w:t>
      </w:r>
      <w:r w:rsidR="005E4ADB" w:rsidRPr="00451F90">
        <w:rPr>
          <w:rFonts w:ascii="Arial" w:hAnsi="Arial" w:cs="Arial"/>
          <w:sz w:val="20"/>
          <w:vertAlign w:val="subscript"/>
        </w:rPr>
        <w:t>e</w:t>
      </w:r>
      <w:r w:rsidR="005E4ADB" w:rsidRPr="00451F90">
        <w:rPr>
          <w:rFonts w:ascii="Arial" w:hAnsi="Arial" w:cs="Arial"/>
          <w:sz w:val="20"/>
        </w:rPr>
        <w:t xml:space="preserve"> of a clade of isolates and the consumption of antibiotics. </w:t>
      </w:r>
    </w:p>
    <w:p w14:paraId="794250A0" w14:textId="0965CD79" w:rsidR="000B3006" w:rsidRPr="00451F90" w:rsidRDefault="00CD13CF" w:rsidP="00244310">
      <w:pPr>
        <w:rPr>
          <w:rFonts w:ascii="Arial" w:hAnsi="Arial" w:cs="Arial"/>
          <w:sz w:val="20"/>
        </w:rPr>
      </w:pPr>
      <w:r w:rsidRPr="00451F90">
        <w:rPr>
          <w:rFonts w:ascii="Arial" w:hAnsi="Arial" w:cs="Arial"/>
          <w:sz w:val="20"/>
        </w:rPr>
        <w:t xml:space="preserve">The </w:t>
      </w:r>
      <w:r w:rsidR="002C0392" w:rsidRPr="00451F90">
        <w:rPr>
          <w:rFonts w:ascii="Arial" w:hAnsi="Arial" w:cs="Arial"/>
          <w:sz w:val="20"/>
        </w:rPr>
        <w:t>starting input for the analysis will be</w:t>
      </w:r>
      <w:r w:rsidR="00C87F63" w:rsidRPr="00451F90">
        <w:rPr>
          <w:rFonts w:ascii="Arial" w:hAnsi="Arial" w:cs="Arial"/>
          <w:sz w:val="20"/>
        </w:rPr>
        <w:t xml:space="preserve"> an alignment of the dated WGS samples of closely related recombinogenic bacteria. This could be produced via the mauve software</w:t>
      </w:r>
      <w:r w:rsidR="00825969" w:rsidRPr="00451F90">
        <w:rPr>
          <w:rFonts w:ascii="Arial" w:hAnsi="Arial" w:cs="Arial"/>
          <w:sz w:val="20"/>
        </w:rPr>
        <w:t xml:space="preserve"> </w:t>
      </w:r>
      <w:r w:rsidR="00825969" w:rsidRPr="00451F90">
        <w:rPr>
          <w:rFonts w:ascii="Arial" w:hAnsi="Arial" w:cs="Arial"/>
          <w:sz w:val="20"/>
        </w:rPr>
        <w:fldChar w:fldCharType="begin"/>
      </w:r>
      <w:r w:rsidR="00196C86">
        <w:rPr>
          <w:rFonts w:ascii="Arial" w:hAnsi="Arial" w:cs="Arial"/>
          <w:sz w:val="20"/>
        </w:rPr>
        <w:instrText>ADDIN RW.CITE{{doc:5ae9cc5ee4b008184dc94cd1 Darling,AaronCE 2004}}</w:instrText>
      </w:r>
      <w:r w:rsidR="00825969" w:rsidRPr="00451F90">
        <w:rPr>
          <w:rFonts w:ascii="Arial" w:hAnsi="Arial" w:cs="Arial"/>
          <w:sz w:val="20"/>
        </w:rPr>
        <w:fldChar w:fldCharType="separate"/>
      </w:r>
      <w:r w:rsidR="00196C86" w:rsidRPr="00196C86">
        <w:rPr>
          <w:rFonts w:ascii="Arial" w:hAnsi="Arial" w:cs="Arial"/>
          <w:sz w:val="20"/>
          <w:vertAlign w:val="superscript"/>
        </w:rPr>
        <w:t>10</w:t>
      </w:r>
      <w:r w:rsidR="00825969" w:rsidRPr="00451F90">
        <w:rPr>
          <w:rFonts w:ascii="Arial" w:hAnsi="Arial" w:cs="Arial"/>
          <w:sz w:val="20"/>
        </w:rPr>
        <w:fldChar w:fldCharType="end"/>
      </w:r>
      <w:r w:rsidR="00C87F63" w:rsidRPr="00451F90">
        <w:rPr>
          <w:rFonts w:ascii="Arial" w:hAnsi="Arial" w:cs="Arial"/>
          <w:sz w:val="20"/>
        </w:rPr>
        <w:t xml:space="preserve">. </w:t>
      </w:r>
      <w:r w:rsidR="00492E76" w:rsidRPr="00451F90">
        <w:rPr>
          <w:rFonts w:ascii="Arial" w:hAnsi="Arial" w:cs="Arial"/>
          <w:sz w:val="20"/>
        </w:rPr>
        <w:t xml:space="preserve">Our methodology to detect recombination events within these sequences </w:t>
      </w:r>
      <w:r w:rsidR="00D61E6B">
        <w:rPr>
          <w:rFonts w:ascii="Arial" w:hAnsi="Arial" w:cs="Arial"/>
          <w:sz w:val="20"/>
        </w:rPr>
        <w:t xml:space="preserve">will be developed from Gubbins </w:t>
      </w:r>
      <w:r w:rsidR="00D61E6B">
        <w:rPr>
          <w:rFonts w:ascii="Arial" w:hAnsi="Arial" w:cs="Arial"/>
          <w:sz w:val="20"/>
        </w:rPr>
        <w:fldChar w:fldCharType="begin"/>
      </w:r>
      <w:r w:rsidR="00196C86">
        <w:rPr>
          <w:rFonts w:ascii="Arial" w:hAnsi="Arial" w:cs="Arial"/>
          <w:sz w:val="20"/>
        </w:rPr>
        <w:instrText>ADDIN RW.CITE{{doc:59e5d3ffe4b0839d77432bba Croucher,NJ 2015}}</w:instrText>
      </w:r>
      <w:r w:rsidR="00D61E6B">
        <w:rPr>
          <w:rFonts w:ascii="Arial" w:hAnsi="Arial" w:cs="Arial"/>
          <w:sz w:val="20"/>
        </w:rPr>
        <w:fldChar w:fldCharType="separate"/>
      </w:r>
      <w:r w:rsidR="00196C86" w:rsidRPr="00196C86">
        <w:rPr>
          <w:rFonts w:ascii="Arial" w:hAnsi="Arial" w:cs="Arial"/>
          <w:sz w:val="20"/>
          <w:vertAlign w:val="superscript"/>
        </w:rPr>
        <w:t>11</w:t>
      </w:r>
      <w:r w:rsidR="00D61E6B">
        <w:rPr>
          <w:rFonts w:ascii="Arial" w:hAnsi="Arial" w:cs="Arial"/>
          <w:sz w:val="20"/>
        </w:rPr>
        <w:fldChar w:fldCharType="end"/>
      </w:r>
      <w:r w:rsidR="00492E76" w:rsidRPr="00451F90">
        <w:rPr>
          <w:rFonts w:ascii="Arial" w:hAnsi="Arial" w:cs="Arial"/>
          <w:sz w:val="20"/>
        </w:rPr>
        <w:t xml:space="preserve">, produced by our collaborators within Imperial College. This detection therefore would work via initially producing a phylogeny from the polymorphic sites in the alignment, </w:t>
      </w:r>
      <w:r w:rsidR="002C0392" w:rsidRPr="00451F90">
        <w:rPr>
          <w:rFonts w:ascii="Arial" w:hAnsi="Arial" w:cs="Arial"/>
          <w:sz w:val="20"/>
        </w:rPr>
        <w:t>which</w:t>
      </w:r>
      <w:r w:rsidR="00492E76" w:rsidRPr="00451F90">
        <w:rPr>
          <w:rFonts w:ascii="Arial" w:hAnsi="Arial" w:cs="Arial"/>
          <w:sz w:val="20"/>
        </w:rPr>
        <w:t xml:space="preserve"> would then be used to produce a joint ancestral sequence reconstruction</w:t>
      </w:r>
      <w:r w:rsidR="002C0392" w:rsidRPr="00451F90">
        <w:rPr>
          <w:rFonts w:ascii="Arial" w:hAnsi="Arial" w:cs="Arial"/>
          <w:sz w:val="20"/>
        </w:rPr>
        <w:t xml:space="preserve"> of the base substitutions in the alignment </w:t>
      </w:r>
      <w:r w:rsidR="00825969" w:rsidRPr="00451F90">
        <w:rPr>
          <w:rFonts w:ascii="Arial" w:hAnsi="Arial" w:cs="Arial"/>
          <w:sz w:val="20"/>
        </w:rPr>
        <w:fldChar w:fldCharType="begin"/>
      </w:r>
      <w:r w:rsidR="00196C86">
        <w:rPr>
          <w:rFonts w:ascii="Arial" w:hAnsi="Arial" w:cs="Arial"/>
          <w:sz w:val="20"/>
        </w:rPr>
        <w:instrText>ADDIN RW.CITE{{doc:59e5d3ffe4b0839d77432bba Croucher,NJ 2015}}</w:instrText>
      </w:r>
      <w:r w:rsidR="00825969" w:rsidRPr="00451F90">
        <w:rPr>
          <w:rFonts w:ascii="Arial" w:hAnsi="Arial" w:cs="Arial"/>
          <w:sz w:val="20"/>
        </w:rPr>
        <w:fldChar w:fldCharType="separate"/>
      </w:r>
      <w:r w:rsidR="00196C86" w:rsidRPr="00196C86">
        <w:rPr>
          <w:rFonts w:ascii="Arial" w:hAnsi="Arial" w:cs="Arial"/>
          <w:sz w:val="20"/>
          <w:vertAlign w:val="superscript"/>
        </w:rPr>
        <w:t>11</w:t>
      </w:r>
      <w:r w:rsidR="00825969" w:rsidRPr="00451F90">
        <w:rPr>
          <w:rFonts w:ascii="Arial" w:hAnsi="Arial" w:cs="Arial"/>
          <w:sz w:val="20"/>
        </w:rPr>
        <w:fldChar w:fldCharType="end"/>
      </w:r>
      <w:r w:rsidR="002C0392" w:rsidRPr="00451F90">
        <w:rPr>
          <w:rFonts w:ascii="Arial" w:hAnsi="Arial" w:cs="Arial"/>
          <w:sz w:val="20"/>
        </w:rPr>
        <w:t>. While marginal ancestral reconstruction is less computationally taxing, joint estimates used in this methodology are more likely to match the global optima. From this joint ancestral state reconstruction, we can place the number and positions of substitutions on the</w:t>
      </w:r>
      <w:r w:rsidR="000B3006" w:rsidRPr="00451F90">
        <w:rPr>
          <w:rFonts w:ascii="Arial" w:hAnsi="Arial" w:cs="Arial"/>
          <w:sz w:val="20"/>
        </w:rPr>
        <w:t xml:space="preserve"> branches of the phylogeny. These can then be analyzed using a sliding window scan statistic tool, to detect higher than expected base substitution density which indicates po</w:t>
      </w:r>
      <w:r w:rsidR="00E55934" w:rsidRPr="00451F90">
        <w:rPr>
          <w:rFonts w:ascii="Arial" w:hAnsi="Arial" w:cs="Arial"/>
          <w:sz w:val="20"/>
        </w:rPr>
        <w:t xml:space="preserve">ssible recombination. This </w:t>
      </w:r>
      <w:r w:rsidR="000B3006" w:rsidRPr="00451F90">
        <w:rPr>
          <w:rFonts w:ascii="Arial" w:hAnsi="Arial" w:cs="Arial"/>
          <w:sz w:val="20"/>
        </w:rPr>
        <w:t>technique could produce false positives</w:t>
      </w:r>
      <w:r w:rsidR="00E55934" w:rsidRPr="00451F90">
        <w:rPr>
          <w:rFonts w:ascii="Arial" w:hAnsi="Arial" w:cs="Arial"/>
          <w:sz w:val="20"/>
        </w:rPr>
        <w:t>, as</w:t>
      </w:r>
      <w:r w:rsidR="000B3006" w:rsidRPr="00451F90">
        <w:rPr>
          <w:rFonts w:ascii="Arial" w:hAnsi="Arial" w:cs="Arial"/>
          <w:sz w:val="20"/>
        </w:rPr>
        <w:t xml:space="preserve"> selection differentially acting on </w:t>
      </w:r>
      <w:r w:rsidR="00E55934" w:rsidRPr="00451F90">
        <w:rPr>
          <w:rFonts w:ascii="Arial" w:hAnsi="Arial" w:cs="Arial"/>
          <w:sz w:val="20"/>
        </w:rPr>
        <w:t>areas</w:t>
      </w:r>
      <w:r w:rsidR="000B3006" w:rsidRPr="00451F90">
        <w:rPr>
          <w:rFonts w:ascii="Arial" w:hAnsi="Arial" w:cs="Arial"/>
          <w:sz w:val="20"/>
        </w:rPr>
        <w:t xml:space="preserve"> of the genome</w:t>
      </w:r>
      <w:r w:rsidR="00E55934" w:rsidRPr="00451F90">
        <w:rPr>
          <w:rFonts w:ascii="Arial" w:hAnsi="Arial" w:cs="Arial"/>
          <w:sz w:val="20"/>
        </w:rPr>
        <w:t xml:space="preserve"> would also produce a higher than expected substitution density.</w:t>
      </w:r>
      <w:r w:rsidR="000B3006" w:rsidRPr="00451F90">
        <w:rPr>
          <w:rFonts w:ascii="Arial" w:hAnsi="Arial" w:cs="Arial"/>
          <w:sz w:val="20"/>
        </w:rPr>
        <w:t xml:space="preserve"> </w:t>
      </w:r>
      <w:r w:rsidR="00E55934" w:rsidRPr="00451F90">
        <w:rPr>
          <w:rFonts w:ascii="Arial" w:hAnsi="Arial" w:cs="Arial"/>
          <w:sz w:val="20"/>
        </w:rPr>
        <w:t>H</w:t>
      </w:r>
      <w:r w:rsidR="000B3006" w:rsidRPr="00451F90">
        <w:rPr>
          <w:rFonts w:ascii="Arial" w:hAnsi="Arial" w:cs="Arial"/>
          <w:sz w:val="20"/>
        </w:rPr>
        <w:t>owever</w:t>
      </w:r>
      <w:r w:rsidR="00E55934" w:rsidRPr="00451F90">
        <w:rPr>
          <w:rFonts w:ascii="Arial" w:hAnsi="Arial" w:cs="Arial"/>
          <w:sz w:val="20"/>
        </w:rPr>
        <w:t>,</w:t>
      </w:r>
      <w:r w:rsidR="000B3006" w:rsidRPr="00451F90">
        <w:rPr>
          <w:rFonts w:ascii="Arial" w:hAnsi="Arial" w:cs="Arial"/>
          <w:sz w:val="20"/>
        </w:rPr>
        <w:t xml:space="preserve"> as Croucher </w:t>
      </w:r>
      <w:r w:rsidR="000B3006" w:rsidRPr="00D61E6B">
        <w:rPr>
          <w:rFonts w:ascii="Arial" w:hAnsi="Arial" w:cs="Arial"/>
          <w:i/>
          <w:sz w:val="20"/>
        </w:rPr>
        <w:t>et al</w:t>
      </w:r>
      <w:r w:rsidR="000B3006" w:rsidRPr="00451F90">
        <w:rPr>
          <w:rFonts w:ascii="Arial" w:hAnsi="Arial" w:cs="Arial"/>
          <w:sz w:val="20"/>
        </w:rPr>
        <w:t xml:space="preserve"> 2015 note, there have been relatively small differences in point mutation rates noted across bacterial genomes.</w:t>
      </w:r>
    </w:p>
    <w:p w14:paraId="2841EEE9" w14:textId="615E268E" w:rsidR="008E2899" w:rsidRPr="00451F90" w:rsidRDefault="000B3006" w:rsidP="00244310">
      <w:pPr>
        <w:rPr>
          <w:rFonts w:ascii="Arial" w:hAnsi="Arial" w:cs="Arial"/>
          <w:sz w:val="20"/>
        </w:rPr>
      </w:pPr>
      <w:r w:rsidRPr="00451F90">
        <w:rPr>
          <w:rFonts w:ascii="Arial" w:hAnsi="Arial" w:cs="Arial"/>
          <w:sz w:val="20"/>
        </w:rPr>
        <w:lastRenderedPageBreak/>
        <w:t xml:space="preserve">More sophisticated Bayesian techniques for estimating possible recombination within bacterial alignments have been implemented in </w:t>
      </w:r>
      <w:proofErr w:type="spellStart"/>
      <w:r w:rsidRPr="00451F90">
        <w:rPr>
          <w:rFonts w:ascii="Arial" w:hAnsi="Arial" w:cs="Arial"/>
          <w:sz w:val="20"/>
        </w:rPr>
        <w:t>ClonalFr</w:t>
      </w:r>
      <w:r w:rsidR="00D61E6B">
        <w:rPr>
          <w:rFonts w:ascii="Arial" w:hAnsi="Arial" w:cs="Arial"/>
          <w:sz w:val="20"/>
        </w:rPr>
        <w:t>ame</w:t>
      </w:r>
      <w:proofErr w:type="spellEnd"/>
      <w:r w:rsidR="00D61E6B">
        <w:rPr>
          <w:rFonts w:ascii="Arial" w:hAnsi="Arial" w:cs="Arial"/>
          <w:sz w:val="20"/>
        </w:rPr>
        <w:t xml:space="preserve"> </w:t>
      </w:r>
      <w:r w:rsidR="00D61E6B">
        <w:rPr>
          <w:rFonts w:ascii="Arial" w:hAnsi="Arial" w:cs="Arial"/>
          <w:sz w:val="20"/>
        </w:rPr>
        <w:fldChar w:fldCharType="begin"/>
      </w:r>
      <w:r w:rsidR="00196C86">
        <w:rPr>
          <w:rFonts w:ascii="Arial" w:hAnsi="Arial" w:cs="Arial"/>
          <w:sz w:val="20"/>
        </w:rPr>
        <w:instrText>ADDIN RW.CITE{{doc:5ae9cce4e4b0011b07757c93 Didelot,Xavier 2007}}</w:instrText>
      </w:r>
      <w:r w:rsidR="00D61E6B">
        <w:rPr>
          <w:rFonts w:ascii="Arial" w:hAnsi="Arial" w:cs="Arial"/>
          <w:sz w:val="20"/>
        </w:rPr>
        <w:fldChar w:fldCharType="separate"/>
      </w:r>
      <w:r w:rsidR="00196C86" w:rsidRPr="00196C86">
        <w:rPr>
          <w:rFonts w:ascii="Arial" w:hAnsi="Arial" w:cs="Arial"/>
          <w:sz w:val="20"/>
          <w:vertAlign w:val="superscript"/>
        </w:rPr>
        <w:t>12</w:t>
      </w:r>
      <w:r w:rsidR="00D61E6B">
        <w:rPr>
          <w:rFonts w:ascii="Arial" w:hAnsi="Arial" w:cs="Arial"/>
          <w:sz w:val="20"/>
        </w:rPr>
        <w:fldChar w:fldCharType="end"/>
      </w:r>
      <w:r w:rsidRPr="00451F90">
        <w:rPr>
          <w:rFonts w:ascii="Arial" w:hAnsi="Arial" w:cs="Arial"/>
          <w:sz w:val="20"/>
        </w:rPr>
        <w:t xml:space="preserve">. These are more sensitive to recombination events, however are only feasible computationally on multi-locus sequence typing (MLST) data and small sets of WGS data. </w:t>
      </w:r>
      <w:r w:rsidR="008E2899" w:rsidRPr="00451F90">
        <w:rPr>
          <w:rFonts w:ascii="Arial" w:hAnsi="Arial" w:cs="Arial"/>
          <w:sz w:val="20"/>
        </w:rPr>
        <w:t>Therefore,</w:t>
      </w:r>
      <w:r w:rsidRPr="00451F90">
        <w:rPr>
          <w:rFonts w:ascii="Arial" w:hAnsi="Arial" w:cs="Arial"/>
          <w:sz w:val="20"/>
        </w:rPr>
        <w:t xml:space="preserve"> for broader scale analysis our ML based inference of recombination is more </w:t>
      </w:r>
      <w:r w:rsidR="006319E3" w:rsidRPr="00451F90">
        <w:rPr>
          <w:rFonts w:ascii="Arial" w:hAnsi="Arial" w:cs="Arial"/>
          <w:sz w:val="20"/>
        </w:rPr>
        <w:t>applicable.</w:t>
      </w:r>
      <w:r w:rsidRPr="00451F90">
        <w:rPr>
          <w:rFonts w:ascii="Arial" w:hAnsi="Arial" w:cs="Arial"/>
          <w:sz w:val="20"/>
        </w:rPr>
        <w:t xml:space="preserve"> </w:t>
      </w:r>
    </w:p>
    <w:p w14:paraId="24DC94CF" w14:textId="30EC6965" w:rsidR="008E2899" w:rsidRPr="00451F90" w:rsidRDefault="008E2899" w:rsidP="00244310">
      <w:pPr>
        <w:rPr>
          <w:rFonts w:ascii="Arial" w:hAnsi="Arial" w:cs="Arial"/>
          <w:sz w:val="20"/>
        </w:rPr>
      </w:pPr>
      <w:r w:rsidRPr="00451F90">
        <w:rPr>
          <w:rFonts w:ascii="Arial" w:hAnsi="Arial" w:cs="Arial"/>
          <w:sz w:val="20"/>
        </w:rPr>
        <w:t>Our recombination analysis would then output an alignment of the input WGS data without the iden</w:t>
      </w:r>
      <w:r w:rsidR="002A3A40" w:rsidRPr="00451F90">
        <w:rPr>
          <w:rFonts w:ascii="Arial" w:hAnsi="Arial" w:cs="Arial"/>
          <w:sz w:val="20"/>
        </w:rPr>
        <w:t>tified regions of re</w:t>
      </w:r>
      <w:r w:rsidR="00B01AC4" w:rsidRPr="00451F90">
        <w:rPr>
          <w:rFonts w:ascii="Arial" w:hAnsi="Arial" w:cs="Arial"/>
          <w:sz w:val="20"/>
        </w:rPr>
        <w:t xml:space="preserve">combination. </w:t>
      </w:r>
      <w:r w:rsidR="008838A2" w:rsidRPr="00451F90">
        <w:rPr>
          <w:rFonts w:ascii="Arial" w:hAnsi="Arial" w:cs="Arial"/>
          <w:sz w:val="20"/>
        </w:rPr>
        <w:t>An ML tree of this alignment will then be formed and subsequently parsed to the</w:t>
      </w:r>
      <w:r w:rsidR="002957AD" w:rsidRPr="00451F90">
        <w:rPr>
          <w:rFonts w:ascii="Arial" w:hAnsi="Arial" w:cs="Arial"/>
          <w:sz w:val="20"/>
        </w:rPr>
        <w:t xml:space="preserve"> opensource</w:t>
      </w:r>
      <w:r w:rsidR="008838A2" w:rsidRPr="00451F90">
        <w:rPr>
          <w:rFonts w:ascii="Arial" w:hAnsi="Arial" w:cs="Arial"/>
          <w:sz w:val="20"/>
        </w:rPr>
        <w:t xml:space="preserve"> </w:t>
      </w:r>
      <w:proofErr w:type="spellStart"/>
      <w:r w:rsidR="008838A2" w:rsidRPr="00451F90">
        <w:rPr>
          <w:rFonts w:ascii="Arial" w:hAnsi="Arial" w:cs="Arial"/>
          <w:sz w:val="20"/>
        </w:rPr>
        <w:t>ClockTree</w:t>
      </w:r>
      <w:proofErr w:type="spellEnd"/>
      <w:r w:rsidR="008838A2" w:rsidRPr="00451F90">
        <w:rPr>
          <w:rFonts w:ascii="Arial" w:hAnsi="Arial" w:cs="Arial"/>
          <w:sz w:val="20"/>
        </w:rPr>
        <w:t xml:space="preserve"> </w:t>
      </w:r>
      <w:r w:rsidR="009D2B1C" w:rsidRPr="00451F90">
        <w:rPr>
          <w:rFonts w:ascii="Arial" w:hAnsi="Arial" w:cs="Arial"/>
          <w:sz w:val="20"/>
        </w:rPr>
        <w:t xml:space="preserve">module of functions from the </w:t>
      </w:r>
      <w:proofErr w:type="spellStart"/>
      <w:r w:rsidR="009D2B1C" w:rsidRPr="00451F90">
        <w:rPr>
          <w:rFonts w:ascii="Arial" w:hAnsi="Arial" w:cs="Arial"/>
          <w:sz w:val="20"/>
        </w:rPr>
        <w:t>TreeTime</w:t>
      </w:r>
      <w:proofErr w:type="spellEnd"/>
      <w:r w:rsidR="009D2B1C" w:rsidRPr="00451F90">
        <w:rPr>
          <w:rFonts w:ascii="Arial" w:hAnsi="Arial" w:cs="Arial"/>
          <w:sz w:val="20"/>
        </w:rPr>
        <w:t xml:space="preserve"> python based framework for phylodynamic</w:t>
      </w:r>
      <w:r w:rsidR="00A97A6D" w:rsidRPr="00451F90">
        <w:rPr>
          <w:rFonts w:ascii="Arial" w:hAnsi="Arial" w:cs="Arial"/>
          <w:sz w:val="20"/>
        </w:rPr>
        <w:t xml:space="preserve"> analysis </w:t>
      </w:r>
      <w:r w:rsidR="00A97A6D" w:rsidRPr="00451F90">
        <w:rPr>
          <w:rFonts w:ascii="Arial" w:hAnsi="Arial" w:cs="Arial"/>
          <w:sz w:val="20"/>
        </w:rPr>
        <w:fldChar w:fldCharType="begin"/>
      </w:r>
      <w:r w:rsidR="00196C86">
        <w:rPr>
          <w:rFonts w:ascii="Arial" w:hAnsi="Arial" w:cs="Arial"/>
          <w:sz w:val="20"/>
        </w:rPr>
        <w:instrText>ADDIN RW.CITE{{doc:5ae9cc72e4b010417b12f2de Sagulenko,Pavel 2018}}</w:instrText>
      </w:r>
      <w:r w:rsidR="00A97A6D" w:rsidRPr="00451F90">
        <w:rPr>
          <w:rFonts w:ascii="Arial" w:hAnsi="Arial" w:cs="Arial"/>
          <w:sz w:val="20"/>
        </w:rPr>
        <w:fldChar w:fldCharType="separate"/>
      </w:r>
      <w:r w:rsidR="00196C86" w:rsidRPr="00196C86">
        <w:rPr>
          <w:rFonts w:ascii="Arial" w:hAnsi="Arial" w:cs="Arial"/>
          <w:sz w:val="20"/>
          <w:vertAlign w:val="superscript"/>
        </w:rPr>
        <w:t>13</w:t>
      </w:r>
      <w:r w:rsidR="00A97A6D" w:rsidRPr="00451F90">
        <w:rPr>
          <w:rFonts w:ascii="Arial" w:hAnsi="Arial" w:cs="Arial"/>
          <w:sz w:val="20"/>
        </w:rPr>
        <w:fldChar w:fldCharType="end"/>
      </w:r>
      <w:r w:rsidR="00A97A6D" w:rsidRPr="00451F90">
        <w:rPr>
          <w:rFonts w:ascii="Arial" w:hAnsi="Arial" w:cs="Arial"/>
          <w:sz w:val="20"/>
        </w:rPr>
        <w:t xml:space="preserve">. </w:t>
      </w:r>
      <w:r w:rsidR="00716B38" w:rsidRPr="00451F90">
        <w:rPr>
          <w:rFonts w:ascii="Arial" w:hAnsi="Arial" w:cs="Arial"/>
          <w:sz w:val="20"/>
        </w:rPr>
        <w:t xml:space="preserve">The </w:t>
      </w:r>
      <w:proofErr w:type="spellStart"/>
      <w:r w:rsidR="00716B38" w:rsidRPr="00451F90">
        <w:rPr>
          <w:rFonts w:ascii="Arial" w:hAnsi="Arial" w:cs="Arial"/>
          <w:sz w:val="20"/>
        </w:rPr>
        <w:t>TreeTime</w:t>
      </w:r>
      <w:proofErr w:type="spellEnd"/>
      <w:r w:rsidR="00716B38" w:rsidRPr="00451F90">
        <w:rPr>
          <w:rFonts w:ascii="Arial" w:hAnsi="Arial" w:cs="Arial"/>
          <w:sz w:val="20"/>
        </w:rPr>
        <w:t xml:space="preserve"> methodology for inferring a molecular clock dated phylogeny aims to strike a balance between faster simple heuristic methods implemented in LSD </w:t>
      </w:r>
      <w:r w:rsidR="00716B38" w:rsidRPr="00451F90">
        <w:rPr>
          <w:rFonts w:ascii="Arial" w:hAnsi="Arial" w:cs="Arial"/>
          <w:sz w:val="20"/>
        </w:rPr>
        <w:fldChar w:fldCharType="begin"/>
      </w:r>
      <w:r w:rsidR="00196C86">
        <w:rPr>
          <w:rFonts w:ascii="Arial" w:hAnsi="Arial" w:cs="Arial"/>
          <w:sz w:val="20"/>
        </w:rPr>
        <w:instrText>ADDIN RW.CITE{{doc:5ae9d746e4b0155360c5225b To,Thu-Hien 2016}}</w:instrText>
      </w:r>
      <w:r w:rsidR="00716B38" w:rsidRPr="00451F90">
        <w:rPr>
          <w:rFonts w:ascii="Arial" w:hAnsi="Arial" w:cs="Arial"/>
          <w:sz w:val="20"/>
        </w:rPr>
        <w:fldChar w:fldCharType="separate"/>
      </w:r>
      <w:r w:rsidR="00196C86" w:rsidRPr="00196C86">
        <w:rPr>
          <w:rFonts w:ascii="Arial" w:hAnsi="Arial" w:cs="Arial"/>
          <w:sz w:val="20"/>
          <w:vertAlign w:val="superscript"/>
        </w:rPr>
        <w:t>14</w:t>
      </w:r>
      <w:r w:rsidR="00716B38" w:rsidRPr="00451F90">
        <w:rPr>
          <w:rFonts w:ascii="Arial" w:hAnsi="Arial" w:cs="Arial"/>
          <w:sz w:val="20"/>
        </w:rPr>
        <w:fldChar w:fldCharType="end"/>
      </w:r>
      <w:r w:rsidR="00716B38" w:rsidRPr="00451F90">
        <w:rPr>
          <w:rFonts w:ascii="Arial" w:hAnsi="Arial" w:cs="Arial"/>
          <w:sz w:val="20"/>
        </w:rPr>
        <w:t xml:space="preserve"> and the more sophisticated, but computationally intensive, Bayesian framework employed by BEAST </w:t>
      </w:r>
      <w:r w:rsidR="00716B38" w:rsidRPr="00451F90">
        <w:rPr>
          <w:rFonts w:ascii="Arial" w:hAnsi="Arial" w:cs="Arial"/>
          <w:sz w:val="20"/>
        </w:rPr>
        <w:fldChar w:fldCharType="begin"/>
      </w:r>
      <w:r w:rsidR="00196C86">
        <w:rPr>
          <w:rFonts w:ascii="Arial" w:hAnsi="Arial" w:cs="Arial"/>
          <w:sz w:val="20"/>
        </w:rPr>
        <w:instrText>ADDIN RW.CITE{{doc:5aa0063be4b039f33c69fb73 Drummond,AlexeiJ 2012}}</w:instrText>
      </w:r>
      <w:r w:rsidR="00716B38" w:rsidRPr="00451F90">
        <w:rPr>
          <w:rFonts w:ascii="Arial" w:hAnsi="Arial" w:cs="Arial"/>
          <w:sz w:val="20"/>
        </w:rPr>
        <w:fldChar w:fldCharType="separate"/>
      </w:r>
      <w:r w:rsidR="00196C86" w:rsidRPr="00196C86">
        <w:rPr>
          <w:rFonts w:ascii="Arial" w:hAnsi="Arial" w:cs="Arial"/>
          <w:sz w:val="20"/>
          <w:vertAlign w:val="superscript"/>
        </w:rPr>
        <w:t>15</w:t>
      </w:r>
      <w:r w:rsidR="00716B38" w:rsidRPr="00451F90">
        <w:rPr>
          <w:rFonts w:ascii="Arial" w:hAnsi="Arial" w:cs="Arial"/>
          <w:sz w:val="20"/>
        </w:rPr>
        <w:fldChar w:fldCharType="end"/>
      </w:r>
      <w:r w:rsidR="00716B38" w:rsidRPr="00451F90">
        <w:rPr>
          <w:rFonts w:ascii="Arial" w:hAnsi="Arial" w:cs="Arial"/>
          <w:sz w:val="20"/>
        </w:rPr>
        <w:t>.</w:t>
      </w:r>
      <w:r w:rsidR="00C01256" w:rsidRPr="00451F90">
        <w:rPr>
          <w:rFonts w:ascii="Arial" w:hAnsi="Arial" w:cs="Arial"/>
          <w:sz w:val="20"/>
        </w:rPr>
        <w:t xml:space="preserve"> As such it would allow for the analysis of larger WGS data that we intend to input for many sequences over an acceptable time frame, whilst still giving us a good estimate of the true time scaled tree.</w:t>
      </w:r>
      <w:r w:rsidR="00716B38" w:rsidRPr="00451F90">
        <w:rPr>
          <w:rFonts w:ascii="Arial" w:hAnsi="Arial" w:cs="Arial"/>
          <w:sz w:val="20"/>
        </w:rPr>
        <w:t xml:space="preserve"> The </w:t>
      </w:r>
      <w:proofErr w:type="spellStart"/>
      <w:r w:rsidR="00716B38" w:rsidRPr="00451F90">
        <w:rPr>
          <w:rFonts w:ascii="Arial" w:hAnsi="Arial" w:cs="Arial"/>
          <w:sz w:val="20"/>
        </w:rPr>
        <w:t>ClockTree</w:t>
      </w:r>
      <w:proofErr w:type="spellEnd"/>
      <w:r w:rsidR="00716B38" w:rsidRPr="00451F90">
        <w:rPr>
          <w:rFonts w:ascii="Arial" w:hAnsi="Arial" w:cs="Arial"/>
          <w:sz w:val="20"/>
        </w:rPr>
        <w:t xml:space="preserve"> framework assumes the input tree topology is the correct one, but optimizes the bra</w:t>
      </w:r>
      <w:r w:rsidR="00C01256" w:rsidRPr="00451F90">
        <w:rPr>
          <w:rFonts w:ascii="Arial" w:hAnsi="Arial" w:cs="Arial"/>
          <w:sz w:val="20"/>
        </w:rPr>
        <w:t xml:space="preserve">nch lengths based on the dating information. This is currently designed mainly for shorter viral phylogenies, and thus may need to be further optimized for the longer bacterial sequences we intend to use this framework for. </w:t>
      </w:r>
    </w:p>
    <w:p w14:paraId="212E10CF" w14:textId="0A99781C" w:rsidR="002957AD" w:rsidRPr="00451F90" w:rsidRDefault="002957AD" w:rsidP="00244310">
      <w:pPr>
        <w:rPr>
          <w:rFonts w:ascii="Arial" w:hAnsi="Arial" w:cs="Arial"/>
          <w:sz w:val="20"/>
        </w:rPr>
      </w:pPr>
      <w:r w:rsidRPr="00451F90">
        <w:rPr>
          <w:rFonts w:ascii="Arial" w:hAnsi="Arial" w:cs="Arial"/>
          <w:sz w:val="20"/>
        </w:rPr>
        <w:t xml:space="preserve">The output of this step of the methodology will produce a time dated phylogeny, with which we can employ further phylodynamic techniques to reconstruct the past population dynamics of our bacterial samples. </w:t>
      </w:r>
      <w:r w:rsidR="003141B2" w:rsidRPr="00451F90">
        <w:rPr>
          <w:rFonts w:ascii="Arial" w:hAnsi="Arial" w:cs="Arial"/>
          <w:sz w:val="20"/>
        </w:rPr>
        <w:t xml:space="preserve">This inference will be done using the Skygrowth framework developed by Volz and Didelot 2018. </w:t>
      </w:r>
      <w:r w:rsidR="00D73206" w:rsidRPr="00451F90">
        <w:rPr>
          <w:rFonts w:ascii="Arial" w:hAnsi="Arial" w:cs="Arial"/>
          <w:sz w:val="20"/>
        </w:rPr>
        <w:t>Skygrowth differs to other skyline estimators of N</w:t>
      </w:r>
      <w:r w:rsidR="00D73206" w:rsidRPr="00451F90">
        <w:rPr>
          <w:rFonts w:ascii="Arial" w:hAnsi="Arial" w:cs="Arial"/>
          <w:sz w:val="20"/>
          <w:vertAlign w:val="subscript"/>
        </w:rPr>
        <w:t xml:space="preserve">e </w:t>
      </w:r>
      <w:r w:rsidR="00D73206" w:rsidRPr="00451F90">
        <w:rPr>
          <w:rFonts w:ascii="Arial" w:hAnsi="Arial" w:cs="Arial"/>
          <w:sz w:val="20"/>
        </w:rPr>
        <w:t>via modelling the growth rate of N</w:t>
      </w:r>
      <w:r w:rsidR="00D73206" w:rsidRPr="00451F90">
        <w:rPr>
          <w:rFonts w:ascii="Arial" w:hAnsi="Arial" w:cs="Arial"/>
          <w:sz w:val="20"/>
          <w:vertAlign w:val="subscript"/>
        </w:rPr>
        <w:t>e</w:t>
      </w:r>
      <w:r w:rsidR="00D73206" w:rsidRPr="00451F90">
        <w:rPr>
          <w:rFonts w:ascii="Arial" w:hAnsi="Arial" w:cs="Arial"/>
          <w:sz w:val="20"/>
        </w:rPr>
        <w:t xml:space="preserve"> as a simple stochastic autoregressive process, rather than modelling N</w:t>
      </w:r>
      <w:r w:rsidR="00D73206" w:rsidRPr="00451F90">
        <w:rPr>
          <w:rFonts w:ascii="Arial" w:hAnsi="Arial" w:cs="Arial"/>
          <w:sz w:val="20"/>
          <w:vertAlign w:val="subscript"/>
        </w:rPr>
        <w:t>e</w:t>
      </w:r>
      <w:r w:rsidR="00D73206" w:rsidRPr="00451F90">
        <w:rPr>
          <w:rFonts w:ascii="Arial" w:hAnsi="Arial" w:cs="Arial"/>
          <w:sz w:val="20"/>
        </w:rPr>
        <w:t xml:space="preserve"> directly as a Brownian motion process </w:t>
      </w:r>
      <w:r w:rsidR="00D73206" w:rsidRPr="00451F90">
        <w:rPr>
          <w:rFonts w:ascii="Arial" w:hAnsi="Arial" w:cs="Arial"/>
          <w:sz w:val="20"/>
        </w:rPr>
        <w:fldChar w:fldCharType="begin"/>
      </w:r>
      <w:r w:rsidR="00196C86">
        <w:rPr>
          <w:rFonts w:ascii="Arial" w:hAnsi="Arial" w:cs="Arial"/>
          <w:sz w:val="20"/>
        </w:rPr>
        <w:instrText>ADDIN RW.CITE{{doc:5a9c63b1e4b06ab1c08edaad Volz,ErikM 2018}}</w:instrText>
      </w:r>
      <w:r w:rsidR="00D73206" w:rsidRPr="00451F90">
        <w:rPr>
          <w:rFonts w:ascii="Arial" w:hAnsi="Arial" w:cs="Arial"/>
          <w:sz w:val="20"/>
        </w:rPr>
        <w:fldChar w:fldCharType="separate"/>
      </w:r>
      <w:r w:rsidR="00196C86" w:rsidRPr="00196C86">
        <w:rPr>
          <w:rFonts w:ascii="Arial" w:hAnsi="Arial" w:cs="Arial"/>
          <w:sz w:val="20"/>
          <w:vertAlign w:val="superscript"/>
        </w:rPr>
        <w:t>16</w:t>
      </w:r>
      <w:r w:rsidR="00D73206" w:rsidRPr="00451F90">
        <w:rPr>
          <w:rFonts w:ascii="Arial" w:hAnsi="Arial" w:cs="Arial"/>
          <w:sz w:val="20"/>
        </w:rPr>
        <w:fldChar w:fldCharType="end"/>
      </w:r>
      <w:r w:rsidR="00D73206" w:rsidRPr="00451F90">
        <w:rPr>
          <w:rFonts w:ascii="Arial" w:hAnsi="Arial" w:cs="Arial"/>
          <w:sz w:val="20"/>
        </w:rPr>
        <w:t>. In our previous work we found this to better estimate the N</w:t>
      </w:r>
      <w:r w:rsidR="00D73206" w:rsidRPr="00451F90">
        <w:rPr>
          <w:rFonts w:ascii="Arial" w:hAnsi="Arial" w:cs="Arial"/>
          <w:sz w:val="20"/>
          <w:vertAlign w:val="subscript"/>
        </w:rPr>
        <w:t>e</w:t>
      </w:r>
      <w:r w:rsidR="00D73206" w:rsidRPr="00451F90">
        <w:rPr>
          <w:rFonts w:ascii="Arial" w:hAnsi="Arial" w:cs="Arial"/>
          <w:sz w:val="20"/>
        </w:rPr>
        <w:t xml:space="preserve"> closer to the present than the equivalent skyline estimator used in BEAST </w:t>
      </w:r>
      <w:r w:rsidR="00D73206" w:rsidRPr="00451F90">
        <w:rPr>
          <w:rFonts w:ascii="Arial" w:hAnsi="Arial" w:cs="Arial"/>
          <w:sz w:val="20"/>
        </w:rPr>
        <w:fldChar w:fldCharType="begin"/>
      </w:r>
      <w:r w:rsidR="00196C86">
        <w:rPr>
          <w:rFonts w:ascii="Arial" w:hAnsi="Arial" w:cs="Arial"/>
          <w:sz w:val="20"/>
        </w:rPr>
        <w:instrText>ADDIN RW.CITE{{doc:5aa0063be4b039f33c69fb73 Drummond,AlexeiJ 2012}}</w:instrText>
      </w:r>
      <w:r w:rsidR="00D73206" w:rsidRPr="00451F90">
        <w:rPr>
          <w:rFonts w:ascii="Arial" w:hAnsi="Arial" w:cs="Arial"/>
          <w:sz w:val="20"/>
        </w:rPr>
        <w:fldChar w:fldCharType="separate"/>
      </w:r>
      <w:r w:rsidR="00196C86" w:rsidRPr="00196C86">
        <w:rPr>
          <w:rFonts w:ascii="Arial" w:hAnsi="Arial" w:cs="Arial"/>
          <w:sz w:val="20"/>
          <w:vertAlign w:val="superscript"/>
        </w:rPr>
        <w:t>15</w:t>
      </w:r>
      <w:r w:rsidR="00D73206" w:rsidRPr="00451F90">
        <w:rPr>
          <w:rFonts w:ascii="Arial" w:hAnsi="Arial" w:cs="Arial"/>
          <w:sz w:val="20"/>
        </w:rPr>
        <w:fldChar w:fldCharType="end"/>
      </w:r>
      <w:r w:rsidR="00D73206" w:rsidRPr="00451F90">
        <w:rPr>
          <w:rFonts w:ascii="Arial" w:hAnsi="Arial" w:cs="Arial"/>
          <w:sz w:val="20"/>
        </w:rPr>
        <w:t xml:space="preserve">. </w:t>
      </w:r>
      <w:r w:rsidR="006502F3" w:rsidRPr="00451F90">
        <w:rPr>
          <w:rFonts w:ascii="Arial" w:hAnsi="Arial" w:cs="Arial"/>
          <w:sz w:val="20"/>
        </w:rPr>
        <w:t>The Skygrowth framework also allows for incorporating time varying covariate data when reconstructing the N</w:t>
      </w:r>
      <w:r w:rsidR="006502F3" w:rsidRPr="00451F90">
        <w:rPr>
          <w:rFonts w:ascii="Arial" w:hAnsi="Arial" w:cs="Arial"/>
          <w:sz w:val="20"/>
          <w:vertAlign w:val="subscript"/>
        </w:rPr>
        <w:t xml:space="preserve">e </w:t>
      </w:r>
      <w:r w:rsidR="006502F3" w:rsidRPr="00451F90">
        <w:rPr>
          <w:rFonts w:ascii="Arial" w:hAnsi="Arial" w:cs="Arial"/>
          <w:sz w:val="20"/>
        </w:rPr>
        <w:t xml:space="preserve">to test for association between the growth rate and this covariate. This allowed us, in previous work, to estimate the link between macrolide consumption and the growth of macrolide resistant clade in Germany. This framework would therefore be incorporated to allow for further testing of the link between the growth of a resistant lineage and the change in antibiotic consumption, or indeed any other time varying covariate that may affect population sizes. </w:t>
      </w:r>
    </w:p>
    <w:p w14:paraId="34B53BC8" w14:textId="604E1003" w:rsidR="006502F3" w:rsidRPr="00451F90" w:rsidRDefault="006502F3" w:rsidP="00244310">
      <w:pPr>
        <w:rPr>
          <w:rFonts w:ascii="Arial" w:hAnsi="Arial" w:cs="Arial"/>
          <w:sz w:val="20"/>
        </w:rPr>
      </w:pPr>
      <w:r w:rsidRPr="00451F90">
        <w:rPr>
          <w:rFonts w:ascii="Arial" w:hAnsi="Arial" w:cs="Arial"/>
          <w:sz w:val="20"/>
        </w:rPr>
        <w:t xml:space="preserve">This would represent the final step in our methodology, which would be combined by the post-doc into one pipeline for further analysis. </w:t>
      </w:r>
    </w:p>
    <w:p w14:paraId="2DC931C3" w14:textId="3E0F5A1B" w:rsidR="006502F3" w:rsidRPr="00451F90" w:rsidRDefault="006502F3" w:rsidP="00244310">
      <w:pPr>
        <w:rPr>
          <w:rFonts w:ascii="Arial" w:hAnsi="Arial" w:cs="Arial"/>
          <w:b/>
          <w:sz w:val="20"/>
        </w:rPr>
      </w:pPr>
      <w:r w:rsidRPr="00451F90">
        <w:rPr>
          <w:rFonts w:ascii="Arial" w:hAnsi="Arial" w:cs="Arial"/>
          <w:b/>
          <w:sz w:val="20"/>
        </w:rPr>
        <w:t>Phase 2:</w:t>
      </w:r>
    </w:p>
    <w:p w14:paraId="6E008AFB" w14:textId="1D0FED49" w:rsidR="006502F3" w:rsidRPr="00451F90" w:rsidRDefault="006502F3" w:rsidP="00244310">
      <w:pPr>
        <w:rPr>
          <w:rFonts w:ascii="Arial" w:hAnsi="Arial" w:cs="Arial"/>
          <w:sz w:val="20"/>
        </w:rPr>
      </w:pPr>
      <w:r w:rsidRPr="00451F90">
        <w:rPr>
          <w:rFonts w:ascii="Arial" w:hAnsi="Arial" w:cs="Arial"/>
          <w:sz w:val="20"/>
        </w:rPr>
        <w:t xml:space="preserve">Once developed into a single pipeline of tools, we would have to test the methodology and prepare it for distribution. </w:t>
      </w:r>
      <w:r w:rsidR="00E528B5" w:rsidRPr="00451F90">
        <w:rPr>
          <w:rFonts w:ascii="Arial" w:hAnsi="Arial" w:cs="Arial"/>
          <w:sz w:val="20"/>
        </w:rPr>
        <w:t xml:space="preserve">This would involve simulation runs, building in informative error messages and preparing walk-throughs and a message board to enable use by third parties. This would be distributed from GitHub, which is an established environment for open source software distribution. </w:t>
      </w:r>
    </w:p>
    <w:p w14:paraId="383E5408" w14:textId="3B90FCE7" w:rsidR="00E528B5" w:rsidRPr="00451F90" w:rsidRDefault="00E528B5" w:rsidP="00244310">
      <w:pPr>
        <w:rPr>
          <w:rFonts w:ascii="Arial" w:hAnsi="Arial" w:cs="Arial"/>
          <w:b/>
          <w:sz w:val="20"/>
        </w:rPr>
      </w:pPr>
      <w:r w:rsidRPr="00451F90">
        <w:rPr>
          <w:rFonts w:ascii="Arial" w:hAnsi="Arial" w:cs="Arial"/>
          <w:b/>
          <w:sz w:val="20"/>
        </w:rPr>
        <w:t>Phase 3:</w:t>
      </w:r>
    </w:p>
    <w:p w14:paraId="6C224138" w14:textId="77777777" w:rsidR="006E0886" w:rsidRPr="00451F90" w:rsidRDefault="00E528B5" w:rsidP="00244310">
      <w:pPr>
        <w:rPr>
          <w:rFonts w:ascii="Arial" w:hAnsi="Arial" w:cs="Arial"/>
          <w:sz w:val="20"/>
        </w:rPr>
      </w:pPr>
      <w:r w:rsidRPr="00451F90">
        <w:rPr>
          <w:rFonts w:ascii="Arial" w:hAnsi="Arial" w:cs="Arial"/>
          <w:sz w:val="20"/>
        </w:rPr>
        <w:t xml:space="preserve">Once the methodology is developed we will test it with analysis of the link between </w:t>
      </w:r>
      <w:r w:rsidR="002B1D4A" w:rsidRPr="00451F90">
        <w:rPr>
          <w:rFonts w:ascii="Arial" w:hAnsi="Arial" w:cs="Arial"/>
          <w:sz w:val="20"/>
        </w:rPr>
        <w:t>antibiotic consumption and the spread of antibiotic resistance among German isolates of pneumococcus. We already have a large WGS dataset for IPD isolates from Germany which we will use for an input to our tool. My Co-I will extract a set of data with greater resolution of antibiotic consumption, as described in the Co-I section below. Using this we will test if consumption among certain age groups is associated with an increase in N</w:t>
      </w:r>
      <w:r w:rsidR="002B1D4A" w:rsidRPr="00451F90">
        <w:rPr>
          <w:rFonts w:ascii="Arial" w:hAnsi="Arial" w:cs="Arial"/>
          <w:sz w:val="20"/>
          <w:vertAlign w:val="subscript"/>
        </w:rPr>
        <w:t xml:space="preserve">e </w:t>
      </w:r>
      <w:r w:rsidR="002B1D4A" w:rsidRPr="00451F90">
        <w:rPr>
          <w:rFonts w:ascii="Arial" w:hAnsi="Arial" w:cs="Arial"/>
          <w:sz w:val="20"/>
        </w:rPr>
        <w:t xml:space="preserve">of resistant bacteria and work out the context of the spread of resistance, to detect if any class of antibiotics is associated with increased, or decreased, spread of resistance. The output of this will allow us to make policy recommendations for antibiotic consumption, and given the </w:t>
      </w:r>
      <w:r w:rsidR="006E0886" w:rsidRPr="00451F90">
        <w:rPr>
          <w:rFonts w:ascii="Arial" w:hAnsi="Arial" w:cs="Arial"/>
          <w:sz w:val="20"/>
        </w:rPr>
        <w:t xml:space="preserve">generalizability of our methodology this can be further tailored to individual country data to provide more relevant recommendations. </w:t>
      </w:r>
    </w:p>
    <w:p w14:paraId="4F704707" w14:textId="77777777" w:rsidR="006E0886" w:rsidRPr="00451F90" w:rsidRDefault="006E0886" w:rsidP="00244310">
      <w:pPr>
        <w:rPr>
          <w:rFonts w:ascii="Arial" w:hAnsi="Arial" w:cs="Arial"/>
          <w:sz w:val="20"/>
          <w:u w:val="single"/>
        </w:rPr>
      </w:pPr>
      <w:r w:rsidRPr="00451F90">
        <w:rPr>
          <w:rFonts w:ascii="Arial" w:hAnsi="Arial" w:cs="Arial"/>
          <w:sz w:val="20"/>
          <w:u w:val="single"/>
        </w:rPr>
        <w:t>Timeliness and novelty:</w:t>
      </w:r>
    </w:p>
    <w:p w14:paraId="5E037418" w14:textId="77777777" w:rsidR="00802F19" w:rsidRPr="00451F90" w:rsidRDefault="006E0886" w:rsidP="00244310">
      <w:pPr>
        <w:rPr>
          <w:rFonts w:ascii="Arial" w:hAnsi="Arial" w:cs="Arial"/>
          <w:sz w:val="20"/>
        </w:rPr>
      </w:pPr>
      <w:r w:rsidRPr="00451F90">
        <w:rPr>
          <w:rFonts w:ascii="Arial" w:hAnsi="Arial" w:cs="Arial"/>
          <w:sz w:val="20"/>
        </w:rPr>
        <w:t>To our knowledge this is the first attempt to explicitly infer the clonal frame of recombinogenic bacteria and</w:t>
      </w:r>
      <w:r w:rsidR="008925F0" w:rsidRPr="00451F90">
        <w:rPr>
          <w:rFonts w:ascii="Arial" w:hAnsi="Arial" w:cs="Arial"/>
          <w:sz w:val="20"/>
        </w:rPr>
        <w:t xml:space="preserve"> then</w:t>
      </w:r>
      <w:r w:rsidRPr="00451F90">
        <w:rPr>
          <w:rFonts w:ascii="Arial" w:hAnsi="Arial" w:cs="Arial"/>
          <w:sz w:val="20"/>
        </w:rPr>
        <w:t xml:space="preserve"> use this to evaluate </w:t>
      </w:r>
      <w:r w:rsidR="008925F0" w:rsidRPr="00451F90">
        <w:rPr>
          <w:rFonts w:ascii="Arial" w:hAnsi="Arial" w:cs="Arial"/>
          <w:sz w:val="20"/>
        </w:rPr>
        <w:t>their past population dynamics.</w:t>
      </w:r>
      <w:r w:rsidR="00C51196" w:rsidRPr="00451F90">
        <w:rPr>
          <w:rFonts w:ascii="Arial" w:hAnsi="Arial" w:cs="Arial"/>
          <w:sz w:val="20"/>
        </w:rPr>
        <w:t xml:space="preserve"> The output of a molecular clock scaled phylogenetic tree will enable powerful phylodynamic tools to be employed for the first time among these recombinogenic bacteria, enabling inference of a range of epidemiological process, from spatial spread to population dynamics. Our </w:t>
      </w:r>
      <w:r w:rsidR="00C51196" w:rsidRPr="00451F90">
        <w:rPr>
          <w:rFonts w:ascii="Arial" w:hAnsi="Arial" w:cs="Arial"/>
          <w:sz w:val="20"/>
        </w:rPr>
        <w:lastRenderedPageBreak/>
        <w:t xml:space="preserve">methodology </w:t>
      </w:r>
      <w:proofErr w:type="gramStart"/>
      <w:r w:rsidR="00C51196" w:rsidRPr="00451F90">
        <w:rPr>
          <w:rFonts w:ascii="Arial" w:hAnsi="Arial" w:cs="Arial"/>
          <w:sz w:val="20"/>
        </w:rPr>
        <w:t>in particular allows</w:t>
      </w:r>
      <w:proofErr w:type="gramEnd"/>
      <w:r w:rsidR="00C51196" w:rsidRPr="00451F90">
        <w:rPr>
          <w:rFonts w:ascii="Arial" w:hAnsi="Arial" w:cs="Arial"/>
          <w:sz w:val="20"/>
        </w:rPr>
        <w:t xml:space="preserve"> for the assessment of the past population dynamics of these important pathogens, from this we have a particular focus on interrogating the link between antibiotic consumption and antibiotic resistance.</w:t>
      </w:r>
      <w:r w:rsidR="00802F19" w:rsidRPr="00451F90">
        <w:rPr>
          <w:rFonts w:ascii="Arial" w:hAnsi="Arial" w:cs="Arial"/>
          <w:sz w:val="20"/>
        </w:rPr>
        <w:t xml:space="preserve"> We aim to provide evidence based policy recommendations to mitigate the further spread of resistance.</w:t>
      </w:r>
      <w:r w:rsidR="00C51196" w:rsidRPr="00451F90">
        <w:rPr>
          <w:rFonts w:ascii="Arial" w:hAnsi="Arial" w:cs="Arial"/>
          <w:sz w:val="20"/>
        </w:rPr>
        <w:t xml:space="preserve"> Given th</w:t>
      </w:r>
      <w:r w:rsidR="00802F19" w:rsidRPr="00451F90">
        <w:rPr>
          <w:rFonts w:ascii="Arial" w:hAnsi="Arial" w:cs="Arial"/>
          <w:sz w:val="20"/>
        </w:rPr>
        <w:t>e alarmingly rapid global spread of antibiotic resistance, and the immense public health costs resistance imposes, we believe this work to be both necessary and timely.</w:t>
      </w:r>
    </w:p>
    <w:p w14:paraId="4442F765" w14:textId="1F1E4FB1" w:rsidR="00E528B5" w:rsidRPr="00451F90" w:rsidRDefault="00802F19" w:rsidP="00244310">
      <w:pPr>
        <w:rPr>
          <w:rFonts w:ascii="Arial" w:hAnsi="Arial" w:cs="Arial"/>
          <w:sz w:val="20"/>
          <w:u w:val="single"/>
        </w:rPr>
      </w:pPr>
      <w:proofErr w:type="spellStart"/>
      <w:r w:rsidRPr="00451F90">
        <w:rPr>
          <w:rFonts w:ascii="Arial" w:hAnsi="Arial" w:cs="Arial"/>
          <w:sz w:val="20"/>
          <w:u w:val="single"/>
        </w:rPr>
        <w:t>Programme</w:t>
      </w:r>
      <w:proofErr w:type="spellEnd"/>
      <w:r w:rsidRPr="00451F90">
        <w:rPr>
          <w:rFonts w:ascii="Arial" w:hAnsi="Arial" w:cs="Arial"/>
          <w:sz w:val="20"/>
          <w:u w:val="single"/>
        </w:rPr>
        <w:t xml:space="preserve"> of work: </w:t>
      </w:r>
      <w:r w:rsidR="00C51196" w:rsidRPr="00451F90">
        <w:rPr>
          <w:rFonts w:ascii="Arial" w:hAnsi="Arial" w:cs="Arial"/>
          <w:sz w:val="20"/>
          <w:u w:val="single"/>
        </w:rPr>
        <w:t xml:space="preserve">   </w:t>
      </w:r>
      <w:r w:rsidR="008925F0" w:rsidRPr="00451F90">
        <w:rPr>
          <w:rFonts w:ascii="Arial" w:hAnsi="Arial" w:cs="Arial"/>
          <w:sz w:val="20"/>
          <w:u w:val="single"/>
        </w:rPr>
        <w:t xml:space="preserve"> </w:t>
      </w:r>
      <w:r w:rsidR="006E0886" w:rsidRPr="00451F90">
        <w:rPr>
          <w:rFonts w:ascii="Arial" w:hAnsi="Arial" w:cs="Arial"/>
          <w:sz w:val="20"/>
          <w:u w:val="single"/>
        </w:rPr>
        <w:t xml:space="preserve">  </w:t>
      </w:r>
      <w:r w:rsidR="002B1D4A" w:rsidRPr="00451F90">
        <w:rPr>
          <w:rFonts w:ascii="Arial" w:hAnsi="Arial" w:cs="Arial"/>
          <w:sz w:val="20"/>
          <w:u w:val="single"/>
        </w:rPr>
        <w:t xml:space="preserve">   </w:t>
      </w:r>
    </w:p>
    <w:tbl>
      <w:tblPr>
        <w:tblStyle w:val="TableGrid"/>
        <w:tblW w:w="0" w:type="auto"/>
        <w:tblLook w:val="04A0" w:firstRow="1" w:lastRow="0" w:firstColumn="1" w:lastColumn="0" w:noHBand="0" w:noVBand="1"/>
      </w:tblPr>
      <w:tblGrid>
        <w:gridCol w:w="3114"/>
        <w:gridCol w:w="1026"/>
        <w:gridCol w:w="1230"/>
        <w:gridCol w:w="1231"/>
        <w:gridCol w:w="1231"/>
        <w:gridCol w:w="1520"/>
      </w:tblGrid>
      <w:tr w:rsidR="0089612E" w:rsidRPr="00451F90" w14:paraId="4BF3F85E" w14:textId="77777777" w:rsidTr="002A669F">
        <w:trPr>
          <w:trHeight w:val="630"/>
        </w:trPr>
        <w:tc>
          <w:tcPr>
            <w:tcW w:w="3114" w:type="dxa"/>
            <w:vMerge w:val="restart"/>
          </w:tcPr>
          <w:p w14:paraId="34123C4F" w14:textId="5A587623" w:rsidR="0089612E" w:rsidRPr="00451F90" w:rsidRDefault="0089612E" w:rsidP="00244310">
            <w:pPr>
              <w:rPr>
                <w:rFonts w:ascii="Arial" w:hAnsi="Arial" w:cs="Arial"/>
                <w:sz w:val="20"/>
              </w:rPr>
            </w:pPr>
            <w:r w:rsidRPr="00451F90">
              <w:rPr>
                <w:rFonts w:ascii="Arial" w:hAnsi="Arial" w:cs="Arial"/>
                <w:sz w:val="20"/>
              </w:rPr>
              <w:t>Activity</w:t>
            </w:r>
          </w:p>
        </w:tc>
        <w:tc>
          <w:tcPr>
            <w:tcW w:w="6238" w:type="dxa"/>
            <w:gridSpan w:val="5"/>
          </w:tcPr>
          <w:p w14:paraId="4A83D6B0" w14:textId="77DFD522" w:rsidR="0089612E" w:rsidRPr="00451F90" w:rsidRDefault="0089612E" w:rsidP="0089612E">
            <w:pPr>
              <w:jc w:val="center"/>
              <w:rPr>
                <w:rFonts w:ascii="Arial" w:hAnsi="Arial" w:cs="Arial"/>
                <w:sz w:val="20"/>
              </w:rPr>
            </w:pPr>
            <w:r w:rsidRPr="00451F90">
              <w:rPr>
                <w:rFonts w:ascii="Arial" w:hAnsi="Arial" w:cs="Arial"/>
                <w:sz w:val="20"/>
              </w:rPr>
              <w:t>Time (months)</w:t>
            </w:r>
          </w:p>
        </w:tc>
      </w:tr>
      <w:tr w:rsidR="0089612E" w:rsidRPr="00451F90" w14:paraId="66005633" w14:textId="77777777" w:rsidTr="002A669F">
        <w:trPr>
          <w:trHeight w:val="630"/>
        </w:trPr>
        <w:tc>
          <w:tcPr>
            <w:tcW w:w="3114" w:type="dxa"/>
            <w:vMerge/>
          </w:tcPr>
          <w:p w14:paraId="4DC51794" w14:textId="77777777" w:rsidR="0089612E" w:rsidRPr="00451F90" w:rsidRDefault="0089612E" w:rsidP="0089612E">
            <w:pPr>
              <w:rPr>
                <w:rFonts w:ascii="Arial" w:hAnsi="Arial" w:cs="Arial"/>
                <w:sz w:val="20"/>
              </w:rPr>
            </w:pPr>
          </w:p>
        </w:tc>
        <w:tc>
          <w:tcPr>
            <w:tcW w:w="1026" w:type="dxa"/>
          </w:tcPr>
          <w:p w14:paraId="0C5E3A4F" w14:textId="4AC9CEAD" w:rsidR="0089612E" w:rsidRPr="00451F90" w:rsidRDefault="0089612E" w:rsidP="0089612E">
            <w:pPr>
              <w:rPr>
                <w:rFonts w:ascii="Arial" w:hAnsi="Arial" w:cs="Arial"/>
                <w:sz w:val="20"/>
              </w:rPr>
            </w:pPr>
            <w:r w:rsidRPr="00451F90">
              <w:rPr>
                <w:rFonts w:ascii="Arial" w:hAnsi="Arial" w:cs="Arial"/>
                <w:sz w:val="20"/>
              </w:rPr>
              <w:t>0-2 months</w:t>
            </w:r>
          </w:p>
        </w:tc>
        <w:tc>
          <w:tcPr>
            <w:tcW w:w="1230" w:type="dxa"/>
          </w:tcPr>
          <w:p w14:paraId="15EF9489" w14:textId="3B0A9160" w:rsidR="0089612E" w:rsidRPr="00451F90" w:rsidRDefault="0089612E" w:rsidP="0089612E">
            <w:pPr>
              <w:rPr>
                <w:rFonts w:ascii="Arial" w:hAnsi="Arial" w:cs="Arial"/>
                <w:sz w:val="20"/>
              </w:rPr>
            </w:pPr>
            <w:r w:rsidRPr="00451F90">
              <w:rPr>
                <w:rFonts w:ascii="Arial" w:hAnsi="Arial" w:cs="Arial"/>
                <w:sz w:val="20"/>
              </w:rPr>
              <w:t>2-14 months</w:t>
            </w:r>
          </w:p>
        </w:tc>
        <w:tc>
          <w:tcPr>
            <w:tcW w:w="1231" w:type="dxa"/>
          </w:tcPr>
          <w:p w14:paraId="23220936" w14:textId="1F77D124" w:rsidR="0089612E" w:rsidRPr="00451F90" w:rsidRDefault="0089612E" w:rsidP="0089612E">
            <w:pPr>
              <w:rPr>
                <w:rFonts w:ascii="Arial" w:hAnsi="Arial" w:cs="Arial"/>
                <w:sz w:val="20"/>
              </w:rPr>
            </w:pPr>
            <w:r w:rsidRPr="00451F90">
              <w:rPr>
                <w:rFonts w:ascii="Arial" w:hAnsi="Arial" w:cs="Arial"/>
                <w:sz w:val="20"/>
              </w:rPr>
              <w:t>14-20 months</w:t>
            </w:r>
          </w:p>
        </w:tc>
        <w:tc>
          <w:tcPr>
            <w:tcW w:w="1231" w:type="dxa"/>
          </w:tcPr>
          <w:p w14:paraId="6BC8345B" w14:textId="529F0D92" w:rsidR="0089612E" w:rsidRPr="00451F90" w:rsidRDefault="0089612E" w:rsidP="0089612E">
            <w:pPr>
              <w:rPr>
                <w:rFonts w:ascii="Arial" w:hAnsi="Arial" w:cs="Arial"/>
                <w:sz w:val="20"/>
              </w:rPr>
            </w:pPr>
            <w:r w:rsidRPr="00451F90">
              <w:rPr>
                <w:rFonts w:ascii="Arial" w:hAnsi="Arial" w:cs="Arial"/>
                <w:sz w:val="20"/>
              </w:rPr>
              <w:t>20-22 months</w:t>
            </w:r>
          </w:p>
        </w:tc>
        <w:tc>
          <w:tcPr>
            <w:tcW w:w="1520" w:type="dxa"/>
          </w:tcPr>
          <w:p w14:paraId="1D266BC0" w14:textId="3AD87C6C" w:rsidR="0089612E" w:rsidRPr="00451F90" w:rsidRDefault="0089612E" w:rsidP="0089612E">
            <w:pPr>
              <w:rPr>
                <w:rFonts w:ascii="Arial" w:hAnsi="Arial" w:cs="Arial"/>
                <w:sz w:val="20"/>
              </w:rPr>
            </w:pPr>
            <w:r w:rsidRPr="00451F90">
              <w:rPr>
                <w:rFonts w:ascii="Arial" w:hAnsi="Arial" w:cs="Arial"/>
                <w:sz w:val="20"/>
              </w:rPr>
              <w:t>22-24 months</w:t>
            </w:r>
          </w:p>
        </w:tc>
      </w:tr>
      <w:tr w:rsidR="0089612E" w:rsidRPr="00451F90" w14:paraId="46AB854B" w14:textId="77777777" w:rsidTr="002A669F">
        <w:tc>
          <w:tcPr>
            <w:tcW w:w="3114" w:type="dxa"/>
          </w:tcPr>
          <w:p w14:paraId="698C1B8B" w14:textId="3DEA4F43" w:rsidR="0089612E" w:rsidRPr="00451F90" w:rsidRDefault="0089612E" w:rsidP="0089612E">
            <w:pPr>
              <w:rPr>
                <w:rFonts w:ascii="Arial" w:hAnsi="Arial" w:cs="Arial"/>
                <w:sz w:val="20"/>
              </w:rPr>
            </w:pPr>
            <w:r w:rsidRPr="00451F90">
              <w:rPr>
                <w:rFonts w:ascii="Arial" w:hAnsi="Arial" w:cs="Arial"/>
                <w:sz w:val="20"/>
              </w:rPr>
              <w:t>Phase 1: Literature review</w:t>
            </w:r>
          </w:p>
        </w:tc>
        <w:tc>
          <w:tcPr>
            <w:tcW w:w="1026" w:type="dxa"/>
            <w:shd w:val="clear" w:color="auto" w:fill="000000" w:themeFill="text1"/>
          </w:tcPr>
          <w:p w14:paraId="3F0984D4" w14:textId="77777777" w:rsidR="0089612E" w:rsidRPr="00451F90" w:rsidRDefault="0089612E" w:rsidP="0089612E">
            <w:pPr>
              <w:rPr>
                <w:rFonts w:ascii="Arial" w:hAnsi="Arial" w:cs="Arial"/>
                <w:sz w:val="20"/>
              </w:rPr>
            </w:pPr>
          </w:p>
        </w:tc>
        <w:tc>
          <w:tcPr>
            <w:tcW w:w="1230" w:type="dxa"/>
          </w:tcPr>
          <w:p w14:paraId="6B3990FB" w14:textId="77777777" w:rsidR="0089612E" w:rsidRPr="00451F90" w:rsidRDefault="0089612E" w:rsidP="0089612E">
            <w:pPr>
              <w:rPr>
                <w:rFonts w:ascii="Arial" w:hAnsi="Arial" w:cs="Arial"/>
                <w:sz w:val="20"/>
              </w:rPr>
            </w:pPr>
          </w:p>
        </w:tc>
        <w:tc>
          <w:tcPr>
            <w:tcW w:w="1231" w:type="dxa"/>
          </w:tcPr>
          <w:p w14:paraId="1A7BD077" w14:textId="77777777" w:rsidR="0089612E" w:rsidRPr="00451F90" w:rsidRDefault="0089612E" w:rsidP="0089612E">
            <w:pPr>
              <w:rPr>
                <w:rFonts w:ascii="Arial" w:hAnsi="Arial" w:cs="Arial"/>
                <w:sz w:val="20"/>
              </w:rPr>
            </w:pPr>
          </w:p>
        </w:tc>
        <w:tc>
          <w:tcPr>
            <w:tcW w:w="1231" w:type="dxa"/>
          </w:tcPr>
          <w:p w14:paraId="1AF932A2" w14:textId="77777777" w:rsidR="0089612E" w:rsidRPr="00451F90" w:rsidRDefault="0089612E" w:rsidP="0089612E">
            <w:pPr>
              <w:rPr>
                <w:rFonts w:ascii="Arial" w:hAnsi="Arial" w:cs="Arial"/>
                <w:sz w:val="20"/>
              </w:rPr>
            </w:pPr>
          </w:p>
        </w:tc>
        <w:tc>
          <w:tcPr>
            <w:tcW w:w="1520" w:type="dxa"/>
          </w:tcPr>
          <w:p w14:paraId="65183CAD" w14:textId="77777777" w:rsidR="0089612E" w:rsidRPr="00451F90" w:rsidRDefault="0089612E" w:rsidP="0089612E">
            <w:pPr>
              <w:rPr>
                <w:rFonts w:ascii="Arial" w:hAnsi="Arial" w:cs="Arial"/>
                <w:sz w:val="20"/>
              </w:rPr>
            </w:pPr>
          </w:p>
        </w:tc>
      </w:tr>
      <w:tr w:rsidR="0089612E" w:rsidRPr="00451F90" w14:paraId="36354622" w14:textId="77777777" w:rsidTr="002A669F">
        <w:tc>
          <w:tcPr>
            <w:tcW w:w="3114" w:type="dxa"/>
          </w:tcPr>
          <w:p w14:paraId="3D25634A" w14:textId="37A80460" w:rsidR="0089612E" w:rsidRPr="00451F90" w:rsidRDefault="0089612E" w:rsidP="0089612E">
            <w:pPr>
              <w:rPr>
                <w:rFonts w:ascii="Arial" w:hAnsi="Arial" w:cs="Arial"/>
                <w:sz w:val="20"/>
              </w:rPr>
            </w:pPr>
            <w:r w:rsidRPr="00451F90">
              <w:rPr>
                <w:rFonts w:ascii="Arial" w:hAnsi="Arial" w:cs="Arial"/>
                <w:sz w:val="20"/>
              </w:rPr>
              <w:t>Phase 1: Pipeline assembly</w:t>
            </w:r>
          </w:p>
        </w:tc>
        <w:tc>
          <w:tcPr>
            <w:tcW w:w="1026" w:type="dxa"/>
          </w:tcPr>
          <w:p w14:paraId="5E5EEDF0" w14:textId="77777777" w:rsidR="0089612E" w:rsidRPr="00451F90" w:rsidRDefault="0089612E" w:rsidP="0089612E">
            <w:pPr>
              <w:rPr>
                <w:rFonts w:ascii="Arial" w:hAnsi="Arial" w:cs="Arial"/>
                <w:sz w:val="20"/>
              </w:rPr>
            </w:pPr>
          </w:p>
        </w:tc>
        <w:tc>
          <w:tcPr>
            <w:tcW w:w="1230" w:type="dxa"/>
            <w:shd w:val="clear" w:color="auto" w:fill="000000" w:themeFill="text1"/>
          </w:tcPr>
          <w:p w14:paraId="7ADB0B24" w14:textId="77777777" w:rsidR="0089612E" w:rsidRPr="00451F90" w:rsidRDefault="0089612E" w:rsidP="0089612E">
            <w:pPr>
              <w:rPr>
                <w:rFonts w:ascii="Arial" w:hAnsi="Arial" w:cs="Arial"/>
                <w:sz w:val="20"/>
              </w:rPr>
            </w:pPr>
          </w:p>
        </w:tc>
        <w:tc>
          <w:tcPr>
            <w:tcW w:w="1231" w:type="dxa"/>
          </w:tcPr>
          <w:p w14:paraId="4047670E" w14:textId="77777777" w:rsidR="0089612E" w:rsidRPr="00451F90" w:rsidRDefault="0089612E" w:rsidP="0089612E">
            <w:pPr>
              <w:rPr>
                <w:rFonts w:ascii="Arial" w:hAnsi="Arial" w:cs="Arial"/>
                <w:sz w:val="20"/>
              </w:rPr>
            </w:pPr>
          </w:p>
        </w:tc>
        <w:tc>
          <w:tcPr>
            <w:tcW w:w="1231" w:type="dxa"/>
          </w:tcPr>
          <w:p w14:paraId="0E494B0C" w14:textId="77777777" w:rsidR="0089612E" w:rsidRPr="00451F90" w:rsidRDefault="0089612E" w:rsidP="0089612E">
            <w:pPr>
              <w:rPr>
                <w:rFonts w:ascii="Arial" w:hAnsi="Arial" w:cs="Arial"/>
                <w:sz w:val="20"/>
              </w:rPr>
            </w:pPr>
          </w:p>
        </w:tc>
        <w:tc>
          <w:tcPr>
            <w:tcW w:w="1520" w:type="dxa"/>
          </w:tcPr>
          <w:p w14:paraId="2CD0BF5C" w14:textId="77777777" w:rsidR="0089612E" w:rsidRPr="00451F90" w:rsidRDefault="0089612E" w:rsidP="0089612E">
            <w:pPr>
              <w:rPr>
                <w:rFonts w:ascii="Arial" w:hAnsi="Arial" w:cs="Arial"/>
                <w:sz w:val="20"/>
              </w:rPr>
            </w:pPr>
          </w:p>
        </w:tc>
      </w:tr>
      <w:tr w:rsidR="0089612E" w:rsidRPr="00451F90" w14:paraId="3EDE21A7" w14:textId="77777777" w:rsidTr="002A669F">
        <w:tc>
          <w:tcPr>
            <w:tcW w:w="3114" w:type="dxa"/>
          </w:tcPr>
          <w:p w14:paraId="34D05733" w14:textId="3234181A" w:rsidR="0089612E" w:rsidRPr="00451F90" w:rsidRDefault="0089612E" w:rsidP="0089612E">
            <w:pPr>
              <w:rPr>
                <w:rFonts w:ascii="Arial" w:hAnsi="Arial" w:cs="Arial"/>
                <w:sz w:val="20"/>
              </w:rPr>
            </w:pPr>
            <w:r w:rsidRPr="00451F90">
              <w:rPr>
                <w:rFonts w:ascii="Arial" w:hAnsi="Arial" w:cs="Arial"/>
                <w:sz w:val="20"/>
              </w:rPr>
              <w:t>Phase 2: Distribution</w:t>
            </w:r>
          </w:p>
        </w:tc>
        <w:tc>
          <w:tcPr>
            <w:tcW w:w="1026" w:type="dxa"/>
          </w:tcPr>
          <w:p w14:paraId="37AE18FE" w14:textId="77777777" w:rsidR="0089612E" w:rsidRPr="00451F90" w:rsidRDefault="0089612E" w:rsidP="0089612E">
            <w:pPr>
              <w:rPr>
                <w:rFonts w:ascii="Arial" w:hAnsi="Arial" w:cs="Arial"/>
                <w:sz w:val="20"/>
              </w:rPr>
            </w:pPr>
          </w:p>
        </w:tc>
        <w:tc>
          <w:tcPr>
            <w:tcW w:w="1230" w:type="dxa"/>
          </w:tcPr>
          <w:p w14:paraId="2D019D78" w14:textId="77777777" w:rsidR="0089612E" w:rsidRPr="00451F90" w:rsidRDefault="0089612E" w:rsidP="0089612E">
            <w:pPr>
              <w:rPr>
                <w:rFonts w:ascii="Arial" w:hAnsi="Arial" w:cs="Arial"/>
                <w:sz w:val="20"/>
              </w:rPr>
            </w:pPr>
          </w:p>
        </w:tc>
        <w:tc>
          <w:tcPr>
            <w:tcW w:w="1231" w:type="dxa"/>
            <w:shd w:val="clear" w:color="auto" w:fill="000000" w:themeFill="text1"/>
          </w:tcPr>
          <w:p w14:paraId="3202CC3A" w14:textId="77777777" w:rsidR="0089612E" w:rsidRPr="00451F90" w:rsidRDefault="0089612E" w:rsidP="0089612E">
            <w:pPr>
              <w:rPr>
                <w:rFonts w:ascii="Arial" w:hAnsi="Arial" w:cs="Arial"/>
                <w:sz w:val="20"/>
              </w:rPr>
            </w:pPr>
          </w:p>
        </w:tc>
        <w:tc>
          <w:tcPr>
            <w:tcW w:w="1231" w:type="dxa"/>
          </w:tcPr>
          <w:p w14:paraId="3061996C" w14:textId="77777777" w:rsidR="0089612E" w:rsidRPr="00451F90" w:rsidRDefault="0089612E" w:rsidP="0089612E">
            <w:pPr>
              <w:rPr>
                <w:rFonts w:ascii="Arial" w:hAnsi="Arial" w:cs="Arial"/>
                <w:sz w:val="20"/>
              </w:rPr>
            </w:pPr>
          </w:p>
        </w:tc>
        <w:tc>
          <w:tcPr>
            <w:tcW w:w="1520" w:type="dxa"/>
          </w:tcPr>
          <w:p w14:paraId="2B47A199" w14:textId="77777777" w:rsidR="0089612E" w:rsidRPr="00451F90" w:rsidRDefault="0089612E" w:rsidP="0089612E">
            <w:pPr>
              <w:rPr>
                <w:rFonts w:ascii="Arial" w:hAnsi="Arial" w:cs="Arial"/>
                <w:sz w:val="20"/>
              </w:rPr>
            </w:pPr>
          </w:p>
        </w:tc>
      </w:tr>
      <w:tr w:rsidR="0089612E" w:rsidRPr="00451F90" w14:paraId="1A0B56F7" w14:textId="77777777" w:rsidTr="002A669F">
        <w:tc>
          <w:tcPr>
            <w:tcW w:w="3114" w:type="dxa"/>
          </w:tcPr>
          <w:p w14:paraId="0102C3F8" w14:textId="5EE528AF" w:rsidR="0089612E" w:rsidRPr="00451F90" w:rsidRDefault="0089612E" w:rsidP="0089612E">
            <w:pPr>
              <w:rPr>
                <w:rFonts w:ascii="Arial" w:hAnsi="Arial" w:cs="Arial"/>
                <w:sz w:val="20"/>
              </w:rPr>
            </w:pPr>
            <w:r w:rsidRPr="00451F90">
              <w:rPr>
                <w:rFonts w:ascii="Arial" w:hAnsi="Arial" w:cs="Arial"/>
                <w:sz w:val="20"/>
              </w:rPr>
              <w:t>Phase 3: Analysis</w:t>
            </w:r>
          </w:p>
        </w:tc>
        <w:tc>
          <w:tcPr>
            <w:tcW w:w="1026" w:type="dxa"/>
          </w:tcPr>
          <w:p w14:paraId="6224BEAF" w14:textId="77777777" w:rsidR="0089612E" w:rsidRPr="00451F90" w:rsidRDefault="0089612E" w:rsidP="0089612E">
            <w:pPr>
              <w:rPr>
                <w:rFonts w:ascii="Arial" w:hAnsi="Arial" w:cs="Arial"/>
                <w:sz w:val="20"/>
              </w:rPr>
            </w:pPr>
          </w:p>
        </w:tc>
        <w:tc>
          <w:tcPr>
            <w:tcW w:w="1230" w:type="dxa"/>
          </w:tcPr>
          <w:p w14:paraId="36B42541" w14:textId="77777777" w:rsidR="0089612E" w:rsidRPr="00451F90" w:rsidRDefault="0089612E" w:rsidP="0089612E">
            <w:pPr>
              <w:rPr>
                <w:rFonts w:ascii="Arial" w:hAnsi="Arial" w:cs="Arial"/>
                <w:sz w:val="20"/>
              </w:rPr>
            </w:pPr>
          </w:p>
        </w:tc>
        <w:tc>
          <w:tcPr>
            <w:tcW w:w="1231" w:type="dxa"/>
          </w:tcPr>
          <w:p w14:paraId="38060036" w14:textId="77777777" w:rsidR="0089612E" w:rsidRPr="00451F90" w:rsidRDefault="0089612E" w:rsidP="0089612E">
            <w:pPr>
              <w:rPr>
                <w:rFonts w:ascii="Arial" w:hAnsi="Arial" w:cs="Arial"/>
                <w:sz w:val="20"/>
              </w:rPr>
            </w:pPr>
          </w:p>
        </w:tc>
        <w:tc>
          <w:tcPr>
            <w:tcW w:w="1231" w:type="dxa"/>
            <w:shd w:val="clear" w:color="auto" w:fill="000000" w:themeFill="text1"/>
          </w:tcPr>
          <w:p w14:paraId="5942EA09" w14:textId="77777777" w:rsidR="0089612E" w:rsidRPr="00451F90" w:rsidRDefault="0089612E" w:rsidP="0089612E">
            <w:pPr>
              <w:rPr>
                <w:rFonts w:ascii="Arial" w:hAnsi="Arial" w:cs="Arial"/>
                <w:sz w:val="20"/>
              </w:rPr>
            </w:pPr>
          </w:p>
        </w:tc>
        <w:tc>
          <w:tcPr>
            <w:tcW w:w="1520" w:type="dxa"/>
          </w:tcPr>
          <w:p w14:paraId="771953FA" w14:textId="77777777" w:rsidR="0089612E" w:rsidRPr="00451F90" w:rsidRDefault="0089612E" w:rsidP="0089612E">
            <w:pPr>
              <w:rPr>
                <w:rFonts w:ascii="Arial" w:hAnsi="Arial" w:cs="Arial"/>
                <w:sz w:val="20"/>
              </w:rPr>
            </w:pPr>
          </w:p>
        </w:tc>
      </w:tr>
      <w:tr w:rsidR="0089612E" w:rsidRPr="00451F90" w14:paraId="140C1E3F" w14:textId="77777777" w:rsidTr="002A669F">
        <w:tc>
          <w:tcPr>
            <w:tcW w:w="3114" w:type="dxa"/>
          </w:tcPr>
          <w:p w14:paraId="7760B172" w14:textId="54C18E27" w:rsidR="0089612E" w:rsidRPr="00451F90" w:rsidRDefault="0089612E" w:rsidP="0089612E">
            <w:pPr>
              <w:rPr>
                <w:rFonts w:ascii="Arial" w:hAnsi="Arial" w:cs="Arial"/>
                <w:sz w:val="20"/>
              </w:rPr>
            </w:pPr>
            <w:r w:rsidRPr="00451F90">
              <w:rPr>
                <w:rFonts w:ascii="Arial" w:hAnsi="Arial" w:cs="Arial"/>
                <w:sz w:val="20"/>
              </w:rPr>
              <w:t>Writing up</w:t>
            </w:r>
            <w:r w:rsidR="00DA3F76" w:rsidRPr="00451F90">
              <w:rPr>
                <w:rFonts w:ascii="Arial" w:hAnsi="Arial" w:cs="Arial"/>
                <w:sz w:val="20"/>
              </w:rPr>
              <w:t xml:space="preserve"> and engagement</w:t>
            </w:r>
          </w:p>
        </w:tc>
        <w:tc>
          <w:tcPr>
            <w:tcW w:w="1026" w:type="dxa"/>
          </w:tcPr>
          <w:p w14:paraId="53844C23" w14:textId="77777777" w:rsidR="0089612E" w:rsidRPr="00451F90" w:rsidRDefault="0089612E" w:rsidP="0089612E">
            <w:pPr>
              <w:rPr>
                <w:rFonts w:ascii="Arial" w:hAnsi="Arial" w:cs="Arial"/>
                <w:sz w:val="20"/>
              </w:rPr>
            </w:pPr>
          </w:p>
        </w:tc>
        <w:tc>
          <w:tcPr>
            <w:tcW w:w="1230" w:type="dxa"/>
          </w:tcPr>
          <w:p w14:paraId="1569BFF2" w14:textId="77777777" w:rsidR="0089612E" w:rsidRPr="00451F90" w:rsidRDefault="0089612E" w:rsidP="0089612E">
            <w:pPr>
              <w:rPr>
                <w:rFonts w:ascii="Arial" w:hAnsi="Arial" w:cs="Arial"/>
                <w:sz w:val="20"/>
              </w:rPr>
            </w:pPr>
          </w:p>
        </w:tc>
        <w:tc>
          <w:tcPr>
            <w:tcW w:w="1231" w:type="dxa"/>
          </w:tcPr>
          <w:p w14:paraId="14F5699A" w14:textId="77777777" w:rsidR="0089612E" w:rsidRPr="00451F90" w:rsidRDefault="0089612E" w:rsidP="0089612E">
            <w:pPr>
              <w:rPr>
                <w:rFonts w:ascii="Arial" w:hAnsi="Arial" w:cs="Arial"/>
                <w:sz w:val="20"/>
              </w:rPr>
            </w:pPr>
          </w:p>
        </w:tc>
        <w:tc>
          <w:tcPr>
            <w:tcW w:w="1231" w:type="dxa"/>
          </w:tcPr>
          <w:p w14:paraId="25E105C0" w14:textId="77777777" w:rsidR="0089612E" w:rsidRPr="00451F90" w:rsidRDefault="0089612E" w:rsidP="0089612E">
            <w:pPr>
              <w:rPr>
                <w:rFonts w:ascii="Arial" w:hAnsi="Arial" w:cs="Arial"/>
                <w:sz w:val="20"/>
              </w:rPr>
            </w:pPr>
          </w:p>
        </w:tc>
        <w:tc>
          <w:tcPr>
            <w:tcW w:w="1520" w:type="dxa"/>
            <w:shd w:val="clear" w:color="auto" w:fill="000000" w:themeFill="text1"/>
          </w:tcPr>
          <w:p w14:paraId="44A65132" w14:textId="77777777" w:rsidR="0089612E" w:rsidRPr="00451F90" w:rsidRDefault="0089612E" w:rsidP="0089612E">
            <w:pPr>
              <w:rPr>
                <w:rFonts w:ascii="Arial" w:hAnsi="Arial" w:cs="Arial"/>
                <w:sz w:val="20"/>
              </w:rPr>
            </w:pPr>
          </w:p>
        </w:tc>
      </w:tr>
    </w:tbl>
    <w:p w14:paraId="76DB5724" w14:textId="77777777" w:rsidR="002957AD" w:rsidRPr="00451F90" w:rsidRDefault="002957AD" w:rsidP="00244310">
      <w:pPr>
        <w:rPr>
          <w:rFonts w:ascii="Arial" w:hAnsi="Arial" w:cs="Arial"/>
          <w:sz w:val="20"/>
        </w:rPr>
      </w:pPr>
    </w:p>
    <w:p w14:paraId="4E3A7CF2" w14:textId="48AF12B5" w:rsidR="007E69BF" w:rsidRPr="00451F90" w:rsidRDefault="00B52E1C" w:rsidP="00244310">
      <w:pPr>
        <w:rPr>
          <w:rFonts w:ascii="Arial" w:hAnsi="Arial" w:cs="Arial"/>
          <w:sz w:val="20"/>
        </w:rPr>
      </w:pPr>
      <w:r w:rsidRPr="00451F90">
        <w:rPr>
          <w:rFonts w:ascii="Arial" w:hAnsi="Arial" w:cs="Arial"/>
          <w:sz w:val="20"/>
        </w:rPr>
        <w:t xml:space="preserve"> </w:t>
      </w:r>
      <w:r w:rsidR="0040238F" w:rsidRPr="00451F90">
        <w:rPr>
          <w:rFonts w:ascii="Arial" w:hAnsi="Arial" w:cs="Arial"/>
          <w:sz w:val="20"/>
        </w:rPr>
        <w:t xml:space="preserve">   </w:t>
      </w:r>
    </w:p>
    <w:p w14:paraId="4FEF2832" w14:textId="0995510A" w:rsidR="007E69BF" w:rsidRPr="00451F90" w:rsidRDefault="0089612E" w:rsidP="00244310">
      <w:pPr>
        <w:rPr>
          <w:rFonts w:ascii="Arial" w:hAnsi="Arial" w:cs="Arial"/>
          <w:sz w:val="20"/>
          <w:u w:val="single"/>
        </w:rPr>
      </w:pPr>
      <w:r w:rsidRPr="00451F90">
        <w:rPr>
          <w:rFonts w:ascii="Arial" w:hAnsi="Arial" w:cs="Arial"/>
          <w:sz w:val="20"/>
          <w:u w:val="single"/>
        </w:rPr>
        <w:t>Costing:</w:t>
      </w:r>
    </w:p>
    <w:tbl>
      <w:tblPr>
        <w:tblStyle w:val="TableGrid"/>
        <w:tblW w:w="0" w:type="auto"/>
        <w:tblLook w:val="04A0" w:firstRow="1" w:lastRow="0" w:firstColumn="1" w:lastColumn="0" w:noHBand="0" w:noVBand="1"/>
      </w:tblPr>
      <w:tblGrid>
        <w:gridCol w:w="2562"/>
        <w:gridCol w:w="2521"/>
        <w:gridCol w:w="2510"/>
        <w:gridCol w:w="2369"/>
      </w:tblGrid>
      <w:tr w:rsidR="0089612E" w:rsidRPr="00451F90" w14:paraId="13B17D66" w14:textId="51CE644A" w:rsidTr="0089612E">
        <w:tc>
          <w:tcPr>
            <w:tcW w:w="2562" w:type="dxa"/>
            <w:shd w:val="clear" w:color="auto" w:fill="000000" w:themeFill="text1"/>
          </w:tcPr>
          <w:p w14:paraId="10DC4464" w14:textId="002AD826" w:rsidR="0089612E" w:rsidRPr="00451F90" w:rsidRDefault="0089612E" w:rsidP="00244310">
            <w:pPr>
              <w:rPr>
                <w:rFonts w:ascii="Arial" w:hAnsi="Arial" w:cs="Arial"/>
                <w:color w:val="FFFFFF" w:themeColor="background1"/>
                <w:sz w:val="20"/>
              </w:rPr>
            </w:pPr>
            <w:r w:rsidRPr="00451F90">
              <w:rPr>
                <w:rFonts w:ascii="Arial" w:hAnsi="Arial" w:cs="Arial"/>
                <w:color w:val="FFFFFF" w:themeColor="background1"/>
                <w:sz w:val="20"/>
              </w:rPr>
              <w:t>Outlay</w:t>
            </w:r>
          </w:p>
        </w:tc>
        <w:tc>
          <w:tcPr>
            <w:tcW w:w="2521" w:type="dxa"/>
            <w:shd w:val="clear" w:color="auto" w:fill="000000" w:themeFill="text1"/>
          </w:tcPr>
          <w:p w14:paraId="6D387064" w14:textId="2CB903A6" w:rsidR="0089612E" w:rsidRPr="00451F90" w:rsidRDefault="0089612E" w:rsidP="00244310">
            <w:pPr>
              <w:rPr>
                <w:rFonts w:ascii="Arial" w:hAnsi="Arial" w:cs="Arial"/>
                <w:sz w:val="20"/>
              </w:rPr>
            </w:pPr>
            <w:r w:rsidRPr="00451F90">
              <w:rPr>
                <w:rFonts w:ascii="Arial" w:hAnsi="Arial" w:cs="Arial"/>
                <w:sz w:val="20"/>
              </w:rPr>
              <w:t>Price per unit</w:t>
            </w:r>
            <w:r w:rsidR="002A669F" w:rsidRPr="00451F90">
              <w:rPr>
                <w:rFonts w:ascii="Arial" w:hAnsi="Arial" w:cs="Arial"/>
                <w:sz w:val="20"/>
              </w:rPr>
              <w:t xml:space="preserve"> (£)</w:t>
            </w:r>
          </w:p>
        </w:tc>
        <w:tc>
          <w:tcPr>
            <w:tcW w:w="2510" w:type="dxa"/>
            <w:shd w:val="clear" w:color="auto" w:fill="000000" w:themeFill="text1"/>
          </w:tcPr>
          <w:p w14:paraId="293C91C8" w14:textId="38226AC1" w:rsidR="0089612E" w:rsidRPr="00451F90" w:rsidRDefault="0089612E" w:rsidP="00244310">
            <w:pPr>
              <w:rPr>
                <w:rFonts w:ascii="Arial" w:hAnsi="Arial" w:cs="Arial"/>
                <w:sz w:val="20"/>
              </w:rPr>
            </w:pPr>
            <w:r w:rsidRPr="00451F90">
              <w:rPr>
                <w:rFonts w:ascii="Arial" w:hAnsi="Arial" w:cs="Arial"/>
                <w:sz w:val="20"/>
              </w:rPr>
              <w:t>No. units</w:t>
            </w:r>
          </w:p>
        </w:tc>
        <w:tc>
          <w:tcPr>
            <w:tcW w:w="2369" w:type="dxa"/>
            <w:shd w:val="clear" w:color="auto" w:fill="000000" w:themeFill="text1"/>
          </w:tcPr>
          <w:p w14:paraId="75EA3FBC" w14:textId="49A1DF8C" w:rsidR="0089612E" w:rsidRPr="00451F90" w:rsidRDefault="002A669F" w:rsidP="00244310">
            <w:pPr>
              <w:rPr>
                <w:rFonts w:ascii="Arial" w:hAnsi="Arial" w:cs="Arial"/>
                <w:sz w:val="20"/>
              </w:rPr>
            </w:pPr>
            <w:r w:rsidRPr="00451F90">
              <w:rPr>
                <w:rFonts w:ascii="Arial" w:hAnsi="Arial" w:cs="Arial"/>
                <w:sz w:val="20"/>
              </w:rPr>
              <w:t>Total Cost (£)</w:t>
            </w:r>
          </w:p>
        </w:tc>
      </w:tr>
      <w:tr w:rsidR="0089612E" w:rsidRPr="00451F90" w14:paraId="7C51F00C" w14:textId="369C1784" w:rsidTr="0089612E">
        <w:tc>
          <w:tcPr>
            <w:tcW w:w="2562" w:type="dxa"/>
          </w:tcPr>
          <w:p w14:paraId="1B24806F" w14:textId="6F340100" w:rsidR="0089612E" w:rsidRPr="00451F90" w:rsidRDefault="002A669F" w:rsidP="00244310">
            <w:pPr>
              <w:rPr>
                <w:rFonts w:ascii="Arial" w:hAnsi="Arial" w:cs="Arial"/>
                <w:sz w:val="20"/>
              </w:rPr>
            </w:pPr>
            <w:r w:rsidRPr="00451F90">
              <w:rPr>
                <w:rFonts w:ascii="Arial" w:hAnsi="Arial" w:cs="Arial"/>
                <w:sz w:val="20"/>
              </w:rPr>
              <w:t>Post-doc research associate</w:t>
            </w:r>
          </w:p>
        </w:tc>
        <w:tc>
          <w:tcPr>
            <w:tcW w:w="2521" w:type="dxa"/>
          </w:tcPr>
          <w:p w14:paraId="625FD5A6" w14:textId="7EFA4DEE" w:rsidR="0089612E" w:rsidRPr="00451F90" w:rsidRDefault="002A669F" w:rsidP="00244310">
            <w:pPr>
              <w:rPr>
                <w:rFonts w:ascii="Arial" w:hAnsi="Arial" w:cs="Arial"/>
                <w:sz w:val="20"/>
              </w:rPr>
            </w:pPr>
            <w:r w:rsidRPr="00451F90">
              <w:rPr>
                <w:rFonts w:ascii="Arial" w:hAnsi="Arial" w:cs="Arial"/>
                <w:sz w:val="20"/>
              </w:rPr>
              <w:t>4</w:t>
            </w:r>
            <w:r w:rsidR="001A37F1" w:rsidRPr="00451F90">
              <w:rPr>
                <w:rFonts w:ascii="Arial" w:hAnsi="Arial" w:cs="Arial"/>
                <w:sz w:val="20"/>
              </w:rPr>
              <w:t>,</w:t>
            </w:r>
            <w:r w:rsidRPr="00451F90">
              <w:rPr>
                <w:rFonts w:ascii="Arial" w:hAnsi="Arial" w:cs="Arial"/>
                <w:sz w:val="20"/>
              </w:rPr>
              <w:t>642</w:t>
            </w:r>
          </w:p>
        </w:tc>
        <w:tc>
          <w:tcPr>
            <w:tcW w:w="2510" w:type="dxa"/>
          </w:tcPr>
          <w:p w14:paraId="11942B68" w14:textId="7FC3F6CD" w:rsidR="0089612E" w:rsidRPr="00451F90" w:rsidRDefault="002A669F" w:rsidP="00244310">
            <w:pPr>
              <w:rPr>
                <w:rFonts w:ascii="Arial" w:hAnsi="Arial" w:cs="Arial"/>
                <w:sz w:val="20"/>
              </w:rPr>
            </w:pPr>
            <w:r w:rsidRPr="00451F90">
              <w:rPr>
                <w:rFonts w:ascii="Arial" w:hAnsi="Arial" w:cs="Arial"/>
                <w:sz w:val="20"/>
              </w:rPr>
              <w:t>24</w:t>
            </w:r>
          </w:p>
        </w:tc>
        <w:tc>
          <w:tcPr>
            <w:tcW w:w="2369" w:type="dxa"/>
          </w:tcPr>
          <w:p w14:paraId="1D3F057C" w14:textId="3CAE6689" w:rsidR="0089612E" w:rsidRPr="00451F90" w:rsidRDefault="002A669F" w:rsidP="00244310">
            <w:pPr>
              <w:rPr>
                <w:rFonts w:ascii="Arial" w:hAnsi="Arial" w:cs="Arial"/>
                <w:sz w:val="20"/>
              </w:rPr>
            </w:pPr>
            <w:r w:rsidRPr="00451F90">
              <w:rPr>
                <w:rFonts w:ascii="Arial" w:hAnsi="Arial" w:cs="Arial"/>
                <w:sz w:val="20"/>
              </w:rPr>
              <w:t>111,408</w:t>
            </w:r>
          </w:p>
        </w:tc>
      </w:tr>
      <w:tr w:rsidR="0089612E" w:rsidRPr="00451F90" w14:paraId="7ACCAC9B" w14:textId="15C23A6B" w:rsidTr="0089612E">
        <w:tc>
          <w:tcPr>
            <w:tcW w:w="2562" w:type="dxa"/>
          </w:tcPr>
          <w:p w14:paraId="6E72F032" w14:textId="492852D4" w:rsidR="0089612E" w:rsidRPr="00451F90" w:rsidRDefault="002A669F" w:rsidP="00244310">
            <w:pPr>
              <w:rPr>
                <w:rFonts w:ascii="Arial" w:hAnsi="Arial" w:cs="Arial"/>
                <w:sz w:val="20"/>
              </w:rPr>
            </w:pPr>
            <w:r w:rsidRPr="00451F90">
              <w:rPr>
                <w:rFonts w:ascii="Arial" w:hAnsi="Arial" w:cs="Arial"/>
                <w:sz w:val="20"/>
              </w:rPr>
              <w:t xml:space="preserve">Technical software developer </w:t>
            </w:r>
          </w:p>
        </w:tc>
        <w:tc>
          <w:tcPr>
            <w:tcW w:w="2521" w:type="dxa"/>
          </w:tcPr>
          <w:p w14:paraId="4A75A779" w14:textId="57EA17C2" w:rsidR="0089612E" w:rsidRPr="00451F90" w:rsidRDefault="002A669F" w:rsidP="00244310">
            <w:pPr>
              <w:rPr>
                <w:rFonts w:ascii="Arial" w:hAnsi="Arial" w:cs="Arial"/>
                <w:sz w:val="20"/>
              </w:rPr>
            </w:pPr>
            <w:r w:rsidRPr="00451F90">
              <w:rPr>
                <w:rFonts w:ascii="Arial" w:hAnsi="Arial" w:cs="Arial"/>
                <w:sz w:val="20"/>
              </w:rPr>
              <w:t>10</w:t>
            </w:r>
            <w:r w:rsidR="001A37F1" w:rsidRPr="00451F90">
              <w:rPr>
                <w:rFonts w:ascii="Arial" w:hAnsi="Arial" w:cs="Arial"/>
                <w:sz w:val="20"/>
              </w:rPr>
              <w:t>,</w:t>
            </w:r>
            <w:r w:rsidRPr="00451F90">
              <w:rPr>
                <w:rFonts w:ascii="Arial" w:hAnsi="Arial" w:cs="Arial"/>
                <w:sz w:val="20"/>
              </w:rPr>
              <w:t>000</w:t>
            </w:r>
          </w:p>
        </w:tc>
        <w:tc>
          <w:tcPr>
            <w:tcW w:w="2510" w:type="dxa"/>
          </w:tcPr>
          <w:p w14:paraId="1EA6A9CC" w14:textId="022DC098" w:rsidR="0089612E" w:rsidRPr="00451F90" w:rsidRDefault="002A669F" w:rsidP="00244310">
            <w:pPr>
              <w:rPr>
                <w:rFonts w:ascii="Arial" w:hAnsi="Arial" w:cs="Arial"/>
                <w:sz w:val="20"/>
              </w:rPr>
            </w:pPr>
            <w:r w:rsidRPr="00451F90">
              <w:rPr>
                <w:rFonts w:ascii="Arial" w:hAnsi="Arial" w:cs="Arial"/>
                <w:sz w:val="20"/>
              </w:rPr>
              <w:t>3</w:t>
            </w:r>
          </w:p>
        </w:tc>
        <w:tc>
          <w:tcPr>
            <w:tcW w:w="2369" w:type="dxa"/>
          </w:tcPr>
          <w:p w14:paraId="5747E294" w14:textId="6E0CC953" w:rsidR="0089612E" w:rsidRPr="00451F90" w:rsidRDefault="002A669F" w:rsidP="00244310">
            <w:pPr>
              <w:rPr>
                <w:rFonts w:ascii="Arial" w:hAnsi="Arial" w:cs="Arial"/>
                <w:sz w:val="20"/>
              </w:rPr>
            </w:pPr>
            <w:r w:rsidRPr="00451F90">
              <w:rPr>
                <w:rFonts w:ascii="Arial" w:hAnsi="Arial" w:cs="Arial"/>
                <w:sz w:val="20"/>
              </w:rPr>
              <w:t>30,000</w:t>
            </w:r>
          </w:p>
        </w:tc>
      </w:tr>
      <w:tr w:rsidR="0089612E" w:rsidRPr="00451F90" w14:paraId="196BF58B" w14:textId="7BCC1B15" w:rsidTr="0089612E">
        <w:tc>
          <w:tcPr>
            <w:tcW w:w="2562" w:type="dxa"/>
          </w:tcPr>
          <w:p w14:paraId="090B0E04" w14:textId="49CC4F19" w:rsidR="0089612E" w:rsidRPr="00451F90" w:rsidRDefault="002A669F" w:rsidP="00244310">
            <w:pPr>
              <w:rPr>
                <w:rFonts w:ascii="Arial" w:hAnsi="Arial" w:cs="Arial"/>
                <w:sz w:val="20"/>
              </w:rPr>
            </w:pPr>
            <w:r w:rsidRPr="00451F90">
              <w:rPr>
                <w:rFonts w:ascii="Arial" w:hAnsi="Arial" w:cs="Arial"/>
                <w:sz w:val="20"/>
              </w:rPr>
              <w:t>Dataset costs</w:t>
            </w:r>
          </w:p>
        </w:tc>
        <w:tc>
          <w:tcPr>
            <w:tcW w:w="2521" w:type="dxa"/>
          </w:tcPr>
          <w:p w14:paraId="0825688D" w14:textId="4A9E5ADF" w:rsidR="0089612E" w:rsidRPr="00451F90" w:rsidRDefault="002A669F" w:rsidP="00244310">
            <w:pPr>
              <w:rPr>
                <w:rFonts w:ascii="Arial" w:hAnsi="Arial" w:cs="Arial"/>
                <w:sz w:val="20"/>
              </w:rPr>
            </w:pPr>
            <w:r w:rsidRPr="00451F90">
              <w:rPr>
                <w:rFonts w:ascii="Arial" w:hAnsi="Arial" w:cs="Arial"/>
                <w:sz w:val="20"/>
              </w:rPr>
              <w:t>10</w:t>
            </w:r>
            <w:r w:rsidR="001A37F1" w:rsidRPr="00451F90">
              <w:rPr>
                <w:rFonts w:ascii="Arial" w:hAnsi="Arial" w:cs="Arial"/>
                <w:sz w:val="20"/>
              </w:rPr>
              <w:t>,</w:t>
            </w:r>
            <w:r w:rsidRPr="00451F90">
              <w:rPr>
                <w:rFonts w:ascii="Arial" w:hAnsi="Arial" w:cs="Arial"/>
                <w:sz w:val="20"/>
              </w:rPr>
              <w:t>000</w:t>
            </w:r>
          </w:p>
        </w:tc>
        <w:tc>
          <w:tcPr>
            <w:tcW w:w="2510" w:type="dxa"/>
          </w:tcPr>
          <w:p w14:paraId="1E28AC70" w14:textId="33A62529" w:rsidR="0089612E" w:rsidRPr="00451F90" w:rsidRDefault="002A669F" w:rsidP="00244310">
            <w:pPr>
              <w:rPr>
                <w:rFonts w:ascii="Arial" w:hAnsi="Arial" w:cs="Arial"/>
                <w:sz w:val="20"/>
              </w:rPr>
            </w:pPr>
            <w:r w:rsidRPr="00451F90">
              <w:rPr>
                <w:rFonts w:ascii="Arial" w:hAnsi="Arial" w:cs="Arial"/>
                <w:sz w:val="20"/>
              </w:rPr>
              <w:t>1</w:t>
            </w:r>
          </w:p>
        </w:tc>
        <w:tc>
          <w:tcPr>
            <w:tcW w:w="2369" w:type="dxa"/>
          </w:tcPr>
          <w:p w14:paraId="6037F43B" w14:textId="0745FCCD" w:rsidR="0089612E" w:rsidRPr="00451F90" w:rsidRDefault="002A669F" w:rsidP="00244310">
            <w:pPr>
              <w:rPr>
                <w:rFonts w:ascii="Arial" w:hAnsi="Arial" w:cs="Arial"/>
                <w:sz w:val="20"/>
              </w:rPr>
            </w:pPr>
            <w:r w:rsidRPr="00451F90">
              <w:rPr>
                <w:rFonts w:ascii="Arial" w:hAnsi="Arial" w:cs="Arial"/>
                <w:sz w:val="20"/>
              </w:rPr>
              <w:t>10,000</w:t>
            </w:r>
          </w:p>
        </w:tc>
      </w:tr>
      <w:tr w:rsidR="0089612E" w:rsidRPr="00451F90" w14:paraId="4D3EBA6A" w14:textId="5DA16229" w:rsidTr="0089612E">
        <w:tc>
          <w:tcPr>
            <w:tcW w:w="2562" w:type="dxa"/>
          </w:tcPr>
          <w:p w14:paraId="74955D12" w14:textId="27C28302" w:rsidR="0089612E" w:rsidRPr="00451F90" w:rsidRDefault="002A669F" w:rsidP="00244310">
            <w:pPr>
              <w:rPr>
                <w:rFonts w:ascii="Arial" w:hAnsi="Arial" w:cs="Arial"/>
                <w:sz w:val="20"/>
              </w:rPr>
            </w:pPr>
            <w:r w:rsidRPr="00451F90">
              <w:rPr>
                <w:rFonts w:ascii="Arial" w:hAnsi="Arial" w:cs="Arial"/>
                <w:sz w:val="20"/>
              </w:rPr>
              <w:t>Overheads</w:t>
            </w:r>
          </w:p>
        </w:tc>
        <w:tc>
          <w:tcPr>
            <w:tcW w:w="2521" w:type="dxa"/>
          </w:tcPr>
          <w:p w14:paraId="2120662A" w14:textId="638CAD1A" w:rsidR="0089612E" w:rsidRPr="00451F90" w:rsidRDefault="002A669F" w:rsidP="00244310">
            <w:pPr>
              <w:rPr>
                <w:rFonts w:ascii="Arial" w:hAnsi="Arial" w:cs="Arial"/>
                <w:sz w:val="20"/>
              </w:rPr>
            </w:pPr>
            <w:r w:rsidRPr="00451F90">
              <w:rPr>
                <w:rFonts w:ascii="Arial" w:hAnsi="Arial" w:cs="Arial"/>
                <w:sz w:val="20"/>
              </w:rPr>
              <w:t>6</w:t>
            </w:r>
            <w:r w:rsidR="001A37F1" w:rsidRPr="00451F90">
              <w:rPr>
                <w:rFonts w:ascii="Arial" w:hAnsi="Arial" w:cs="Arial"/>
                <w:sz w:val="20"/>
              </w:rPr>
              <w:t>,</w:t>
            </w:r>
            <w:r w:rsidRPr="00451F90">
              <w:rPr>
                <w:rFonts w:ascii="Arial" w:hAnsi="Arial" w:cs="Arial"/>
                <w:sz w:val="20"/>
              </w:rPr>
              <w:t>034.6</w:t>
            </w:r>
            <w:r w:rsidR="001A37F1" w:rsidRPr="00451F90">
              <w:rPr>
                <w:rFonts w:ascii="Arial" w:hAnsi="Arial" w:cs="Arial"/>
                <w:sz w:val="20"/>
              </w:rPr>
              <w:t>0</w:t>
            </w:r>
          </w:p>
        </w:tc>
        <w:tc>
          <w:tcPr>
            <w:tcW w:w="2510" w:type="dxa"/>
          </w:tcPr>
          <w:p w14:paraId="72FC1F03" w14:textId="30FD70EA" w:rsidR="0089612E" w:rsidRPr="00451F90" w:rsidRDefault="002A669F" w:rsidP="00244310">
            <w:pPr>
              <w:rPr>
                <w:rFonts w:ascii="Arial" w:hAnsi="Arial" w:cs="Arial"/>
                <w:sz w:val="20"/>
              </w:rPr>
            </w:pPr>
            <w:r w:rsidRPr="00451F90">
              <w:rPr>
                <w:rFonts w:ascii="Arial" w:hAnsi="Arial" w:cs="Arial"/>
                <w:sz w:val="20"/>
              </w:rPr>
              <w:t>24</w:t>
            </w:r>
          </w:p>
        </w:tc>
        <w:tc>
          <w:tcPr>
            <w:tcW w:w="2369" w:type="dxa"/>
          </w:tcPr>
          <w:p w14:paraId="133F99DC" w14:textId="2B6642AF" w:rsidR="0089612E" w:rsidRPr="00451F90" w:rsidRDefault="002A669F" w:rsidP="00244310">
            <w:pPr>
              <w:rPr>
                <w:rFonts w:ascii="Arial" w:hAnsi="Arial" w:cs="Arial"/>
                <w:sz w:val="20"/>
              </w:rPr>
            </w:pPr>
            <w:r w:rsidRPr="00451F90">
              <w:rPr>
                <w:rFonts w:ascii="Arial" w:hAnsi="Arial" w:cs="Arial"/>
                <w:sz w:val="20"/>
              </w:rPr>
              <w:t>144,830.3</w:t>
            </w:r>
          </w:p>
        </w:tc>
      </w:tr>
      <w:tr w:rsidR="002A669F" w:rsidRPr="00451F90" w14:paraId="1E614B4F" w14:textId="77777777" w:rsidTr="002A669F">
        <w:tc>
          <w:tcPr>
            <w:tcW w:w="7593" w:type="dxa"/>
            <w:gridSpan w:val="3"/>
            <w:tcBorders>
              <w:left w:val="nil"/>
              <w:bottom w:val="nil"/>
            </w:tcBorders>
          </w:tcPr>
          <w:p w14:paraId="7DF8AD8E" w14:textId="77777777" w:rsidR="002A669F" w:rsidRPr="00451F90" w:rsidRDefault="002A669F" w:rsidP="00244310">
            <w:pPr>
              <w:rPr>
                <w:rFonts w:ascii="Arial" w:hAnsi="Arial" w:cs="Arial"/>
                <w:sz w:val="20"/>
              </w:rPr>
            </w:pPr>
          </w:p>
        </w:tc>
        <w:tc>
          <w:tcPr>
            <w:tcW w:w="2369" w:type="dxa"/>
          </w:tcPr>
          <w:p w14:paraId="48271519" w14:textId="37269D49" w:rsidR="002A669F" w:rsidRPr="00451F90" w:rsidRDefault="001A37F1" w:rsidP="00244310">
            <w:pPr>
              <w:rPr>
                <w:rFonts w:ascii="Arial" w:hAnsi="Arial" w:cs="Arial"/>
                <w:b/>
                <w:sz w:val="20"/>
              </w:rPr>
            </w:pPr>
            <w:r w:rsidRPr="00451F90">
              <w:rPr>
                <w:rFonts w:ascii="Arial" w:hAnsi="Arial" w:cs="Arial"/>
                <w:b/>
                <w:sz w:val="20"/>
              </w:rPr>
              <w:t>266,238</w:t>
            </w:r>
          </w:p>
        </w:tc>
      </w:tr>
    </w:tbl>
    <w:p w14:paraId="4052995E" w14:textId="77777777" w:rsidR="0089612E" w:rsidRPr="00451F90" w:rsidRDefault="0089612E" w:rsidP="00244310">
      <w:pPr>
        <w:rPr>
          <w:rFonts w:ascii="Arial" w:hAnsi="Arial" w:cs="Arial"/>
          <w:sz w:val="20"/>
          <w:u w:val="single"/>
        </w:rPr>
      </w:pPr>
    </w:p>
    <w:p w14:paraId="18C0D902" w14:textId="146CC57E" w:rsidR="00B75819" w:rsidRPr="00451F90" w:rsidRDefault="008B75E5" w:rsidP="00244310">
      <w:pPr>
        <w:rPr>
          <w:rFonts w:ascii="Arial" w:hAnsi="Arial" w:cs="Arial"/>
          <w:sz w:val="20"/>
        </w:rPr>
      </w:pPr>
      <w:r w:rsidRPr="00451F90">
        <w:rPr>
          <w:rFonts w:ascii="Arial" w:hAnsi="Arial" w:cs="Arial"/>
          <w:sz w:val="20"/>
        </w:rPr>
        <w:t xml:space="preserve"> </w:t>
      </w:r>
      <w:r w:rsidRPr="00451F90">
        <w:rPr>
          <w:rFonts w:ascii="Arial" w:hAnsi="Arial" w:cs="Arial"/>
          <w:sz w:val="20"/>
          <w:vertAlign w:val="subscript"/>
        </w:rPr>
        <w:t xml:space="preserve"> </w:t>
      </w:r>
      <w:r w:rsidRPr="00451F90">
        <w:rPr>
          <w:rFonts w:ascii="Arial" w:hAnsi="Arial" w:cs="Arial"/>
          <w:sz w:val="20"/>
        </w:rPr>
        <w:t xml:space="preserve">  </w:t>
      </w:r>
      <w:r w:rsidR="003B1866" w:rsidRPr="00451F90">
        <w:rPr>
          <w:rFonts w:ascii="Arial" w:hAnsi="Arial" w:cs="Arial"/>
          <w:sz w:val="20"/>
        </w:rPr>
        <w:t xml:space="preserve"> </w:t>
      </w:r>
      <w:r w:rsidR="001255D0" w:rsidRPr="00451F90">
        <w:rPr>
          <w:rFonts w:ascii="Arial" w:hAnsi="Arial" w:cs="Arial"/>
          <w:sz w:val="20"/>
        </w:rPr>
        <w:t xml:space="preserve"> </w:t>
      </w:r>
    </w:p>
    <w:p w14:paraId="07183537" w14:textId="3D5A5008" w:rsidR="00B75819" w:rsidRPr="00451F90" w:rsidRDefault="001A37F1" w:rsidP="00244310">
      <w:pPr>
        <w:rPr>
          <w:rFonts w:ascii="Arial" w:hAnsi="Arial" w:cs="Arial"/>
          <w:sz w:val="20"/>
          <w:u w:val="single"/>
        </w:rPr>
      </w:pPr>
      <w:r w:rsidRPr="00451F90">
        <w:rPr>
          <w:rFonts w:ascii="Arial" w:hAnsi="Arial" w:cs="Arial"/>
          <w:sz w:val="20"/>
          <w:u w:val="single"/>
        </w:rPr>
        <w:t>Justification of resources:</w:t>
      </w:r>
    </w:p>
    <w:tbl>
      <w:tblPr>
        <w:tblStyle w:val="TableGrid"/>
        <w:tblW w:w="0" w:type="auto"/>
        <w:tblLook w:val="04A0" w:firstRow="1" w:lastRow="0" w:firstColumn="1" w:lastColumn="0" w:noHBand="0" w:noVBand="1"/>
      </w:tblPr>
      <w:tblGrid>
        <w:gridCol w:w="2547"/>
        <w:gridCol w:w="7415"/>
      </w:tblGrid>
      <w:tr w:rsidR="001A37F1" w:rsidRPr="00451F90" w14:paraId="1C311A91" w14:textId="77777777" w:rsidTr="001A37F1">
        <w:tc>
          <w:tcPr>
            <w:tcW w:w="2547" w:type="dxa"/>
            <w:shd w:val="clear" w:color="auto" w:fill="000000" w:themeFill="text1"/>
          </w:tcPr>
          <w:p w14:paraId="43D9067D" w14:textId="34BBCE31" w:rsidR="001A37F1" w:rsidRPr="00451F90" w:rsidRDefault="001A37F1" w:rsidP="00244310">
            <w:pPr>
              <w:rPr>
                <w:rFonts w:ascii="Arial" w:hAnsi="Arial" w:cs="Arial"/>
                <w:color w:val="FFFFFF" w:themeColor="background1"/>
                <w:sz w:val="20"/>
              </w:rPr>
            </w:pPr>
            <w:r w:rsidRPr="00451F90">
              <w:rPr>
                <w:rFonts w:ascii="Arial" w:hAnsi="Arial" w:cs="Arial"/>
                <w:color w:val="FFFFFF" w:themeColor="background1"/>
                <w:sz w:val="20"/>
              </w:rPr>
              <w:t>Outlay</w:t>
            </w:r>
          </w:p>
        </w:tc>
        <w:tc>
          <w:tcPr>
            <w:tcW w:w="7415" w:type="dxa"/>
            <w:shd w:val="clear" w:color="auto" w:fill="000000" w:themeFill="text1"/>
          </w:tcPr>
          <w:p w14:paraId="77DAB3D0" w14:textId="4CDE3A9F" w:rsidR="001A37F1" w:rsidRPr="00451F90" w:rsidRDefault="001A37F1" w:rsidP="00244310">
            <w:pPr>
              <w:rPr>
                <w:rFonts w:ascii="Arial" w:hAnsi="Arial" w:cs="Arial"/>
                <w:sz w:val="20"/>
              </w:rPr>
            </w:pPr>
            <w:r w:rsidRPr="00451F90">
              <w:rPr>
                <w:rFonts w:ascii="Arial" w:hAnsi="Arial" w:cs="Arial"/>
                <w:sz w:val="20"/>
              </w:rPr>
              <w:t>Justification</w:t>
            </w:r>
          </w:p>
        </w:tc>
      </w:tr>
      <w:tr w:rsidR="001A37F1" w:rsidRPr="00451F90" w14:paraId="310F27F0" w14:textId="77777777" w:rsidTr="001A37F1">
        <w:tc>
          <w:tcPr>
            <w:tcW w:w="2547" w:type="dxa"/>
          </w:tcPr>
          <w:p w14:paraId="22D4E4A6" w14:textId="3492ED9B" w:rsidR="001A37F1" w:rsidRPr="00451F90" w:rsidRDefault="001A37F1" w:rsidP="00244310">
            <w:pPr>
              <w:rPr>
                <w:rFonts w:ascii="Arial" w:hAnsi="Arial" w:cs="Arial"/>
                <w:sz w:val="20"/>
              </w:rPr>
            </w:pPr>
            <w:r w:rsidRPr="00451F90">
              <w:rPr>
                <w:rFonts w:ascii="Arial" w:hAnsi="Arial" w:cs="Arial"/>
                <w:sz w:val="20"/>
              </w:rPr>
              <w:t xml:space="preserve">Post-doc </w:t>
            </w:r>
          </w:p>
        </w:tc>
        <w:tc>
          <w:tcPr>
            <w:tcW w:w="7415" w:type="dxa"/>
          </w:tcPr>
          <w:p w14:paraId="5C548214" w14:textId="3F81C2F7" w:rsidR="001A37F1" w:rsidRPr="00451F90" w:rsidRDefault="001A37F1" w:rsidP="00244310">
            <w:pPr>
              <w:rPr>
                <w:rFonts w:ascii="Arial" w:hAnsi="Arial" w:cs="Arial"/>
                <w:sz w:val="20"/>
              </w:rPr>
            </w:pPr>
            <w:r w:rsidRPr="00451F90">
              <w:rPr>
                <w:rFonts w:ascii="Arial" w:hAnsi="Arial" w:cs="Arial"/>
                <w:sz w:val="20"/>
              </w:rPr>
              <w:t>Given the complex nature of the work building and combin</w:t>
            </w:r>
            <w:r w:rsidR="00196C86">
              <w:rPr>
                <w:rFonts w:ascii="Arial" w:hAnsi="Arial" w:cs="Arial"/>
                <w:sz w:val="20"/>
              </w:rPr>
              <w:t>ing</w:t>
            </w:r>
            <w:r w:rsidRPr="00451F90">
              <w:rPr>
                <w:rFonts w:ascii="Arial" w:hAnsi="Arial" w:cs="Arial"/>
                <w:sz w:val="20"/>
              </w:rPr>
              <w:t xml:space="preserve"> different bioinformatic tools, as well as developing novel statistical techniques and developing a software platform for public d</w:t>
            </w:r>
            <w:r w:rsidR="00196C86">
              <w:rPr>
                <w:rFonts w:ascii="Arial" w:hAnsi="Arial" w:cs="Arial"/>
                <w:sz w:val="20"/>
              </w:rPr>
              <w:t>istribution, I believe we require</w:t>
            </w:r>
            <w:r w:rsidRPr="00451F90">
              <w:rPr>
                <w:rFonts w:ascii="Arial" w:hAnsi="Arial" w:cs="Arial"/>
                <w:sz w:val="20"/>
              </w:rPr>
              <w:t xml:space="preserve"> the greater skillset of a post-doc student, over a post-grad or doctoral student. The candidate would preferably hold a PhD in Statistics or Bioinformatics with relevant coding experience.</w:t>
            </w:r>
          </w:p>
        </w:tc>
      </w:tr>
      <w:tr w:rsidR="001A37F1" w:rsidRPr="00451F90" w14:paraId="2A85CB80" w14:textId="77777777" w:rsidTr="001A37F1">
        <w:tc>
          <w:tcPr>
            <w:tcW w:w="2547" w:type="dxa"/>
          </w:tcPr>
          <w:p w14:paraId="2D7BE088" w14:textId="3617433B" w:rsidR="001A37F1" w:rsidRPr="00451F90" w:rsidRDefault="001A37F1" w:rsidP="00244310">
            <w:pPr>
              <w:rPr>
                <w:rFonts w:ascii="Arial" w:hAnsi="Arial" w:cs="Arial"/>
                <w:sz w:val="20"/>
              </w:rPr>
            </w:pPr>
            <w:r w:rsidRPr="00451F90">
              <w:rPr>
                <w:rFonts w:ascii="Arial" w:hAnsi="Arial" w:cs="Arial"/>
                <w:sz w:val="20"/>
              </w:rPr>
              <w:t>Technical software developer</w:t>
            </w:r>
          </w:p>
        </w:tc>
        <w:tc>
          <w:tcPr>
            <w:tcW w:w="7415" w:type="dxa"/>
          </w:tcPr>
          <w:p w14:paraId="046179AE" w14:textId="495782B7" w:rsidR="001A37F1" w:rsidRPr="00451F90" w:rsidRDefault="001A37F1" w:rsidP="00244310">
            <w:pPr>
              <w:rPr>
                <w:rFonts w:ascii="Arial" w:hAnsi="Arial" w:cs="Arial"/>
                <w:sz w:val="20"/>
              </w:rPr>
            </w:pPr>
            <w:r w:rsidRPr="00451F90">
              <w:rPr>
                <w:rFonts w:ascii="Arial" w:hAnsi="Arial" w:cs="Arial"/>
                <w:sz w:val="20"/>
              </w:rPr>
              <w:t>The distribution of a software package is a complex undertaking, and the post doc student themselves may not have much relevant experience. Further technical assistance for a period of three months during the distribution phase of the work will allow for a faster development time and a more efficient and professional tool that is likely to be used by a wider range of researchers</w:t>
            </w:r>
          </w:p>
        </w:tc>
      </w:tr>
      <w:tr w:rsidR="001A37F1" w:rsidRPr="00451F90" w14:paraId="4F6180D2" w14:textId="77777777" w:rsidTr="001A37F1">
        <w:tc>
          <w:tcPr>
            <w:tcW w:w="2547" w:type="dxa"/>
          </w:tcPr>
          <w:p w14:paraId="69DCA552" w14:textId="4FE10305" w:rsidR="001A37F1" w:rsidRPr="00451F90" w:rsidRDefault="001A37F1" w:rsidP="00244310">
            <w:pPr>
              <w:rPr>
                <w:rFonts w:ascii="Arial" w:hAnsi="Arial" w:cs="Arial"/>
                <w:sz w:val="20"/>
              </w:rPr>
            </w:pPr>
            <w:r w:rsidRPr="00451F90">
              <w:rPr>
                <w:rFonts w:ascii="Arial" w:hAnsi="Arial" w:cs="Arial"/>
                <w:sz w:val="20"/>
              </w:rPr>
              <w:t>Dataset costs</w:t>
            </w:r>
          </w:p>
        </w:tc>
        <w:tc>
          <w:tcPr>
            <w:tcW w:w="7415" w:type="dxa"/>
          </w:tcPr>
          <w:p w14:paraId="50BF20FE" w14:textId="7CFE6FA9" w:rsidR="001A37F1" w:rsidRPr="00451F90" w:rsidRDefault="001A37F1" w:rsidP="00244310">
            <w:pPr>
              <w:rPr>
                <w:rFonts w:ascii="Arial" w:hAnsi="Arial" w:cs="Arial"/>
                <w:sz w:val="20"/>
              </w:rPr>
            </w:pPr>
            <w:r w:rsidRPr="00451F90">
              <w:rPr>
                <w:rFonts w:ascii="Arial" w:hAnsi="Arial" w:cs="Arial"/>
                <w:sz w:val="20"/>
              </w:rPr>
              <w:t xml:space="preserve">While </w:t>
            </w:r>
            <w:proofErr w:type="gramStart"/>
            <w:r w:rsidRPr="00451F90">
              <w:rPr>
                <w:rFonts w:ascii="Arial" w:hAnsi="Arial" w:cs="Arial"/>
                <w:sz w:val="20"/>
              </w:rPr>
              <w:t>the majority of</w:t>
            </w:r>
            <w:proofErr w:type="gramEnd"/>
            <w:r w:rsidRPr="00451F90">
              <w:rPr>
                <w:rFonts w:ascii="Arial" w:hAnsi="Arial" w:cs="Arial"/>
                <w:sz w:val="20"/>
              </w:rPr>
              <w:t xml:space="preserve"> th</w:t>
            </w:r>
            <w:r w:rsidR="008A4C57" w:rsidRPr="00451F90">
              <w:rPr>
                <w:rFonts w:ascii="Arial" w:hAnsi="Arial" w:cs="Arial"/>
                <w:sz w:val="20"/>
              </w:rPr>
              <w:t>e German public is covered by a public health insurance scheme, around 15%</w:t>
            </w:r>
            <w:r w:rsidR="00196C86">
              <w:rPr>
                <w:rFonts w:ascii="Arial" w:hAnsi="Arial" w:cs="Arial"/>
                <w:sz w:val="20"/>
              </w:rPr>
              <w:t xml:space="preserve"> </w:t>
            </w:r>
            <w:r w:rsidR="008A4C57" w:rsidRPr="00451F90">
              <w:rPr>
                <w:rFonts w:ascii="Arial" w:hAnsi="Arial" w:cs="Arial"/>
                <w:sz w:val="20"/>
              </w:rPr>
              <w:t xml:space="preserve">hold private insurance. Access to </w:t>
            </w:r>
            <w:r w:rsidR="00196C86">
              <w:rPr>
                <w:rFonts w:ascii="Arial" w:hAnsi="Arial" w:cs="Arial"/>
                <w:sz w:val="20"/>
              </w:rPr>
              <w:t>these as</w:t>
            </w:r>
            <w:r w:rsidR="008A4C57" w:rsidRPr="00451F90">
              <w:rPr>
                <w:rFonts w:ascii="Arial" w:hAnsi="Arial" w:cs="Arial"/>
                <w:sz w:val="20"/>
              </w:rPr>
              <w:t xml:space="preserve"> anonymized</w:t>
            </w:r>
            <w:r w:rsidR="00196C86">
              <w:rPr>
                <w:rFonts w:ascii="Arial" w:hAnsi="Arial" w:cs="Arial"/>
                <w:sz w:val="20"/>
              </w:rPr>
              <w:t xml:space="preserve"> records</w:t>
            </w:r>
            <w:r w:rsidR="008A4C57" w:rsidRPr="00451F90">
              <w:rPr>
                <w:rFonts w:ascii="Arial" w:hAnsi="Arial" w:cs="Arial"/>
                <w:sz w:val="20"/>
              </w:rPr>
              <w:t xml:space="preserve"> could potentially incur costs. This is therefore a contingency fund in case records do need to be purchased from these systems.</w:t>
            </w:r>
          </w:p>
        </w:tc>
      </w:tr>
    </w:tbl>
    <w:p w14:paraId="2644B7DC" w14:textId="6FE4C3FF" w:rsidR="001A37F1" w:rsidRPr="00451F90" w:rsidRDefault="001A37F1" w:rsidP="00244310">
      <w:pPr>
        <w:rPr>
          <w:rFonts w:ascii="Arial" w:hAnsi="Arial" w:cs="Arial"/>
          <w:sz w:val="20"/>
        </w:rPr>
      </w:pPr>
    </w:p>
    <w:p w14:paraId="33512997" w14:textId="77777777" w:rsidR="007E08E4" w:rsidRDefault="007E08E4" w:rsidP="00244310">
      <w:pPr>
        <w:rPr>
          <w:rFonts w:ascii="Arial" w:hAnsi="Arial" w:cs="Arial"/>
          <w:sz w:val="20"/>
          <w:u w:val="single"/>
        </w:rPr>
      </w:pPr>
    </w:p>
    <w:p w14:paraId="3836495D" w14:textId="77777777" w:rsidR="007E08E4" w:rsidRDefault="007E08E4" w:rsidP="00244310">
      <w:pPr>
        <w:rPr>
          <w:rFonts w:ascii="Arial" w:hAnsi="Arial" w:cs="Arial"/>
          <w:sz w:val="20"/>
          <w:u w:val="single"/>
        </w:rPr>
      </w:pPr>
    </w:p>
    <w:p w14:paraId="363FF9FC" w14:textId="07252CDA" w:rsidR="008A4C57" w:rsidRPr="00451F90" w:rsidRDefault="008A4C57" w:rsidP="00244310">
      <w:pPr>
        <w:rPr>
          <w:rFonts w:ascii="Arial" w:hAnsi="Arial" w:cs="Arial"/>
          <w:sz w:val="20"/>
          <w:u w:val="single"/>
        </w:rPr>
      </w:pPr>
      <w:bookmarkStart w:id="0" w:name="_GoBack"/>
      <w:bookmarkEnd w:id="0"/>
      <w:r w:rsidRPr="00451F90">
        <w:rPr>
          <w:rFonts w:ascii="Arial" w:hAnsi="Arial" w:cs="Arial"/>
          <w:sz w:val="20"/>
          <w:u w:val="single"/>
        </w:rPr>
        <w:lastRenderedPageBreak/>
        <w:t>Impact statement:</w:t>
      </w:r>
    </w:p>
    <w:p w14:paraId="2C734C6D" w14:textId="52B939AF" w:rsidR="00DA3F76" w:rsidRPr="00451F90" w:rsidRDefault="00777B1D" w:rsidP="00244310">
      <w:pPr>
        <w:rPr>
          <w:rFonts w:ascii="Arial" w:hAnsi="Arial" w:cs="Arial"/>
          <w:sz w:val="20"/>
        </w:rPr>
      </w:pPr>
      <w:r w:rsidRPr="00451F90">
        <w:rPr>
          <w:rFonts w:ascii="Arial" w:hAnsi="Arial" w:cs="Arial"/>
          <w:sz w:val="20"/>
        </w:rPr>
        <w:t>The potential impact from the proposed scheme of work is multifaceted and affects numerous areas of society. On the one hand, as a direct result of the work, we will distribute a novel software package allowing researchers the ability</w:t>
      </w:r>
      <w:r w:rsidR="001A521D" w:rsidRPr="00451F90">
        <w:rPr>
          <w:rFonts w:ascii="Arial" w:hAnsi="Arial" w:cs="Arial"/>
          <w:sz w:val="20"/>
        </w:rPr>
        <w:t>,</w:t>
      </w:r>
      <w:r w:rsidRPr="00451F90">
        <w:rPr>
          <w:rFonts w:ascii="Arial" w:hAnsi="Arial" w:cs="Arial"/>
          <w:sz w:val="20"/>
        </w:rPr>
        <w:t xml:space="preserve"> for the first time</w:t>
      </w:r>
      <w:r w:rsidR="001A521D" w:rsidRPr="00451F90">
        <w:rPr>
          <w:rFonts w:ascii="Arial" w:hAnsi="Arial" w:cs="Arial"/>
          <w:sz w:val="20"/>
        </w:rPr>
        <w:t>,</w:t>
      </w:r>
      <w:r w:rsidRPr="00451F90">
        <w:rPr>
          <w:rFonts w:ascii="Arial" w:hAnsi="Arial" w:cs="Arial"/>
          <w:sz w:val="20"/>
        </w:rPr>
        <w:t xml:space="preserve"> to apply powerful phylodynamic techniques to investigate epidemiological questions about an important group of human pathogens. This has the potential to greatly improve our understanding </w:t>
      </w:r>
      <w:r w:rsidR="001A521D" w:rsidRPr="00451F90">
        <w:rPr>
          <w:rFonts w:ascii="Arial" w:hAnsi="Arial" w:cs="Arial"/>
          <w:sz w:val="20"/>
        </w:rPr>
        <w:t xml:space="preserve">of the selection pressures that pathogens, such as the pneumococcus and </w:t>
      </w:r>
      <w:proofErr w:type="gramStart"/>
      <w:r w:rsidR="001A521D" w:rsidRPr="00451F90">
        <w:rPr>
          <w:rFonts w:ascii="Arial" w:hAnsi="Arial" w:cs="Arial"/>
          <w:i/>
          <w:sz w:val="20"/>
        </w:rPr>
        <w:t>N.meningitidis</w:t>
      </w:r>
      <w:proofErr w:type="gramEnd"/>
      <w:r w:rsidR="001A521D" w:rsidRPr="00451F90">
        <w:rPr>
          <w:rFonts w:ascii="Arial" w:hAnsi="Arial" w:cs="Arial"/>
          <w:i/>
          <w:sz w:val="20"/>
        </w:rPr>
        <w:t xml:space="preserve">, </w:t>
      </w:r>
      <w:r w:rsidR="001A521D" w:rsidRPr="00451F90">
        <w:rPr>
          <w:rFonts w:ascii="Arial" w:hAnsi="Arial" w:cs="Arial"/>
          <w:sz w:val="20"/>
        </w:rPr>
        <w:t>are exposed to through our own clinical interventions</w:t>
      </w:r>
      <w:r w:rsidR="001A521D" w:rsidRPr="00451F90">
        <w:rPr>
          <w:rFonts w:ascii="Arial" w:hAnsi="Arial" w:cs="Arial"/>
          <w:i/>
          <w:sz w:val="20"/>
        </w:rPr>
        <w:t xml:space="preserve">. </w:t>
      </w:r>
      <w:r w:rsidR="005415A8" w:rsidRPr="00451F90">
        <w:rPr>
          <w:rFonts w:ascii="Arial" w:hAnsi="Arial" w:cs="Arial"/>
          <w:sz w:val="20"/>
        </w:rPr>
        <w:t xml:space="preserve">Given </w:t>
      </w:r>
      <w:r w:rsidR="00DA3F76" w:rsidRPr="00451F90">
        <w:rPr>
          <w:rFonts w:ascii="Arial" w:hAnsi="Arial" w:cs="Arial"/>
          <w:sz w:val="20"/>
        </w:rPr>
        <w:t>our previous work has highlighted how resistance genes seen in these pathogens are spread across bacterial taxa, further work understanding how these resistance genes evolve has potential to mitigate the development of resistance in a whole range of bacterial pathogens.</w:t>
      </w:r>
    </w:p>
    <w:p w14:paraId="693E1EAB" w14:textId="451DD052" w:rsidR="00C13262" w:rsidRDefault="00DA3F76" w:rsidP="00244310">
      <w:pPr>
        <w:rPr>
          <w:rFonts w:ascii="Arial" w:hAnsi="Arial" w:cs="Arial"/>
          <w:sz w:val="20"/>
        </w:rPr>
      </w:pPr>
      <w:r w:rsidRPr="00451F90">
        <w:rPr>
          <w:rFonts w:ascii="Arial" w:hAnsi="Arial" w:cs="Arial"/>
          <w:sz w:val="20"/>
        </w:rPr>
        <w:t>As well as producing a powerful tool to be disseminated publicly, this work will also tease apart the link between antibiotic consumption and antibiotic resistance developing within the pneumococcus. This work will directly impact policy surrounding the consumption of antibiotics. We aim to lia</w:t>
      </w:r>
      <w:r w:rsidR="00196C86">
        <w:rPr>
          <w:rFonts w:ascii="Arial" w:hAnsi="Arial" w:cs="Arial"/>
          <w:sz w:val="20"/>
        </w:rPr>
        <w:t>i</w:t>
      </w:r>
      <w:r w:rsidRPr="00451F90">
        <w:rPr>
          <w:rFonts w:ascii="Arial" w:hAnsi="Arial" w:cs="Arial"/>
          <w:sz w:val="20"/>
        </w:rPr>
        <w:t>se directly with the German department of Health,</w:t>
      </w:r>
      <w:r w:rsidR="00451F90" w:rsidRPr="00451F90">
        <w:rPr>
          <w:rFonts w:ascii="Arial" w:hAnsi="Arial" w:cs="Arial"/>
          <w:sz w:val="20"/>
        </w:rPr>
        <w:t xml:space="preserve"> the</w:t>
      </w:r>
      <w:r w:rsidRPr="00451F90">
        <w:rPr>
          <w:rFonts w:ascii="Arial" w:hAnsi="Arial" w:cs="Arial"/>
          <w:sz w:val="20"/>
        </w:rPr>
        <w:t xml:space="preserve"> </w:t>
      </w:r>
      <w:proofErr w:type="spellStart"/>
      <w:r w:rsidRPr="00451F90">
        <w:rPr>
          <w:rFonts w:ascii="Arial" w:hAnsi="Arial" w:cs="Arial"/>
          <w:sz w:val="20"/>
        </w:rPr>
        <w:t>Bundesgesundheitsministerium</w:t>
      </w:r>
      <w:proofErr w:type="spellEnd"/>
      <w:r w:rsidR="00451F90" w:rsidRPr="00451F90">
        <w:rPr>
          <w:rFonts w:ascii="Arial" w:hAnsi="Arial" w:cs="Arial"/>
          <w:sz w:val="20"/>
        </w:rPr>
        <w:t>, about o</w:t>
      </w:r>
      <w:r w:rsidR="00196C86">
        <w:rPr>
          <w:rFonts w:ascii="Arial" w:hAnsi="Arial" w:cs="Arial"/>
          <w:sz w:val="20"/>
        </w:rPr>
        <w:t>ur findings, whilst also communicating</w:t>
      </w:r>
      <w:r w:rsidR="00451F90" w:rsidRPr="00451F90">
        <w:rPr>
          <w:rFonts w:ascii="Arial" w:hAnsi="Arial" w:cs="Arial"/>
          <w:sz w:val="20"/>
        </w:rPr>
        <w:t xml:space="preserve"> effectively with the press </w:t>
      </w:r>
      <w:r w:rsidR="00C13262" w:rsidRPr="00451F90">
        <w:rPr>
          <w:rFonts w:ascii="Arial" w:hAnsi="Arial" w:cs="Arial"/>
          <w:sz w:val="20"/>
        </w:rPr>
        <w:t>to</w:t>
      </w:r>
      <w:r w:rsidR="00451F90" w:rsidRPr="00451F90">
        <w:rPr>
          <w:rFonts w:ascii="Arial" w:hAnsi="Arial" w:cs="Arial"/>
          <w:sz w:val="20"/>
        </w:rPr>
        <w:t xml:space="preserve"> increase public awareness about antibiotic consumption and antibiotic resistance.</w:t>
      </w:r>
    </w:p>
    <w:p w14:paraId="113D8D50" w14:textId="77777777" w:rsidR="00C13262" w:rsidRDefault="00C13262" w:rsidP="00244310">
      <w:pPr>
        <w:rPr>
          <w:rFonts w:ascii="Arial" w:hAnsi="Arial" w:cs="Arial"/>
          <w:sz w:val="20"/>
        </w:rPr>
      </w:pPr>
    </w:p>
    <w:p w14:paraId="4916B527" w14:textId="75CAFD3B" w:rsidR="00196C86" w:rsidRPr="00196C86" w:rsidRDefault="00C13262" w:rsidP="00196C86">
      <w:pPr>
        <w:pStyle w:val="NormalWeb"/>
        <w:jc w:val="center"/>
        <w:rPr>
          <w:rFonts w:ascii="Arial" w:hAnsi="Arial" w:cs="Arial"/>
          <w:sz w:val="20"/>
        </w:rPr>
      </w:pPr>
      <w:r>
        <w:rPr>
          <w:rFonts w:ascii="Arial" w:hAnsi="Arial" w:cs="Arial"/>
          <w:sz w:val="20"/>
          <w:u w:val="single"/>
        </w:rPr>
        <w:fldChar w:fldCharType="begin"/>
      </w:r>
      <w:r w:rsidR="00196C86">
        <w:rPr>
          <w:rFonts w:ascii="Arial" w:hAnsi="Arial" w:cs="Arial"/>
          <w:sz w:val="20"/>
          <w:u w:val="single"/>
        </w:rPr>
        <w:instrText>ADDIN RW.BIB</w:instrText>
      </w:r>
      <w:r>
        <w:rPr>
          <w:rFonts w:ascii="Arial" w:hAnsi="Arial" w:cs="Arial"/>
          <w:sz w:val="20"/>
          <w:u w:val="single"/>
        </w:rPr>
        <w:fldChar w:fldCharType="separate"/>
      </w:r>
      <w:r w:rsidR="00196C86" w:rsidRPr="00196C86">
        <w:rPr>
          <w:rFonts w:ascii="Arial" w:hAnsi="Arial" w:cs="Arial"/>
          <w:sz w:val="20"/>
        </w:rPr>
        <w:t>References</w:t>
      </w:r>
    </w:p>
    <w:p w14:paraId="073084FE" w14:textId="77777777" w:rsidR="00196C86" w:rsidRPr="00196C86" w:rsidRDefault="00196C86" w:rsidP="00196C86">
      <w:pPr>
        <w:pStyle w:val="NormalWeb"/>
        <w:rPr>
          <w:rFonts w:ascii="Arial" w:hAnsi="Arial" w:cs="Arial"/>
          <w:sz w:val="20"/>
        </w:rPr>
      </w:pPr>
      <w:r w:rsidRPr="00196C86">
        <w:rPr>
          <w:rFonts w:ascii="Arial" w:hAnsi="Arial" w:cs="Arial"/>
          <w:sz w:val="20"/>
        </w:rPr>
        <w:t xml:space="preserve">1. Global, regional, and national life expectancy, all-cause mortality, and cause-specific mortality for 249 causes of death, 1980–2015: a systematic analysis for the Global Burden of Disease Study 2015. </w:t>
      </w:r>
      <w:r w:rsidRPr="00196C86">
        <w:rPr>
          <w:rFonts w:ascii="Arial" w:hAnsi="Arial" w:cs="Arial"/>
          <w:i/>
          <w:iCs/>
          <w:sz w:val="20"/>
        </w:rPr>
        <w:t>The Lancet</w:t>
      </w:r>
      <w:r w:rsidRPr="00196C86">
        <w:rPr>
          <w:rFonts w:ascii="Arial" w:hAnsi="Arial" w:cs="Arial"/>
          <w:b/>
          <w:bCs/>
          <w:sz w:val="20"/>
        </w:rPr>
        <w:t xml:space="preserve"> 388</w:t>
      </w:r>
      <w:r w:rsidRPr="00196C86">
        <w:rPr>
          <w:rFonts w:ascii="Arial" w:hAnsi="Arial" w:cs="Arial"/>
          <w:sz w:val="20"/>
        </w:rPr>
        <w:t>, 1459-1544 (2016).</w:t>
      </w:r>
    </w:p>
    <w:p w14:paraId="6B6AC65C" w14:textId="77777777" w:rsidR="00196C86" w:rsidRPr="00196C86" w:rsidRDefault="00196C86" w:rsidP="00196C86">
      <w:pPr>
        <w:pStyle w:val="NormalWeb"/>
        <w:rPr>
          <w:rFonts w:ascii="Arial" w:hAnsi="Arial" w:cs="Arial"/>
          <w:sz w:val="20"/>
        </w:rPr>
      </w:pPr>
      <w:r w:rsidRPr="00196C86">
        <w:rPr>
          <w:rFonts w:ascii="Arial" w:hAnsi="Arial" w:cs="Arial"/>
          <w:sz w:val="20"/>
        </w:rPr>
        <w:t>2. Croucher, N. J.</w:t>
      </w:r>
      <w:r w:rsidRPr="00196C86">
        <w:rPr>
          <w:rFonts w:ascii="Arial" w:hAnsi="Arial" w:cs="Arial"/>
          <w:i/>
          <w:iCs/>
          <w:sz w:val="20"/>
        </w:rPr>
        <w:t xml:space="preserve"> et al</w:t>
      </w:r>
      <w:r w:rsidRPr="00196C86">
        <w:rPr>
          <w:rFonts w:ascii="Arial" w:hAnsi="Arial" w:cs="Arial"/>
          <w:sz w:val="20"/>
        </w:rPr>
        <w:t xml:space="preserve">. Rapid Pneumococcal Evolution in Response to Clinical Interventions. </w:t>
      </w:r>
      <w:r w:rsidRPr="00196C86">
        <w:rPr>
          <w:rFonts w:ascii="Arial" w:hAnsi="Arial" w:cs="Arial"/>
          <w:b/>
          <w:bCs/>
          <w:sz w:val="20"/>
        </w:rPr>
        <w:t>331</w:t>
      </w:r>
      <w:r w:rsidRPr="00196C86">
        <w:rPr>
          <w:rFonts w:ascii="Arial" w:hAnsi="Arial" w:cs="Arial"/>
          <w:sz w:val="20"/>
        </w:rPr>
        <w:t>, 430-434 (2011).</w:t>
      </w:r>
    </w:p>
    <w:p w14:paraId="7A489933" w14:textId="77777777" w:rsidR="00196C86" w:rsidRPr="00196C86" w:rsidRDefault="00196C86" w:rsidP="00196C86">
      <w:pPr>
        <w:pStyle w:val="NormalWeb"/>
        <w:rPr>
          <w:rFonts w:ascii="Arial" w:hAnsi="Arial" w:cs="Arial"/>
          <w:sz w:val="20"/>
        </w:rPr>
      </w:pPr>
      <w:r w:rsidRPr="00196C86">
        <w:rPr>
          <w:rFonts w:ascii="Arial" w:hAnsi="Arial" w:cs="Arial"/>
          <w:sz w:val="20"/>
        </w:rPr>
        <w:t>3. Watkins, E. R.</w:t>
      </w:r>
      <w:r w:rsidRPr="00196C86">
        <w:rPr>
          <w:rFonts w:ascii="Arial" w:hAnsi="Arial" w:cs="Arial"/>
          <w:i/>
          <w:iCs/>
          <w:sz w:val="20"/>
        </w:rPr>
        <w:t xml:space="preserve"> et al</w:t>
      </w:r>
      <w:r w:rsidRPr="00196C86">
        <w:rPr>
          <w:rFonts w:ascii="Arial" w:hAnsi="Arial" w:cs="Arial"/>
          <w:sz w:val="20"/>
        </w:rPr>
        <w:t xml:space="preserve">. Vaccination Drives Changes in Metabolic and Virulence Profiles of Streptococcus pneumoniae. </w:t>
      </w:r>
      <w:proofErr w:type="spellStart"/>
      <w:r w:rsidRPr="00196C86">
        <w:rPr>
          <w:rFonts w:ascii="Arial" w:hAnsi="Arial" w:cs="Arial"/>
          <w:i/>
          <w:iCs/>
          <w:sz w:val="20"/>
        </w:rPr>
        <w:t>PLoS</w:t>
      </w:r>
      <w:proofErr w:type="spellEnd"/>
      <w:r w:rsidRPr="00196C86">
        <w:rPr>
          <w:rFonts w:ascii="Arial" w:hAnsi="Arial" w:cs="Arial"/>
          <w:i/>
          <w:iCs/>
          <w:sz w:val="20"/>
        </w:rPr>
        <w:t xml:space="preserve"> pathogens</w:t>
      </w:r>
      <w:r w:rsidRPr="00196C86">
        <w:rPr>
          <w:rFonts w:ascii="Arial" w:hAnsi="Arial" w:cs="Arial"/>
          <w:b/>
          <w:bCs/>
          <w:sz w:val="20"/>
        </w:rPr>
        <w:t xml:space="preserve"> 11</w:t>
      </w:r>
      <w:r w:rsidRPr="00196C86">
        <w:rPr>
          <w:rFonts w:ascii="Arial" w:hAnsi="Arial" w:cs="Arial"/>
          <w:sz w:val="20"/>
        </w:rPr>
        <w:t>, e1005034 (2015).</w:t>
      </w:r>
    </w:p>
    <w:p w14:paraId="4E2A3B61" w14:textId="77777777" w:rsidR="00196C86" w:rsidRPr="00196C86" w:rsidRDefault="00196C86" w:rsidP="00196C86">
      <w:pPr>
        <w:pStyle w:val="NormalWeb"/>
        <w:rPr>
          <w:rFonts w:ascii="Arial" w:hAnsi="Arial" w:cs="Arial"/>
          <w:sz w:val="20"/>
        </w:rPr>
      </w:pPr>
      <w:r w:rsidRPr="00196C86">
        <w:rPr>
          <w:rFonts w:ascii="Arial" w:hAnsi="Arial" w:cs="Arial"/>
          <w:sz w:val="20"/>
        </w:rPr>
        <w:t xml:space="preserve">4. Klugman, K. P. The successful clone: the vector of dissemination of resistance in Streptococcus pneumoniae. </w:t>
      </w:r>
      <w:r w:rsidRPr="00196C86">
        <w:rPr>
          <w:rFonts w:ascii="Arial" w:hAnsi="Arial" w:cs="Arial"/>
          <w:i/>
          <w:iCs/>
          <w:sz w:val="20"/>
        </w:rPr>
        <w:t xml:space="preserve">J. </w:t>
      </w:r>
      <w:proofErr w:type="spellStart"/>
      <w:r w:rsidRPr="00196C86">
        <w:rPr>
          <w:rFonts w:ascii="Arial" w:hAnsi="Arial" w:cs="Arial"/>
          <w:i/>
          <w:iCs/>
          <w:sz w:val="20"/>
        </w:rPr>
        <w:t>Antimicrob</w:t>
      </w:r>
      <w:proofErr w:type="spellEnd"/>
      <w:r w:rsidRPr="00196C86">
        <w:rPr>
          <w:rFonts w:ascii="Arial" w:hAnsi="Arial" w:cs="Arial"/>
          <w:i/>
          <w:iCs/>
          <w:sz w:val="20"/>
        </w:rPr>
        <w:t xml:space="preserve">. </w:t>
      </w:r>
      <w:proofErr w:type="spellStart"/>
      <w:r w:rsidRPr="00196C86">
        <w:rPr>
          <w:rFonts w:ascii="Arial" w:hAnsi="Arial" w:cs="Arial"/>
          <w:i/>
          <w:iCs/>
          <w:sz w:val="20"/>
        </w:rPr>
        <w:t>Chemother</w:t>
      </w:r>
      <w:proofErr w:type="spellEnd"/>
      <w:r w:rsidRPr="00196C86">
        <w:rPr>
          <w:rFonts w:ascii="Arial" w:hAnsi="Arial" w:cs="Arial"/>
          <w:i/>
          <w:iCs/>
          <w:sz w:val="20"/>
        </w:rPr>
        <w:t>.</w:t>
      </w:r>
      <w:r w:rsidRPr="00196C86">
        <w:rPr>
          <w:rFonts w:ascii="Arial" w:hAnsi="Arial" w:cs="Arial"/>
          <w:b/>
          <w:bCs/>
          <w:sz w:val="20"/>
        </w:rPr>
        <w:t xml:space="preserve"> 50 </w:t>
      </w:r>
      <w:proofErr w:type="spellStart"/>
      <w:r w:rsidRPr="00196C86">
        <w:rPr>
          <w:rFonts w:ascii="Arial" w:hAnsi="Arial" w:cs="Arial"/>
          <w:b/>
          <w:bCs/>
          <w:sz w:val="20"/>
        </w:rPr>
        <w:t>Suppl</w:t>
      </w:r>
      <w:proofErr w:type="spellEnd"/>
      <w:r w:rsidRPr="00196C86">
        <w:rPr>
          <w:rFonts w:ascii="Arial" w:hAnsi="Arial" w:cs="Arial"/>
          <w:b/>
          <w:bCs/>
          <w:sz w:val="20"/>
        </w:rPr>
        <w:t xml:space="preserve"> S2</w:t>
      </w:r>
      <w:r w:rsidRPr="00196C86">
        <w:rPr>
          <w:rFonts w:ascii="Arial" w:hAnsi="Arial" w:cs="Arial"/>
          <w:sz w:val="20"/>
        </w:rPr>
        <w:t>, 1-5 (2002).</w:t>
      </w:r>
    </w:p>
    <w:p w14:paraId="4534C9D6" w14:textId="77777777" w:rsidR="00196C86" w:rsidRPr="00196C86" w:rsidRDefault="00196C86" w:rsidP="00196C86">
      <w:pPr>
        <w:pStyle w:val="NormalWeb"/>
        <w:rPr>
          <w:rFonts w:ascii="Arial" w:hAnsi="Arial" w:cs="Arial"/>
          <w:sz w:val="20"/>
        </w:rPr>
      </w:pPr>
      <w:r w:rsidRPr="00196C86">
        <w:rPr>
          <w:rFonts w:ascii="Arial" w:hAnsi="Arial" w:cs="Arial"/>
          <w:sz w:val="20"/>
        </w:rPr>
        <w:t>5. Sonja Lehtinen</w:t>
      </w:r>
      <w:r w:rsidRPr="00196C86">
        <w:rPr>
          <w:rFonts w:ascii="Arial" w:hAnsi="Arial" w:cs="Arial"/>
          <w:i/>
          <w:iCs/>
          <w:sz w:val="20"/>
        </w:rPr>
        <w:t xml:space="preserve"> et al</w:t>
      </w:r>
      <w:r w:rsidRPr="00196C86">
        <w:rPr>
          <w:rFonts w:ascii="Arial" w:hAnsi="Arial" w:cs="Arial"/>
          <w:sz w:val="20"/>
        </w:rPr>
        <w:t xml:space="preserve">. Evolution of antibiotic resistance is linked to any genetic mechanism affecting bacterial duration of carriage. </w:t>
      </w:r>
      <w:r w:rsidRPr="00196C86">
        <w:rPr>
          <w:rFonts w:ascii="Arial" w:hAnsi="Arial" w:cs="Arial"/>
          <w:i/>
          <w:iCs/>
          <w:sz w:val="20"/>
        </w:rPr>
        <w:t>Proceedings of the National Academy of Sciences of the United States of America</w:t>
      </w:r>
      <w:r w:rsidRPr="00196C86">
        <w:rPr>
          <w:rFonts w:ascii="Arial" w:hAnsi="Arial" w:cs="Arial"/>
          <w:b/>
          <w:bCs/>
          <w:sz w:val="20"/>
        </w:rPr>
        <w:t xml:space="preserve"> 114</w:t>
      </w:r>
      <w:r w:rsidRPr="00196C86">
        <w:rPr>
          <w:rFonts w:ascii="Arial" w:hAnsi="Arial" w:cs="Arial"/>
          <w:sz w:val="20"/>
        </w:rPr>
        <w:t>, 1075-1080 (2017).</w:t>
      </w:r>
    </w:p>
    <w:p w14:paraId="152FE92B" w14:textId="77777777" w:rsidR="00196C86" w:rsidRPr="00196C86" w:rsidRDefault="00196C86" w:rsidP="00196C86">
      <w:pPr>
        <w:pStyle w:val="NormalWeb"/>
        <w:rPr>
          <w:rFonts w:ascii="Arial" w:hAnsi="Arial" w:cs="Arial"/>
          <w:sz w:val="20"/>
        </w:rPr>
      </w:pPr>
      <w:r w:rsidRPr="00196C86">
        <w:rPr>
          <w:rFonts w:ascii="Arial" w:hAnsi="Arial" w:cs="Arial"/>
          <w:sz w:val="20"/>
        </w:rPr>
        <w:t xml:space="preserve">6. </w:t>
      </w:r>
      <w:proofErr w:type="spellStart"/>
      <w:r w:rsidRPr="00196C86">
        <w:rPr>
          <w:rFonts w:ascii="Arial" w:hAnsi="Arial" w:cs="Arial"/>
          <w:sz w:val="20"/>
        </w:rPr>
        <w:t>Goossens</w:t>
      </w:r>
      <w:proofErr w:type="spellEnd"/>
      <w:r w:rsidRPr="00196C86">
        <w:rPr>
          <w:rFonts w:ascii="Arial" w:hAnsi="Arial" w:cs="Arial"/>
          <w:sz w:val="20"/>
        </w:rPr>
        <w:t xml:space="preserve">, H., </w:t>
      </w:r>
      <w:proofErr w:type="spellStart"/>
      <w:r w:rsidRPr="00196C86">
        <w:rPr>
          <w:rFonts w:ascii="Arial" w:hAnsi="Arial" w:cs="Arial"/>
          <w:sz w:val="20"/>
        </w:rPr>
        <w:t>Ferech</w:t>
      </w:r>
      <w:proofErr w:type="spellEnd"/>
      <w:r w:rsidRPr="00196C86">
        <w:rPr>
          <w:rFonts w:ascii="Arial" w:hAnsi="Arial" w:cs="Arial"/>
          <w:sz w:val="20"/>
        </w:rPr>
        <w:t xml:space="preserve">, M., Vander </w:t>
      </w:r>
      <w:proofErr w:type="spellStart"/>
      <w:r w:rsidRPr="00196C86">
        <w:rPr>
          <w:rFonts w:ascii="Arial" w:hAnsi="Arial" w:cs="Arial"/>
          <w:sz w:val="20"/>
        </w:rPr>
        <w:t>Stichele</w:t>
      </w:r>
      <w:proofErr w:type="spellEnd"/>
      <w:r w:rsidRPr="00196C86">
        <w:rPr>
          <w:rFonts w:ascii="Arial" w:hAnsi="Arial" w:cs="Arial"/>
          <w:sz w:val="20"/>
        </w:rPr>
        <w:t xml:space="preserve">, R. &amp; </w:t>
      </w:r>
      <w:proofErr w:type="spellStart"/>
      <w:r w:rsidRPr="00196C86">
        <w:rPr>
          <w:rFonts w:ascii="Arial" w:hAnsi="Arial" w:cs="Arial"/>
          <w:sz w:val="20"/>
        </w:rPr>
        <w:t>Elseviers</w:t>
      </w:r>
      <w:proofErr w:type="spellEnd"/>
      <w:r w:rsidRPr="00196C86">
        <w:rPr>
          <w:rFonts w:ascii="Arial" w:hAnsi="Arial" w:cs="Arial"/>
          <w:sz w:val="20"/>
        </w:rPr>
        <w:t xml:space="preserve">, M. Outpatient antibiotic use in Europe and association with resistance: a cross-national database study. </w:t>
      </w:r>
      <w:r w:rsidRPr="00196C86">
        <w:rPr>
          <w:rFonts w:ascii="Arial" w:hAnsi="Arial" w:cs="Arial"/>
          <w:i/>
          <w:iCs/>
          <w:sz w:val="20"/>
        </w:rPr>
        <w:t>Lancet</w:t>
      </w:r>
      <w:r w:rsidRPr="00196C86">
        <w:rPr>
          <w:rFonts w:ascii="Arial" w:hAnsi="Arial" w:cs="Arial"/>
          <w:b/>
          <w:bCs/>
          <w:sz w:val="20"/>
        </w:rPr>
        <w:t xml:space="preserve"> 365</w:t>
      </w:r>
      <w:r w:rsidRPr="00196C86">
        <w:rPr>
          <w:rFonts w:ascii="Arial" w:hAnsi="Arial" w:cs="Arial"/>
          <w:sz w:val="20"/>
        </w:rPr>
        <w:t>, 579-587 (2005).</w:t>
      </w:r>
    </w:p>
    <w:p w14:paraId="6A10C29A" w14:textId="77777777" w:rsidR="00196C86" w:rsidRPr="00196C86" w:rsidRDefault="00196C86" w:rsidP="00196C86">
      <w:pPr>
        <w:pStyle w:val="NormalWeb"/>
        <w:rPr>
          <w:rFonts w:ascii="Arial" w:hAnsi="Arial" w:cs="Arial"/>
          <w:sz w:val="20"/>
        </w:rPr>
      </w:pPr>
      <w:r w:rsidRPr="00196C86">
        <w:rPr>
          <w:rFonts w:ascii="Arial" w:hAnsi="Arial" w:cs="Arial"/>
          <w:sz w:val="20"/>
        </w:rPr>
        <w:t>7. Grenfell, B. T.</w:t>
      </w:r>
      <w:r w:rsidRPr="00196C86">
        <w:rPr>
          <w:rFonts w:ascii="Arial" w:hAnsi="Arial" w:cs="Arial"/>
          <w:i/>
          <w:iCs/>
          <w:sz w:val="20"/>
        </w:rPr>
        <w:t xml:space="preserve"> et al</w:t>
      </w:r>
      <w:r w:rsidRPr="00196C86">
        <w:rPr>
          <w:rFonts w:ascii="Arial" w:hAnsi="Arial" w:cs="Arial"/>
          <w:sz w:val="20"/>
        </w:rPr>
        <w:t xml:space="preserve">. Unifying the epidemiological and evolutionary dynamics of pathogens. </w:t>
      </w:r>
      <w:r w:rsidRPr="00196C86">
        <w:rPr>
          <w:rFonts w:ascii="Arial" w:hAnsi="Arial" w:cs="Arial"/>
          <w:i/>
          <w:iCs/>
          <w:sz w:val="20"/>
        </w:rPr>
        <w:t>Science</w:t>
      </w:r>
      <w:r w:rsidRPr="00196C86">
        <w:rPr>
          <w:rFonts w:ascii="Arial" w:hAnsi="Arial" w:cs="Arial"/>
          <w:b/>
          <w:bCs/>
          <w:sz w:val="20"/>
        </w:rPr>
        <w:t xml:space="preserve"> 303</w:t>
      </w:r>
      <w:r w:rsidRPr="00196C86">
        <w:rPr>
          <w:rFonts w:ascii="Arial" w:hAnsi="Arial" w:cs="Arial"/>
          <w:sz w:val="20"/>
        </w:rPr>
        <w:t>, 327-332 (2004).</w:t>
      </w:r>
    </w:p>
    <w:p w14:paraId="20067FB0" w14:textId="77777777" w:rsidR="00196C86" w:rsidRPr="00196C86" w:rsidRDefault="00196C86" w:rsidP="00196C86">
      <w:pPr>
        <w:pStyle w:val="NormalWeb"/>
        <w:rPr>
          <w:rFonts w:ascii="Arial" w:hAnsi="Arial" w:cs="Arial"/>
          <w:sz w:val="20"/>
        </w:rPr>
      </w:pPr>
      <w:r w:rsidRPr="00196C86">
        <w:rPr>
          <w:rFonts w:ascii="Arial" w:hAnsi="Arial" w:cs="Arial"/>
          <w:sz w:val="20"/>
        </w:rPr>
        <w:t>8. Edward J. Feil</w:t>
      </w:r>
      <w:r w:rsidRPr="00196C86">
        <w:rPr>
          <w:rFonts w:ascii="Arial" w:hAnsi="Arial" w:cs="Arial"/>
          <w:i/>
          <w:iCs/>
          <w:sz w:val="20"/>
        </w:rPr>
        <w:t xml:space="preserve"> et al</w:t>
      </w:r>
      <w:r w:rsidRPr="00196C86">
        <w:rPr>
          <w:rFonts w:ascii="Arial" w:hAnsi="Arial" w:cs="Arial"/>
          <w:sz w:val="20"/>
        </w:rPr>
        <w:t xml:space="preserve">. How Clonal Is Staphylococcus aureus? </w:t>
      </w:r>
      <w:r w:rsidRPr="00196C86">
        <w:rPr>
          <w:rFonts w:ascii="Arial" w:hAnsi="Arial" w:cs="Arial"/>
          <w:i/>
          <w:iCs/>
          <w:sz w:val="20"/>
        </w:rPr>
        <w:t>Journal of Bacteriology</w:t>
      </w:r>
      <w:r w:rsidRPr="00196C86">
        <w:rPr>
          <w:rFonts w:ascii="Arial" w:hAnsi="Arial" w:cs="Arial"/>
          <w:b/>
          <w:bCs/>
          <w:sz w:val="20"/>
        </w:rPr>
        <w:t xml:space="preserve"> 185</w:t>
      </w:r>
      <w:r w:rsidRPr="00196C86">
        <w:rPr>
          <w:rFonts w:ascii="Arial" w:hAnsi="Arial" w:cs="Arial"/>
          <w:sz w:val="20"/>
        </w:rPr>
        <w:t>, 3307-3316 (2003).</w:t>
      </w:r>
    </w:p>
    <w:p w14:paraId="345D5270" w14:textId="77777777" w:rsidR="00196C86" w:rsidRPr="00196C86" w:rsidRDefault="00196C86" w:rsidP="00196C86">
      <w:pPr>
        <w:pStyle w:val="NormalWeb"/>
        <w:rPr>
          <w:rFonts w:ascii="Arial" w:hAnsi="Arial" w:cs="Arial"/>
          <w:sz w:val="20"/>
        </w:rPr>
      </w:pPr>
      <w:r w:rsidRPr="00196C86">
        <w:rPr>
          <w:rFonts w:ascii="Arial" w:hAnsi="Arial" w:cs="Arial"/>
          <w:sz w:val="20"/>
        </w:rPr>
        <w:t xml:space="preserve">9. </w:t>
      </w:r>
      <w:proofErr w:type="spellStart"/>
      <w:r w:rsidRPr="00196C86">
        <w:rPr>
          <w:rFonts w:ascii="Arial" w:hAnsi="Arial" w:cs="Arial"/>
          <w:sz w:val="20"/>
        </w:rPr>
        <w:t>Faria</w:t>
      </w:r>
      <w:proofErr w:type="spellEnd"/>
      <w:r w:rsidRPr="00196C86">
        <w:rPr>
          <w:rFonts w:ascii="Arial" w:hAnsi="Arial" w:cs="Arial"/>
          <w:sz w:val="20"/>
        </w:rPr>
        <w:t>, N. R.</w:t>
      </w:r>
      <w:r w:rsidRPr="00196C86">
        <w:rPr>
          <w:rFonts w:ascii="Arial" w:hAnsi="Arial" w:cs="Arial"/>
          <w:i/>
          <w:iCs/>
          <w:sz w:val="20"/>
        </w:rPr>
        <w:t xml:space="preserve"> et al</w:t>
      </w:r>
      <w:r w:rsidRPr="00196C86">
        <w:rPr>
          <w:rFonts w:ascii="Arial" w:hAnsi="Arial" w:cs="Arial"/>
          <w:sz w:val="20"/>
        </w:rPr>
        <w:t xml:space="preserve">. HIV epidemiology. The early spread and epidemic ignition of HIV-1 in human populations. </w:t>
      </w:r>
      <w:r w:rsidRPr="00196C86">
        <w:rPr>
          <w:rFonts w:ascii="Arial" w:hAnsi="Arial" w:cs="Arial"/>
          <w:i/>
          <w:iCs/>
          <w:sz w:val="20"/>
        </w:rPr>
        <w:t>Science</w:t>
      </w:r>
      <w:r w:rsidRPr="00196C86">
        <w:rPr>
          <w:rFonts w:ascii="Arial" w:hAnsi="Arial" w:cs="Arial"/>
          <w:b/>
          <w:bCs/>
          <w:sz w:val="20"/>
        </w:rPr>
        <w:t xml:space="preserve"> 346</w:t>
      </w:r>
      <w:r w:rsidRPr="00196C86">
        <w:rPr>
          <w:rFonts w:ascii="Arial" w:hAnsi="Arial" w:cs="Arial"/>
          <w:sz w:val="20"/>
        </w:rPr>
        <w:t>, 56-61 (2014).</w:t>
      </w:r>
    </w:p>
    <w:p w14:paraId="7B3061CF" w14:textId="77777777" w:rsidR="00196C86" w:rsidRPr="00196C86" w:rsidRDefault="00196C86" w:rsidP="00196C86">
      <w:pPr>
        <w:pStyle w:val="NormalWeb"/>
        <w:rPr>
          <w:rFonts w:ascii="Arial" w:hAnsi="Arial" w:cs="Arial"/>
          <w:sz w:val="20"/>
        </w:rPr>
      </w:pPr>
      <w:r w:rsidRPr="00196C86">
        <w:rPr>
          <w:rFonts w:ascii="Arial" w:hAnsi="Arial" w:cs="Arial"/>
          <w:sz w:val="20"/>
        </w:rPr>
        <w:t xml:space="preserve">10. Darling, A. C. E., Mau, B., Blattner, F. R. &amp; </w:t>
      </w:r>
      <w:proofErr w:type="spellStart"/>
      <w:r w:rsidRPr="00196C86">
        <w:rPr>
          <w:rFonts w:ascii="Arial" w:hAnsi="Arial" w:cs="Arial"/>
          <w:sz w:val="20"/>
        </w:rPr>
        <w:t>Perna</w:t>
      </w:r>
      <w:proofErr w:type="spellEnd"/>
      <w:r w:rsidRPr="00196C86">
        <w:rPr>
          <w:rFonts w:ascii="Arial" w:hAnsi="Arial" w:cs="Arial"/>
          <w:sz w:val="20"/>
        </w:rPr>
        <w:t xml:space="preserve">, N. T. Mauve: multiple alignment of conserved genomic sequence with rearrangements. </w:t>
      </w:r>
      <w:r w:rsidRPr="00196C86">
        <w:rPr>
          <w:rFonts w:ascii="Arial" w:hAnsi="Arial" w:cs="Arial"/>
          <w:i/>
          <w:iCs/>
          <w:sz w:val="20"/>
        </w:rPr>
        <w:t>Genome Res.</w:t>
      </w:r>
      <w:r w:rsidRPr="00196C86">
        <w:rPr>
          <w:rFonts w:ascii="Arial" w:hAnsi="Arial" w:cs="Arial"/>
          <w:b/>
          <w:bCs/>
          <w:sz w:val="20"/>
        </w:rPr>
        <w:t xml:space="preserve"> 14</w:t>
      </w:r>
      <w:r w:rsidRPr="00196C86">
        <w:rPr>
          <w:rFonts w:ascii="Arial" w:hAnsi="Arial" w:cs="Arial"/>
          <w:sz w:val="20"/>
        </w:rPr>
        <w:t>, 1394-1403 (2004).</w:t>
      </w:r>
    </w:p>
    <w:p w14:paraId="0A253B36" w14:textId="77777777" w:rsidR="00196C86" w:rsidRPr="00196C86" w:rsidRDefault="00196C86" w:rsidP="00196C86">
      <w:pPr>
        <w:pStyle w:val="NormalWeb"/>
        <w:rPr>
          <w:rFonts w:ascii="Arial" w:hAnsi="Arial" w:cs="Arial"/>
          <w:sz w:val="20"/>
        </w:rPr>
      </w:pPr>
      <w:r w:rsidRPr="00196C86">
        <w:rPr>
          <w:rFonts w:ascii="Arial" w:hAnsi="Arial" w:cs="Arial"/>
          <w:sz w:val="20"/>
        </w:rPr>
        <w:t>11. Croucher, N. J.</w:t>
      </w:r>
      <w:r w:rsidRPr="00196C86">
        <w:rPr>
          <w:rFonts w:ascii="Arial" w:hAnsi="Arial" w:cs="Arial"/>
          <w:i/>
          <w:iCs/>
          <w:sz w:val="20"/>
        </w:rPr>
        <w:t xml:space="preserve"> et al</w:t>
      </w:r>
      <w:r w:rsidRPr="00196C86">
        <w:rPr>
          <w:rFonts w:ascii="Arial" w:hAnsi="Arial" w:cs="Arial"/>
          <w:sz w:val="20"/>
        </w:rPr>
        <w:t xml:space="preserve">. Rapid phylogenetic analysis of large samples of recombinant bacterial whole genome sequences using Gubbins. </w:t>
      </w:r>
      <w:r w:rsidRPr="00196C86">
        <w:rPr>
          <w:rFonts w:ascii="Arial" w:hAnsi="Arial" w:cs="Arial"/>
          <w:i/>
          <w:iCs/>
          <w:sz w:val="20"/>
        </w:rPr>
        <w:t>Nucleic Acids Research</w:t>
      </w:r>
      <w:r w:rsidRPr="00196C86">
        <w:rPr>
          <w:rFonts w:ascii="Arial" w:hAnsi="Arial" w:cs="Arial"/>
          <w:b/>
          <w:bCs/>
          <w:sz w:val="20"/>
        </w:rPr>
        <w:t xml:space="preserve"> 43</w:t>
      </w:r>
      <w:r w:rsidRPr="00196C86">
        <w:rPr>
          <w:rFonts w:ascii="Arial" w:hAnsi="Arial" w:cs="Arial"/>
          <w:sz w:val="20"/>
        </w:rPr>
        <w:t xml:space="preserve"> (2015).</w:t>
      </w:r>
    </w:p>
    <w:p w14:paraId="515D4794" w14:textId="77777777" w:rsidR="00196C86" w:rsidRPr="00196C86" w:rsidRDefault="00196C86" w:rsidP="00196C86">
      <w:pPr>
        <w:pStyle w:val="NormalWeb"/>
        <w:rPr>
          <w:rFonts w:ascii="Arial" w:hAnsi="Arial" w:cs="Arial"/>
          <w:sz w:val="20"/>
        </w:rPr>
      </w:pPr>
      <w:r w:rsidRPr="00196C86">
        <w:rPr>
          <w:rFonts w:ascii="Arial" w:hAnsi="Arial" w:cs="Arial"/>
          <w:sz w:val="20"/>
        </w:rPr>
        <w:lastRenderedPageBreak/>
        <w:t xml:space="preserve">12. Didelot, X. &amp; </w:t>
      </w:r>
      <w:proofErr w:type="spellStart"/>
      <w:r w:rsidRPr="00196C86">
        <w:rPr>
          <w:rFonts w:ascii="Arial" w:hAnsi="Arial" w:cs="Arial"/>
          <w:sz w:val="20"/>
        </w:rPr>
        <w:t>Falush</w:t>
      </w:r>
      <w:proofErr w:type="spellEnd"/>
      <w:r w:rsidRPr="00196C86">
        <w:rPr>
          <w:rFonts w:ascii="Arial" w:hAnsi="Arial" w:cs="Arial"/>
          <w:sz w:val="20"/>
        </w:rPr>
        <w:t xml:space="preserve">, D. Inference of bacterial microevolution using multilocus sequence data. </w:t>
      </w:r>
      <w:r w:rsidRPr="00196C86">
        <w:rPr>
          <w:rFonts w:ascii="Arial" w:hAnsi="Arial" w:cs="Arial"/>
          <w:i/>
          <w:iCs/>
          <w:sz w:val="20"/>
        </w:rPr>
        <w:t>Genetics</w:t>
      </w:r>
      <w:r w:rsidRPr="00196C86">
        <w:rPr>
          <w:rFonts w:ascii="Arial" w:hAnsi="Arial" w:cs="Arial"/>
          <w:b/>
          <w:bCs/>
          <w:sz w:val="20"/>
        </w:rPr>
        <w:t xml:space="preserve"> 175</w:t>
      </w:r>
      <w:r w:rsidRPr="00196C86">
        <w:rPr>
          <w:rFonts w:ascii="Arial" w:hAnsi="Arial" w:cs="Arial"/>
          <w:sz w:val="20"/>
        </w:rPr>
        <w:t>, 1251-1266 (2007).</w:t>
      </w:r>
    </w:p>
    <w:p w14:paraId="028FE51E" w14:textId="77777777" w:rsidR="00196C86" w:rsidRPr="00196C86" w:rsidRDefault="00196C86" w:rsidP="00196C86">
      <w:pPr>
        <w:pStyle w:val="NormalWeb"/>
        <w:rPr>
          <w:rFonts w:ascii="Arial" w:hAnsi="Arial" w:cs="Arial"/>
          <w:sz w:val="20"/>
        </w:rPr>
      </w:pPr>
      <w:r w:rsidRPr="00196C86">
        <w:rPr>
          <w:rFonts w:ascii="Arial" w:hAnsi="Arial" w:cs="Arial"/>
          <w:sz w:val="20"/>
        </w:rPr>
        <w:t xml:space="preserve">13. </w:t>
      </w:r>
      <w:proofErr w:type="spellStart"/>
      <w:r w:rsidRPr="00196C86">
        <w:rPr>
          <w:rFonts w:ascii="Arial" w:hAnsi="Arial" w:cs="Arial"/>
          <w:sz w:val="20"/>
        </w:rPr>
        <w:t>Sagulenko</w:t>
      </w:r>
      <w:proofErr w:type="spellEnd"/>
      <w:r w:rsidRPr="00196C86">
        <w:rPr>
          <w:rFonts w:ascii="Arial" w:hAnsi="Arial" w:cs="Arial"/>
          <w:sz w:val="20"/>
        </w:rPr>
        <w:t xml:space="preserve">, P., Puller, V. &amp; </w:t>
      </w:r>
      <w:proofErr w:type="spellStart"/>
      <w:r w:rsidRPr="00196C86">
        <w:rPr>
          <w:rFonts w:ascii="Arial" w:hAnsi="Arial" w:cs="Arial"/>
          <w:sz w:val="20"/>
        </w:rPr>
        <w:t>Neher</w:t>
      </w:r>
      <w:proofErr w:type="spellEnd"/>
      <w:r w:rsidRPr="00196C86">
        <w:rPr>
          <w:rFonts w:ascii="Arial" w:hAnsi="Arial" w:cs="Arial"/>
          <w:sz w:val="20"/>
        </w:rPr>
        <w:t xml:space="preserve">, R. A. </w:t>
      </w:r>
      <w:proofErr w:type="spellStart"/>
      <w:r w:rsidRPr="00196C86">
        <w:rPr>
          <w:rFonts w:ascii="Arial" w:hAnsi="Arial" w:cs="Arial"/>
          <w:sz w:val="20"/>
        </w:rPr>
        <w:t>TreeTime</w:t>
      </w:r>
      <w:proofErr w:type="spellEnd"/>
      <w:r w:rsidRPr="00196C86">
        <w:rPr>
          <w:rFonts w:ascii="Arial" w:hAnsi="Arial" w:cs="Arial"/>
          <w:sz w:val="20"/>
        </w:rPr>
        <w:t xml:space="preserve">: Maximum-likelihood phylodynamic analysis. </w:t>
      </w:r>
      <w:r w:rsidRPr="00196C86">
        <w:rPr>
          <w:rFonts w:ascii="Arial" w:hAnsi="Arial" w:cs="Arial"/>
          <w:i/>
          <w:iCs/>
          <w:sz w:val="20"/>
        </w:rPr>
        <w:t xml:space="preserve">Virus </w:t>
      </w:r>
      <w:proofErr w:type="spellStart"/>
      <w:r w:rsidRPr="00196C86">
        <w:rPr>
          <w:rFonts w:ascii="Arial" w:hAnsi="Arial" w:cs="Arial"/>
          <w:i/>
          <w:iCs/>
          <w:sz w:val="20"/>
        </w:rPr>
        <w:t>Evol</w:t>
      </w:r>
      <w:proofErr w:type="spellEnd"/>
      <w:r w:rsidRPr="00196C86">
        <w:rPr>
          <w:rFonts w:ascii="Arial" w:hAnsi="Arial" w:cs="Arial"/>
          <w:b/>
          <w:bCs/>
          <w:sz w:val="20"/>
        </w:rPr>
        <w:t xml:space="preserve"> 4</w:t>
      </w:r>
      <w:r w:rsidRPr="00196C86">
        <w:rPr>
          <w:rFonts w:ascii="Arial" w:hAnsi="Arial" w:cs="Arial"/>
          <w:sz w:val="20"/>
        </w:rPr>
        <w:t xml:space="preserve"> (2018).</w:t>
      </w:r>
    </w:p>
    <w:p w14:paraId="65555609" w14:textId="77777777" w:rsidR="00196C86" w:rsidRPr="00196C86" w:rsidRDefault="00196C86" w:rsidP="00196C86">
      <w:pPr>
        <w:pStyle w:val="NormalWeb"/>
        <w:rPr>
          <w:rFonts w:ascii="Arial" w:hAnsi="Arial" w:cs="Arial"/>
          <w:sz w:val="20"/>
        </w:rPr>
      </w:pPr>
      <w:r w:rsidRPr="00196C86">
        <w:rPr>
          <w:rFonts w:ascii="Arial" w:hAnsi="Arial" w:cs="Arial"/>
          <w:sz w:val="20"/>
        </w:rPr>
        <w:t xml:space="preserve">14. To, T., Jung, M., </w:t>
      </w:r>
      <w:proofErr w:type="spellStart"/>
      <w:r w:rsidRPr="00196C86">
        <w:rPr>
          <w:rFonts w:ascii="Arial" w:hAnsi="Arial" w:cs="Arial"/>
          <w:sz w:val="20"/>
        </w:rPr>
        <w:t>Lycett</w:t>
      </w:r>
      <w:proofErr w:type="spellEnd"/>
      <w:r w:rsidRPr="00196C86">
        <w:rPr>
          <w:rFonts w:ascii="Arial" w:hAnsi="Arial" w:cs="Arial"/>
          <w:sz w:val="20"/>
        </w:rPr>
        <w:t xml:space="preserve">, S. &amp; </w:t>
      </w:r>
      <w:proofErr w:type="spellStart"/>
      <w:r w:rsidRPr="00196C86">
        <w:rPr>
          <w:rFonts w:ascii="Arial" w:hAnsi="Arial" w:cs="Arial"/>
          <w:sz w:val="20"/>
        </w:rPr>
        <w:t>Gascuel</w:t>
      </w:r>
      <w:proofErr w:type="spellEnd"/>
      <w:r w:rsidRPr="00196C86">
        <w:rPr>
          <w:rFonts w:ascii="Arial" w:hAnsi="Arial" w:cs="Arial"/>
          <w:sz w:val="20"/>
        </w:rPr>
        <w:t xml:space="preserve">, O. Fast Dating Using Least-Squares Criteria and Algorithms. </w:t>
      </w:r>
      <w:proofErr w:type="spellStart"/>
      <w:r w:rsidRPr="00196C86">
        <w:rPr>
          <w:rFonts w:ascii="Arial" w:hAnsi="Arial" w:cs="Arial"/>
          <w:i/>
          <w:iCs/>
          <w:sz w:val="20"/>
        </w:rPr>
        <w:t>Syst</w:t>
      </w:r>
      <w:proofErr w:type="spellEnd"/>
      <w:r w:rsidRPr="00196C86">
        <w:rPr>
          <w:rFonts w:ascii="Arial" w:hAnsi="Arial" w:cs="Arial"/>
          <w:i/>
          <w:iCs/>
          <w:sz w:val="20"/>
        </w:rPr>
        <w:t xml:space="preserve"> </w:t>
      </w:r>
      <w:proofErr w:type="spellStart"/>
      <w:r w:rsidRPr="00196C86">
        <w:rPr>
          <w:rFonts w:ascii="Arial" w:hAnsi="Arial" w:cs="Arial"/>
          <w:i/>
          <w:iCs/>
          <w:sz w:val="20"/>
        </w:rPr>
        <w:t>Biol</w:t>
      </w:r>
      <w:proofErr w:type="spellEnd"/>
      <w:r w:rsidRPr="00196C86">
        <w:rPr>
          <w:rFonts w:ascii="Arial" w:hAnsi="Arial" w:cs="Arial"/>
          <w:b/>
          <w:bCs/>
          <w:sz w:val="20"/>
        </w:rPr>
        <w:t xml:space="preserve"> 65</w:t>
      </w:r>
      <w:r w:rsidRPr="00196C86">
        <w:rPr>
          <w:rFonts w:ascii="Arial" w:hAnsi="Arial" w:cs="Arial"/>
          <w:sz w:val="20"/>
        </w:rPr>
        <w:t>, 82-97 (2016).</w:t>
      </w:r>
    </w:p>
    <w:p w14:paraId="15D28292" w14:textId="77777777" w:rsidR="00196C86" w:rsidRPr="00196C86" w:rsidRDefault="00196C86" w:rsidP="00196C86">
      <w:pPr>
        <w:pStyle w:val="NormalWeb"/>
        <w:rPr>
          <w:rFonts w:ascii="Arial" w:hAnsi="Arial" w:cs="Arial"/>
          <w:sz w:val="20"/>
        </w:rPr>
      </w:pPr>
      <w:r w:rsidRPr="00196C86">
        <w:rPr>
          <w:rFonts w:ascii="Arial" w:hAnsi="Arial" w:cs="Arial"/>
          <w:sz w:val="20"/>
        </w:rPr>
        <w:t xml:space="preserve">15. Drummond, A. J., </w:t>
      </w:r>
      <w:proofErr w:type="spellStart"/>
      <w:r w:rsidRPr="00196C86">
        <w:rPr>
          <w:rFonts w:ascii="Arial" w:hAnsi="Arial" w:cs="Arial"/>
          <w:sz w:val="20"/>
        </w:rPr>
        <w:t>Suchard</w:t>
      </w:r>
      <w:proofErr w:type="spellEnd"/>
      <w:r w:rsidRPr="00196C86">
        <w:rPr>
          <w:rFonts w:ascii="Arial" w:hAnsi="Arial" w:cs="Arial"/>
          <w:sz w:val="20"/>
        </w:rPr>
        <w:t xml:space="preserve">, M. A., </w:t>
      </w:r>
      <w:proofErr w:type="spellStart"/>
      <w:r w:rsidRPr="00196C86">
        <w:rPr>
          <w:rFonts w:ascii="Arial" w:hAnsi="Arial" w:cs="Arial"/>
          <w:sz w:val="20"/>
        </w:rPr>
        <w:t>Xie</w:t>
      </w:r>
      <w:proofErr w:type="spellEnd"/>
      <w:r w:rsidRPr="00196C86">
        <w:rPr>
          <w:rFonts w:ascii="Arial" w:hAnsi="Arial" w:cs="Arial"/>
          <w:sz w:val="20"/>
        </w:rPr>
        <w:t xml:space="preserve">, D. &amp; </w:t>
      </w:r>
      <w:proofErr w:type="spellStart"/>
      <w:r w:rsidRPr="00196C86">
        <w:rPr>
          <w:rFonts w:ascii="Arial" w:hAnsi="Arial" w:cs="Arial"/>
          <w:sz w:val="20"/>
        </w:rPr>
        <w:t>Rambaut</w:t>
      </w:r>
      <w:proofErr w:type="spellEnd"/>
      <w:r w:rsidRPr="00196C86">
        <w:rPr>
          <w:rFonts w:ascii="Arial" w:hAnsi="Arial" w:cs="Arial"/>
          <w:sz w:val="20"/>
        </w:rPr>
        <w:t xml:space="preserve">, A. Bayesian phylogenetics with </w:t>
      </w:r>
      <w:proofErr w:type="spellStart"/>
      <w:r w:rsidRPr="00196C86">
        <w:rPr>
          <w:rFonts w:ascii="Arial" w:hAnsi="Arial" w:cs="Arial"/>
          <w:sz w:val="20"/>
        </w:rPr>
        <w:t>BEAUti</w:t>
      </w:r>
      <w:proofErr w:type="spellEnd"/>
      <w:r w:rsidRPr="00196C86">
        <w:rPr>
          <w:rFonts w:ascii="Arial" w:hAnsi="Arial" w:cs="Arial"/>
          <w:sz w:val="20"/>
        </w:rPr>
        <w:t xml:space="preserve"> and the BEAST 1.7. </w:t>
      </w:r>
      <w:r w:rsidRPr="00196C86">
        <w:rPr>
          <w:rFonts w:ascii="Arial" w:hAnsi="Arial" w:cs="Arial"/>
          <w:i/>
          <w:iCs/>
          <w:sz w:val="20"/>
        </w:rPr>
        <w:t xml:space="preserve">Mol. Biol. </w:t>
      </w:r>
      <w:proofErr w:type="spellStart"/>
      <w:r w:rsidRPr="00196C86">
        <w:rPr>
          <w:rFonts w:ascii="Arial" w:hAnsi="Arial" w:cs="Arial"/>
          <w:i/>
          <w:iCs/>
          <w:sz w:val="20"/>
        </w:rPr>
        <w:t>Evol</w:t>
      </w:r>
      <w:proofErr w:type="spellEnd"/>
      <w:r w:rsidRPr="00196C86">
        <w:rPr>
          <w:rFonts w:ascii="Arial" w:hAnsi="Arial" w:cs="Arial"/>
          <w:i/>
          <w:iCs/>
          <w:sz w:val="20"/>
        </w:rPr>
        <w:t>.</w:t>
      </w:r>
      <w:r w:rsidRPr="00196C86">
        <w:rPr>
          <w:rFonts w:ascii="Arial" w:hAnsi="Arial" w:cs="Arial"/>
          <w:b/>
          <w:bCs/>
          <w:sz w:val="20"/>
        </w:rPr>
        <w:t xml:space="preserve"> 29</w:t>
      </w:r>
      <w:r w:rsidRPr="00196C86">
        <w:rPr>
          <w:rFonts w:ascii="Arial" w:hAnsi="Arial" w:cs="Arial"/>
          <w:sz w:val="20"/>
        </w:rPr>
        <w:t>, 1969-1973 (2012).</w:t>
      </w:r>
    </w:p>
    <w:p w14:paraId="47E7E9B7" w14:textId="77777777" w:rsidR="00196C86" w:rsidRPr="00196C86" w:rsidRDefault="00196C86" w:rsidP="00196C86">
      <w:pPr>
        <w:pStyle w:val="NormalWeb"/>
        <w:rPr>
          <w:rFonts w:ascii="Arial" w:hAnsi="Arial" w:cs="Arial"/>
          <w:sz w:val="20"/>
        </w:rPr>
      </w:pPr>
      <w:r w:rsidRPr="00196C86">
        <w:rPr>
          <w:rFonts w:ascii="Arial" w:hAnsi="Arial" w:cs="Arial"/>
          <w:sz w:val="20"/>
        </w:rPr>
        <w:t xml:space="preserve">16. Volz, E. M. &amp; Didelot, X. </w:t>
      </w:r>
      <w:proofErr w:type="spellStart"/>
      <w:r w:rsidRPr="00196C86">
        <w:rPr>
          <w:rFonts w:ascii="Arial" w:hAnsi="Arial" w:cs="Arial"/>
          <w:sz w:val="20"/>
        </w:rPr>
        <w:t>Modeling</w:t>
      </w:r>
      <w:proofErr w:type="spellEnd"/>
      <w:r w:rsidRPr="00196C86">
        <w:rPr>
          <w:rFonts w:ascii="Arial" w:hAnsi="Arial" w:cs="Arial"/>
          <w:sz w:val="20"/>
        </w:rPr>
        <w:t xml:space="preserve"> the Growth and Decline of Pathogen Effective Population Size Provides Insight into Epidemic Dynamics and Drivers of Antimicrobial Resistance. </w:t>
      </w:r>
      <w:proofErr w:type="spellStart"/>
      <w:r w:rsidRPr="00196C86">
        <w:rPr>
          <w:rFonts w:ascii="Arial" w:hAnsi="Arial" w:cs="Arial"/>
          <w:i/>
          <w:iCs/>
          <w:sz w:val="20"/>
        </w:rPr>
        <w:t>Syst</w:t>
      </w:r>
      <w:proofErr w:type="spellEnd"/>
      <w:r w:rsidRPr="00196C86">
        <w:rPr>
          <w:rFonts w:ascii="Arial" w:hAnsi="Arial" w:cs="Arial"/>
          <w:i/>
          <w:iCs/>
          <w:sz w:val="20"/>
        </w:rPr>
        <w:t xml:space="preserve"> </w:t>
      </w:r>
      <w:proofErr w:type="spellStart"/>
      <w:r w:rsidRPr="00196C86">
        <w:rPr>
          <w:rFonts w:ascii="Arial" w:hAnsi="Arial" w:cs="Arial"/>
          <w:i/>
          <w:iCs/>
          <w:sz w:val="20"/>
        </w:rPr>
        <w:t>Biol</w:t>
      </w:r>
      <w:proofErr w:type="spellEnd"/>
      <w:r w:rsidRPr="00196C86">
        <w:rPr>
          <w:rFonts w:ascii="Arial" w:hAnsi="Arial" w:cs="Arial"/>
          <w:sz w:val="20"/>
        </w:rPr>
        <w:t xml:space="preserve"> (2018).</w:t>
      </w:r>
    </w:p>
    <w:p w14:paraId="7FAEE727" w14:textId="713C677B" w:rsidR="00451F90" w:rsidRPr="00C13262" w:rsidRDefault="00196C86" w:rsidP="00196C86">
      <w:pPr>
        <w:rPr>
          <w:rFonts w:ascii="Arial" w:hAnsi="Arial" w:cs="Arial"/>
          <w:sz w:val="20"/>
          <w:u w:val="single"/>
        </w:rPr>
      </w:pPr>
      <w:r w:rsidRPr="00196C86">
        <w:rPr>
          <w:rFonts w:ascii="Arial" w:eastAsia="Times New Roman" w:hAnsi="Arial" w:cs="Arial"/>
          <w:sz w:val="20"/>
        </w:rPr>
        <w:t> </w:t>
      </w:r>
      <w:r w:rsidR="00C13262">
        <w:rPr>
          <w:rFonts w:ascii="Arial" w:hAnsi="Arial" w:cs="Arial"/>
          <w:sz w:val="20"/>
          <w:u w:val="single"/>
        </w:rPr>
        <w:fldChar w:fldCharType="end"/>
      </w:r>
    </w:p>
    <w:sectPr w:rsidR="00451F90" w:rsidRPr="00C13262" w:rsidSect="008E2899">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310"/>
    <w:rsid w:val="00087597"/>
    <w:rsid w:val="000B3006"/>
    <w:rsid w:val="000C47C2"/>
    <w:rsid w:val="001255D0"/>
    <w:rsid w:val="001277E2"/>
    <w:rsid w:val="00152FF8"/>
    <w:rsid w:val="00153539"/>
    <w:rsid w:val="00185599"/>
    <w:rsid w:val="00196C86"/>
    <w:rsid w:val="001A37F1"/>
    <w:rsid w:val="001A521D"/>
    <w:rsid w:val="00231FCE"/>
    <w:rsid w:val="00244310"/>
    <w:rsid w:val="00266D2C"/>
    <w:rsid w:val="002957AD"/>
    <w:rsid w:val="002A3A40"/>
    <w:rsid w:val="002A669F"/>
    <w:rsid w:val="002B1D4A"/>
    <w:rsid w:val="002C0392"/>
    <w:rsid w:val="003141B2"/>
    <w:rsid w:val="0033285D"/>
    <w:rsid w:val="00342C7E"/>
    <w:rsid w:val="003476EB"/>
    <w:rsid w:val="00377653"/>
    <w:rsid w:val="003B1866"/>
    <w:rsid w:val="0040238F"/>
    <w:rsid w:val="00451F90"/>
    <w:rsid w:val="00480B97"/>
    <w:rsid w:val="00492E76"/>
    <w:rsid w:val="005415A8"/>
    <w:rsid w:val="00562F8D"/>
    <w:rsid w:val="005655BC"/>
    <w:rsid w:val="005E4ADB"/>
    <w:rsid w:val="006006BF"/>
    <w:rsid w:val="006319E3"/>
    <w:rsid w:val="006502F3"/>
    <w:rsid w:val="006760A1"/>
    <w:rsid w:val="00681374"/>
    <w:rsid w:val="006E0886"/>
    <w:rsid w:val="00716B38"/>
    <w:rsid w:val="007415A5"/>
    <w:rsid w:val="00777B1D"/>
    <w:rsid w:val="007E08E4"/>
    <w:rsid w:val="007E69BF"/>
    <w:rsid w:val="007F4904"/>
    <w:rsid w:val="00802F19"/>
    <w:rsid w:val="00825969"/>
    <w:rsid w:val="00840CE0"/>
    <w:rsid w:val="0087183A"/>
    <w:rsid w:val="00873EE6"/>
    <w:rsid w:val="008838A2"/>
    <w:rsid w:val="008925F0"/>
    <w:rsid w:val="0089612E"/>
    <w:rsid w:val="008A4C57"/>
    <w:rsid w:val="008B75E5"/>
    <w:rsid w:val="008E2899"/>
    <w:rsid w:val="009A3DD5"/>
    <w:rsid w:val="009D0DB5"/>
    <w:rsid w:val="009D2B1C"/>
    <w:rsid w:val="00A6542B"/>
    <w:rsid w:val="00A97A6D"/>
    <w:rsid w:val="00B01AC4"/>
    <w:rsid w:val="00B1351F"/>
    <w:rsid w:val="00B13F0B"/>
    <w:rsid w:val="00B52E1C"/>
    <w:rsid w:val="00B75819"/>
    <w:rsid w:val="00BB389E"/>
    <w:rsid w:val="00BC437F"/>
    <w:rsid w:val="00BD29F7"/>
    <w:rsid w:val="00BF1040"/>
    <w:rsid w:val="00C01256"/>
    <w:rsid w:val="00C044BD"/>
    <w:rsid w:val="00C13262"/>
    <w:rsid w:val="00C21F5D"/>
    <w:rsid w:val="00C33F49"/>
    <w:rsid w:val="00C50990"/>
    <w:rsid w:val="00C51196"/>
    <w:rsid w:val="00C87F63"/>
    <w:rsid w:val="00CA378B"/>
    <w:rsid w:val="00CD13CF"/>
    <w:rsid w:val="00CE5D11"/>
    <w:rsid w:val="00D37166"/>
    <w:rsid w:val="00D61E6B"/>
    <w:rsid w:val="00D73206"/>
    <w:rsid w:val="00DA275A"/>
    <w:rsid w:val="00DA3F76"/>
    <w:rsid w:val="00E01551"/>
    <w:rsid w:val="00E528B5"/>
    <w:rsid w:val="00E55934"/>
    <w:rsid w:val="00EE3B0A"/>
    <w:rsid w:val="00F10EDF"/>
    <w:rsid w:val="00F12FC3"/>
    <w:rsid w:val="00F56483"/>
    <w:rsid w:val="00F96F2D"/>
    <w:rsid w:val="00FA5145"/>
    <w:rsid w:val="00FB3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A3091"/>
  <w15:chartTrackingRefBased/>
  <w15:docId w15:val="{9D1723F9-01DC-4311-9F09-C408C118F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2F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802F1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802F1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5Dark">
    <w:name w:val="List Table 5 Dark"/>
    <w:basedOn w:val="TableNormal"/>
    <w:uiPriority w:val="50"/>
    <w:rsid w:val="00802F19"/>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PlainTable3">
    <w:name w:val="Plain Table 3"/>
    <w:basedOn w:val="TableNormal"/>
    <w:uiPriority w:val="43"/>
    <w:rsid w:val="00802F1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802F1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semiHidden/>
    <w:unhideWhenUsed/>
    <w:rsid w:val="00C13262"/>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character" w:styleId="Hyperlink">
    <w:name w:val="Hyperlink"/>
    <w:basedOn w:val="DefaultParagraphFont"/>
    <w:uiPriority w:val="99"/>
    <w:semiHidden/>
    <w:unhideWhenUsed/>
    <w:rsid w:val="00C132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022219">
      <w:bodyDiv w:val="1"/>
      <w:marLeft w:val="0"/>
      <w:marRight w:val="0"/>
      <w:marTop w:val="0"/>
      <w:marBottom w:val="0"/>
      <w:divBdr>
        <w:top w:val="none" w:sz="0" w:space="0" w:color="auto"/>
        <w:left w:val="none" w:sz="0" w:space="0" w:color="auto"/>
        <w:bottom w:val="none" w:sz="0" w:space="0" w:color="auto"/>
        <w:right w:val="none" w:sz="0" w:space="0" w:color="auto"/>
      </w:divBdr>
    </w:div>
    <w:div w:id="378936204">
      <w:bodyDiv w:val="1"/>
      <w:marLeft w:val="0"/>
      <w:marRight w:val="0"/>
      <w:marTop w:val="0"/>
      <w:marBottom w:val="0"/>
      <w:divBdr>
        <w:top w:val="none" w:sz="0" w:space="0" w:color="auto"/>
        <w:left w:val="none" w:sz="0" w:space="0" w:color="auto"/>
        <w:bottom w:val="none" w:sz="0" w:space="0" w:color="auto"/>
        <w:right w:val="none" w:sz="0" w:space="0" w:color="auto"/>
      </w:divBdr>
    </w:div>
    <w:div w:id="1237082846">
      <w:bodyDiv w:val="1"/>
      <w:marLeft w:val="0"/>
      <w:marRight w:val="0"/>
      <w:marTop w:val="0"/>
      <w:marBottom w:val="0"/>
      <w:divBdr>
        <w:top w:val="none" w:sz="0" w:space="0" w:color="auto"/>
        <w:left w:val="none" w:sz="0" w:space="0" w:color="auto"/>
        <w:bottom w:val="none" w:sz="0" w:space="0" w:color="auto"/>
        <w:right w:val="none" w:sz="0" w:space="0" w:color="auto"/>
      </w:divBdr>
    </w:div>
    <w:div w:id="1368680466">
      <w:bodyDiv w:val="1"/>
      <w:marLeft w:val="0"/>
      <w:marRight w:val="0"/>
      <w:marTop w:val="0"/>
      <w:marBottom w:val="0"/>
      <w:divBdr>
        <w:top w:val="none" w:sz="0" w:space="0" w:color="auto"/>
        <w:left w:val="none" w:sz="0" w:space="0" w:color="auto"/>
        <w:bottom w:val="none" w:sz="0" w:space="0" w:color="auto"/>
        <w:right w:val="none" w:sz="0" w:space="0" w:color="auto"/>
      </w:divBdr>
    </w:div>
    <w:div w:id="1631007553">
      <w:bodyDiv w:val="1"/>
      <w:marLeft w:val="0"/>
      <w:marRight w:val="0"/>
      <w:marTop w:val="0"/>
      <w:marBottom w:val="0"/>
      <w:divBdr>
        <w:top w:val="none" w:sz="0" w:space="0" w:color="auto"/>
        <w:left w:val="none" w:sz="0" w:space="0" w:color="auto"/>
        <w:bottom w:val="none" w:sz="0" w:space="0" w:color="auto"/>
        <w:right w:val="none" w:sz="0" w:space="0" w:color="auto"/>
      </w:divBdr>
    </w:div>
    <w:div w:id="1750349402">
      <w:bodyDiv w:val="1"/>
      <w:marLeft w:val="0"/>
      <w:marRight w:val="0"/>
      <w:marTop w:val="0"/>
      <w:marBottom w:val="0"/>
      <w:divBdr>
        <w:top w:val="none" w:sz="0" w:space="0" w:color="auto"/>
        <w:left w:val="none" w:sz="0" w:space="0" w:color="auto"/>
        <w:bottom w:val="none" w:sz="0" w:space="0" w:color="auto"/>
        <w:right w:val="none" w:sz="0" w:space="0" w:color="auto"/>
      </w:divBdr>
    </w:div>
    <w:div w:id="199360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6B538-6A84-48C7-ABC6-AC4D9F2D6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1758</TotalTime>
  <Pages>6</Pages>
  <Words>3227</Words>
  <Characters>18395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_</vt:lpstr>
    </vt:vector>
  </TitlesOfParts>
  <Company/>
  <LinksUpToDate>false</LinksUpToDate>
  <CharactersWithSpaces>21579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subject/>
  <dc:creator>Josh D'Aeth</dc:creator>
  <cp:keywords/>
  <dc:description/>
  <cp:lastModifiedBy>Josh D'Aeth</cp:lastModifiedBy>
  <cp:revision>15</cp:revision>
  <dcterms:created xsi:type="dcterms:W3CDTF">2018-04-28T11:30:00Z</dcterms:created>
  <dcterms:modified xsi:type="dcterms:W3CDTF">2018-05-04T07:59:00Z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user:59e5d346e4b06a0b12957062</vt:lpwstr>
  </property>
  <property fmtid="{D5CDD505-2E9C-101B-9397-08002B2CF9AE}" pid="3" name="WnCSubscriberId">
    <vt:lpwstr>0</vt:lpwstr>
  </property>
  <property fmtid="{D5CDD505-2E9C-101B-9397-08002B2CF9AE}" pid="4" name="WnCOutputStyleId">
    <vt:lpwstr>2</vt:lpwstr>
  </property>
  <property fmtid="{D5CDD505-2E9C-101B-9397-08002B2CF9AE}" pid="5" name="RWProductId">
    <vt:lpwstr>Flow</vt:lpwstr>
  </property>
  <property fmtid="{D5CDD505-2E9C-101B-9397-08002B2CF9AE}" pid="6" name="WnC4Folder">
    <vt:lpwstr>Documents///grant_proposal_first_draft</vt:lpwstr>
  </property>
</Properties>
</file>