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Light" w:hAnsi="Calibri Light"/>
          <w:b/>
          <w:color w:val="1E3A8A"/>
          <w:sz w:val="52"/>
        </w:rPr>
        <w:t>Atticus PII MCP Evaluation Suite</w:t>
      </w:r>
    </w:p>
    <w:p>
      <w:pPr>
        <w:spacing w:before="0" w:after="280"/>
      </w:pPr>
      <w:r>
        <w:rPr>
          <w:rFonts w:ascii="Calibri" w:hAnsi="Calibri"/>
          <w:i/>
          <w:color w:val="2563EB"/>
          <w:sz w:val="24"/>
        </w:rPr>
        <w:t>Empirical Validation of Model Context Protocol (MCP) Personally Identifiable Information Detection, Proximity Anchoring &amp; Local Privacy Gating</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b/>
                <w:color w:val="334155"/>
                <w:sz w:val="17"/>
              </w:rPr>
              <w:t>Framework Version</w:t>
            </w:r>
          </w:p>
        </w:tc>
        <w:tc>
          <w:tcPr>
            <w:tcW w:type="dxa" w:w="2340"/>
            <w:shd w:fill="F1F5F9"/>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b/>
                <w:color w:val="334155"/>
                <w:sz w:val="17"/>
              </w:rPr>
              <w:t>Date</w:t>
            </w:r>
          </w:p>
        </w:tc>
        <w:tc>
          <w:tcPr>
            <w:tcW w:type="dxa" w:w="2340"/>
            <w:shd w:fill="F1F5F9"/>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b/>
                <w:color w:val="334155"/>
                <w:sz w:val="17"/>
              </w:rPr>
              <w:t>Evaluation Scope</w:t>
            </w:r>
          </w:p>
        </w:tc>
        <w:tc>
          <w:tcPr>
            <w:tcW w:type="dxa" w:w="2340"/>
            <w:shd w:fill="F1F5F9"/>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b/>
                <w:color w:val="334155"/>
                <w:sz w:val="17"/>
              </w:rPr>
              <w:t>Compliance Targets</w:t>
            </w:r>
          </w:p>
        </w:tc>
      </w:tr>
      <w:tr>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color w:val="1E3A8A"/>
                <w:sz w:val="19"/>
              </w:rPr>
              <w:t>v2.0.0 (MCP SSE)</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color w:val="1E3A8A"/>
                <w:sz w:val="19"/>
              </w:rPr>
              <w:t>September 2026</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color w:val="1E3A8A"/>
                <w:sz w:val="19"/>
              </w:rPr>
              <w:t>20-Case Multi-ID Corpus</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color w:val="1E3A8A"/>
                <w:sz w:val="19"/>
              </w:rPr>
              <w:t>GDPR / NIST 800-122 / HIPAA</w:t>
            </w:r>
          </w:p>
        </w:tc>
      </w:tr>
    </w:tbl>
    <w:p>
      <w:pPr>
        <w:spacing w:after="160"/>
      </w:pPr>
    </w:p>
    <w:p>
      <w:pPr>
        <w:keepNext/>
        <w:spacing w:before="320" w:after="120"/>
      </w:pPr>
      <w:r>
        <w:rPr>
          <w:rFonts w:ascii="Calibri Light" w:hAnsi="Calibri Light"/>
          <w:b/>
          <w:color w:val="1E3A8A"/>
          <w:sz w:val="44"/>
        </w:rPr>
        <w:t>Atticus PII MCP Evaluation Suite</w:t>
      </w:r>
    </w:p>
    <w:p>
      <w:pPr>
        <w:spacing w:before="40" w:after="80" w:line="276" w:lineRule="auto"/>
      </w:pPr>
      <w:r>
        <w:rPr>
          <w:rFonts w:ascii="Calibri" w:hAnsi="Calibri"/>
          <w:b/>
          <w:color w:val="0F172A"/>
          <w:sz w:val="21"/>
        </w:rPr>
        <w:t>Version:</w:t>
      </w:r>
      <w:r>
        <w:rPr>
          <w:rFonts w:ascii="Calibri" w:hAnsi="Calibri"/>
          <w:color w:val="0F172A"/>
          <w:sz w:val="21"/>
        </w:rPr>
        <w:t xml:space="preserve"> 2.0.0</w:t>
      </w:r>
    </w:p>
    <w:p>
      <w:pPr>
        <w:spacing w:before="40" w:after="80" w:line="276" w:lineRule="auto"/>
      </w:pPr>
      <w:r>
        <w:rPr>
          <w:rFonts w:ascii="Calibri" w:hAnsi="Calibri"/>
          <w:b/>
          <w:color w:val="0F172A"/>
          <w:sz w:val="21"/>
        </w:rPr>
        <w:t>Date:</w:t>
      </w:r>
      <w:r>
        <w:rPr>
          <w:rFonts w:ascii="Calibri" w:hAnsi="Calibri"/>
          <w:color w:val="0F172A"/>
          <w:sz w:val="21"/>
        </w:rPr>
        <w:t xml:space="preserve"> September 2026</w:t>
      </w:r>
    </w:p>
    <w:p>
      <w:pPr>
        <w:spacing w:before="40" w:after="80" w:line="276" w:lineRule="auto"/>
      </w:pPr>
      <w:r>
        <w:rPr>
          <w:rFonts w:ascii="Calibri" w:hAnsi="Calibri"/>
          <w:b/>
          <w:color w:val="0F172A"/>
          <w:sz w:val="21"/>
        </w:rPr>
        <w:t>Authors:</w:t>
      </w:r>
      <w:r>
        <w:rPr>
          <w:rFonts w:ascii="Calibri" w:hAnsi="Calibri"/>
          <w:color w:val="0F172A"/>
          <w:sz w:val="21"/>
        </w:rPr>
        <w:t xml:space="preserve"> JDAI Research — Privacy Engineering &amp; Confidential Computing Initiative</w:t>
      </w:r>
    </w:p>
    <w:p>
      <w:pPr>
        <w:spacing w:before="40" w:after="80" w:line="276" w:lineRule="auto"/>
      </w:pPr>
      <w:r>
        <w:rPr>
          <w:rFonts w:ascii="Calibri" w:hAnsi="Calibri"/>
          <w:b/>
          <w:color w:val="0F172A"/>
          <w:sz w:val="21"/>
        </w:rPr>
        <w:t>Notebook Scope:</w:t>
      </w:r>
      <w:r>
        <w:rPr>
          <w:rFonts w:ascii="Calibri" w:hAnsi="Calibri"/>
          <w:color w:val="0F172A"/>
          <w:sz w:val="21"/>
        </w:rPr>
        <w:t xml:space="preserve"> Empirical evaluation of the </w:t>
      </w:r>
      <w:r>
        <w:rPr>
          <w:rFonts w:ascii="Consolas" w:hAnsi="Consolas"/>
          <w:color w:val="991B1B"/>
          <w:sz w:val="19"/>
        </w:rPr>
        <w:t>pii_scan</w:t>
      </w:r>
      <w:r>
        <w:rPr>
          <w:rFonts w:ascii="Calibri" w:hAnsi="Calibri"/>
          <w:color w:val="0F172A"/>
          <w:sz w:val="21"/>
        </w:rPr>
        <w:t xml:space="preserve"> MCP tool for Personally Identifiable Information (PII) detection accuracy, false-positive boundaries, multijurisdictional coverage, and credential leakage prevention.</w:t>
      </w:r>
    </w:p>
    <w:p>
      <w:pPr>
        <w:spacing w:before="120" w:after="120"/>
        <w:pBdr>
          <w:bottom w:val="single" w:sz="6" w:space="1" w:color="CBD5E1"/>
        </w:pBdr>
      </w:pPr>
    </w:p>
    <w:p>
      <w:pPr>
        <w:keepNext/>
        <w:spacing w:before="280" w:after="80"/>
      </w:pPr>
      <w:r>
        <w:rPr>
          <w:rFonts w:ascii="Calibri Light" w:hAnsi="Calibri Light"/>
          <w:b/>
          <w:color w:val="2563EB"/>
          <w:sz w:val="32"/>
        </w:rPr>
        <w:t>Executive Overview</w:t>
      </w:r>
    </w:p>
    <w:p>
      <w:pPr>
        <w:spacing w:before="40" w:after="80" w:line="276" w:lineRule="auto"/>
      </w:pPr>
      <w:r>
        <w:rPr>
          <w:rFonts w:ascii="Calibri" w:hAnsi="Calibri"/>
          <w:color w:val="0F172A"/>
          <w:sz w:val="21"/>
        </w:rPr>
        <w:t xml:space="preserve">This Jupyter Notebook implements a rigorous, academic-grade evaluation protocol for the </w:t>
      </w:r>
      <w:r>
        <w:rPr>
          <w:rFonts w:ascii="Calibri" w:hAnsi="Calibri"/>
          <w:b/>
          <w:color w:val="0F172A"/>
          <w:sz w:val="21"/>
        </w:rPr>
        <w:t>Personally Identifiable Information (PII) Scanner</w:t>
      </w:r>
      <w:r>
        <w:rPr>
          <w:rFonts w:ascii="Calibri" w:hAnsi="Calibri"/>
          <w:color w:val="0F172A"/>
          <w:sz w:val="21"/>
        </w:rPr>
        <w:t xml:space="preserve"> subsystem within the Atticus AI legal and business advisory platform. Operating at the front-line of the </w:t>
      </w:r>
      <w:r>
        <w:rPr>
          <w:rFonts w:ascii="Calibri" w:hAnsi="Calibri"/>
          <w:b/>
          <w:color w:val="0F172A"/>
          <w:sz w:val="21"/>
        </w:rPr>
        <w:t>Human-in-the-Loop (HIL)</w:t>
      </w:r>
      <w:r>
        <w:rPr>
          <w:rFonts w:ascii="Calibri" w:hAnsi="Calibri"/>
          <w:color w:val="0F172A"/>
          <w:sz w:val="21"/>
        </w:rPr>
        <w:t xml:space="preserve"> pre-transmission gating architecture (</w:t>
      </w:r>
      <w:r>
        <w:rPr>
          <w:rFonts w:ascii="Calibri" w:hAnsi="Calibri"/>
          <w:color w:val="2563EB"/>
          <w:sz w:val="21"/>
          <w:u w:val="single"/>
        </w:rPr>
        <w:t>HIL.md</w:t>
      </w:r>
      <w:r>
        <w:rPr>
          <w:rFonts w:ascii="Calibri" w:hAnsi="Calibri"/>
          <w:color w:val="0F172A"/>
          <w:sz w:val="21"/>
        </w:rPr>
        <w:t xml:space="preserve">), the PII scanner intercepts raw user prompts and uploaded draft documents locally on the user's workstation </w:t>
      </w:r>
      <w:r>
        <w:rPr>
          <w:rFonts w:ascii="Calibri" w:hAnsi="Calibri"/>
          <w:i/>
          <w:color w:val="0F172A"/>
          <w:sz w:val="21"/>
        </w:rPr>
        <w:t>prior</w:t>
      </w:r>
      <w:r>
        <w:rPr>
          <w:rFonts w:ascii="Calibri" w:hAnsi="Calibri"/>
          <w:color w:val="0F172A"/>
          <w:sz w:val="21"/>
        </w:rPr>
        <w:t xml:space="preserve"> to dispatching payloads to any third-party Large Language Model (LLM) provider.</w:t>
      </w:r>
    </w:p>
    <w:p>
      <w:pPr>
        <w:spacing w:before="40" w:after="80" w:line="276" w:lineRule="auto"/>
      </w:pPr>
      <w:r>
        <w:rPr>
          <w:rFonts w:ascii="Calibri" w:hAnsi="Calibri"/>
          <w:color w:val="0F172A"/>
          <w:sz w:val="21"/>
        </w:rPr>
        <w:t xml:space="preserve">Unlike cloud-based data loss prevention (DLP) gateways that require transmitting unencrypted payloads to external inspection servers, Atticus adheres to a strict </w:t>
      </w:r>
      <w:r>
        <w:rPr>
          <w:rFonts w:ascii="Calibri" w:hAnsi="Calibri"/>
          <w:b/>
          <w:color w:val="0F172A"/>
          <w:sz w:val="21"/>
        </w:rPr>
        <w:t>Privacy-by-Design</w:t>
      </w:r>
      <w:r>
        <w:rPr>
          <w:rFonts w:ascii="Calibri" w:hAnsi="Calibri"/>
          <w:color w:val="0F172A"/>
          <w:sz w:val="21"/>
        </w:rPr>
        <w:t xml:space="preserve"> and </w:t>
      </w:r>
      <w:r>
        <w:rPr>
          <w:rFonts w:ascii="Calibri" w:hAnsi="Calibri"/>
          <w:b/>
          <w:color w:val="0F172A"/>
          <w:sz w:val="21"/>
        </w:rPr>
        <w:t>Confidential Sandbox</w:t>
      </w:r>
      <w:r>
        <w:rPr>
          <w:rFonts w:ascii="Calibri" w:hAnsi="Calibri"/>
          <w:color w:val="0F172A"/>
          <w:sz w:val="21"/>
        </w:rPr>
        <w:t xml:space="preserve"> paradigm (</w:t>
      </w:r>
      <w:r>
        <w:rPr>
          <w:rFonts w:ascii="Calibri" w:hAnsi="Calibri"/>
          <w:color w:val="2563EB"/>
          <w:sz w:val="21"/>
          <w:u w:val="single"/>
        </w:rPr>
        <w:t>PRIVACY.md</w:t>
      </w:r>
      <w:r>
        <w:rPr>
          <w:rFonts w:ascii="Calibri" w:hAnsi="Calibri"/>
          <w:color w:val="0F172A"/>
          <w:sz w:val="21"/>
        </w:rPr>
        <w:t xml:space="preserve">, </w:t>
      </w:r>
      <w:r>
        <w:rPr>
          <w:rFonts w:ascii="Calibri" w:hAnsi="Calibri"/>
          <w:color w:val="2563EB"/>
          <w:sz w:val="21"/>
          <w:u w:val="single"/>
        </w:rPr>
        <w:t>SRAI.md</w:t>
      </w:r>
      <w:r>
        <w:rPr>
          <w:rFonts w:ascii="Calibri" w:hAnsi="Calibri"/>
          <w:color w:val="0F172A"/>
          <w:sz w:val="21"/>
        </w:rPr>
        <w:t xml:space="preserve"> §1.5). The PII scanner executes entirely in-process using high-performance compiled regular expressions with proximity anchoring and contextual validation. When sensitive identifiers (e.g., Social Security Numbers, credit card numbers, IBANs, or API credentials) are detected, the HIL gate halts transmission, displays an interactive risk dialog, and offers the user automated local anonymization/redaction before proceeding.</w:t>
      </w:r>
    </w:p>
    <w:p>
      <w:pPr>
        <w:spacing w:before="40" w:after="80" w:line="276" w:lineRule="auto"/>
      </w:pPr>
      <w:r>
        <w:rPr>
          <w:rFonts w:ascii="Calibri" w:hAnsi="Calibri"/>
          <w:color w:val="0F172A"/>
          <w:sz w:val="21"/>
        </w:rPr>
        <w:t xml:space="preserve">The evaluation is conducted programmatically over the </w:t>
      </w:r>
      <w:r>
        <w:rPr>
          <w:rFonts w:ascii="Calibri" w:hAnsi="Calibri"/>
          <w:b/>
          <w:color w:val="0F172A"/>
          <w:sz w:val="21"/>
        </w:rPr>
        <w:t>Model Context Protocol (MCP)</w:t>
      </w:r>
      <w:r>
        <w:rPr>
          <w:rFonts w:ascii="Calibri" w:hAnsi="Calibri"/>
          <w:color w:val="0F172A"/>
          <w:sz w:val="21"/>
        </w:rPr>
        <w:t xml:space="preserve"> transport layer, connecting via Server-Sent Events (SSE) to the local Atticus MCP server at </w:t>
      </w:r>
      <w:r>
        <w:rPr>
          <w:rFonts w:ascii="Consolas" w:hAnsi="Consolas"/>
          <w:color w:val="991B1B"/>
          <w:sz w:val="19"/>
        </w:rPr>
        <w:t>http://localhost:3133/sse</w:t>
      </w:r>
      <w:r>
        <w:rPr>
          <w:rFonts w:ascii="Calibri" w:hAnsi="Calibri"/>
          <w:color w:val="0F172A"/>
          <w:sz w:val="21"/>
        </w:rPr>
        <w:t>. This validates the real-world operational interface exposed to desktop agents and developer workflows.</w:t>
      </w:r>
    </w:p>
    <w:p>
      <w:pPr>
        <w:keepNext/>
        <w:spacing w:before="200" w:after="60"/>
      </w:pPr>
      <w:r>
        <w:rPr>
          <w:rFonts w:ascii="Calibri" w:hAnsi="Calibri"/>
          <w:b/>
          <w:color w:val="334155"/>
          <w:sz w:val="26"/>
        </w:rPr>
        <w:t>Objectives</w:t>
      </w:r>
    </w:p>
    <w:p>
      <w:pPr>
        <w:pStyle w:val="ListNumber"/>
        <w:spacing w:before="20" w:after="40" w:line="276" w:lineRule="auto"/>
      </w:pPr>
      <w:r>
        <w:rPr>
          <w:rFonts w:ascii="Calibri" w:hAnsi="Calibri"/>
          <w:b/>
          <w:color w:val="0F172A"/>
          <w:sz w:val="21"/>
        </w:rPr>
        <w:t>Detection Sensitivity (Recall)</w:t>
      </w:r>
      <w:r>
        <w:rPr>
          <w:rFonts w:ascii="Calibri" w:hAnsi="Calibri"/>
          <w:color w:val="0F172A"/>
          <w:sz w:val="21"/>
        </w:rPr>
        <w:t xml:space="preserve"> — Verify near-zero false-negative rates for critical identifiers (SSN, credit cards, passwords, cryptographic keys) where leakage poses severe legal and financial liabilities.</w:t>
      </w:r>
    </w:p>
    <w:p>
      <w:pPr>
        <w:pStyle w:val="ListNumber"/>
        <w:spacing w:before="20" w:after="40" w:line="276" w:lineRule="auto"/>
      </w:pPr>
      <w:r>
        <w:rPr>
          <w:rFonts w:ascii="Calibri" w:hAnsi="Calibri"/>
          <w:b/>
          <w:color w:val="0F172A"/>
          <w:sz w:val="21"/>
        </w:rPr>
        <w:t>Specificity &amp; False-Positive Boundary</w:t>
      </w:r>
      <w:r>
        <w:rPr>
          <w:rFonts w:ascii="Calibri" w:hAnsi="Calibri"/>
          <w:color w:val="0F172A"/>
          <w:sz w:val="21"/>
        </w:rPr>
        <w:t xml:space="preserve"> — Confirm that standard legal prose, statutory citations, docket numbers, and commercial boilerplate do </w:t>
      </w:r>
      <w:r>
        <w:rPr>
          <w:rFonts w:ascii="Calibri" w:hAnsi="Calibri"/>
          <w:i/>
          <w:color w:val="0F172A"/>
          <w:sz w:val="21"/>
        </w:rPr>
        <w:t>not</w:t>
      </w:r>
      <w:r>
        <w:rPr>
          <w:rFonts w:ascii="Calibri" w:hAnsi="Calibri"/>
          <w:color w:val="0F172A"/>
          <w:sz w:val="21"/>
        </w:rPr>
        <w:t xml:space="preserve"> generate spurious privacy alerts.</w:t>
      </w:r>
    </w:p>
    <w:p>
      <w:pPr>
        <w:pStyle w:val="ListNumber"/>
        <w:spacing w:before="20" w:after="40" w:line="276" w:lineRule="auto"/>
      </w:pPr>
      <w:r>
        <w:rPr>
          <w:rFonts w:ascii="Calibri" w:hAnsi="Calibri"/>
          <w:b/>
          <w:color w:val="0F172A"/>
          <w:sz w:val="21"/>
        </w:rPr>
        <w:t>Multijurisdictional Parity</w:t>
      </w:r>
      <w:r>
        <w:rPr>
          <w:rFonts w:ascii="Calibri" w:hAnsi="Calibri"/>
          <w:color w:val="0F172A"/>
          <w:sz w:val="21"/>
        </w:rPr>
        <w:t xml:space="preserve"> — Assess detection coverage across identity and financial formats from the United States (US), Canada (CA), Mexico (MX), European Union (EU), and United Kingdom (UK).</w:t>
      </w:r>
    </w:p>
    <w:p>
      <w:pPr>
        <w:pStyle w:val="ListNumber"/>
        <w:spacing w:before="20" w:after="40" w:line="276" w:lineRule="auto"/>
      </w:pPr>
      <w:r>
        <w:rPr>
          <w:rFonts w:ascii="Calibri" w:hAnsi="Calibri"/>
          <w:b/>
          <w:color w:val="0F172A"/>
          <w:sz w:val="21"/>
        </w:rPr>
        <w:t>Multi-Category Disaggregation</w:t>
      </w:r>
      <w:r>
        <w:rPr>
          <w:rFonts w:ascii="Calibri" w:hAnsi="Calibri"/>
          <w:color w:val="0F172A"/>
          <w:sz w:val="21"/>
        </w:rPr>
        <w:t xml:space="preserve"> — Evaluate category-specific classification fidelity across identity, banking, contact, healthcare (PHI), and credential domains.</w:t>
      </w:r>
    </w:p>
    <w:p>
      <w:pPr>
        <w:pStyle w:val="ListNumber"/>
        <w:spacing w:before="20" w:after="40" w:line="276" w:lineRule="auto"/>
      </w:pPr>
      <w:r>
        <w:rPr>
          <w:rFonts w:ascii="Calibri" w:hAnsi="Calibri"/>
          <w:b/>
          <w:color w:val="0F172A"/>
          <w:sz w:val="21"/>
        </w:rPr>
        <w:t>HIL Decision Gating Integrity</w:t>
      </w:r>
      <w:r>
        <w:rPr>
          <w:rFonts w:ascii="Calibri" w:hAnsi="Calibri"/>
          <w:color w:val="0F172A"/>
          <w:sz w:val="21"/>
        </w:rPr>
        <w:t xml:space="preserve"> — Verify that the scanner provides structured outputs (</w:t>
      </w:r>
      <w:r>
        <w:rPr>
          <w:rFonts w:ascii="Consolas" w:hAnsi="Consolas"/>
          <w:color w:val="991B1B"/>
          <w:sz w:val="19"/>
        </w:rPr>
        <w:t>hasFindings</w:t>
      </w:r>
      <w:r>
        <w:rPr>
          <w:rFonts w:ascii="Calibri" w:hAnsi="Calibri"/>
          <w:color w:val="0F172A"/>
          <w:sz w:val="21"/>
        </w:rPr>
        <w:t xml:space="preserve">, </w:t>
      </w:r>
      <w:r>
        <w:rPr>
          <w:rFonts w:ascii="Consolas" w:hAnsi="Consolas"/>
          <w:color w:val="991B1B"/>
          <w:sz w:val="19"/>
        </w:rPr>
        <w:t>detectedCategories</w:t>
      </w:r>
      <w:r>
        <w:rPr>
          <w:rFonts w:ascii="Calibri" w:hAnsi="Calibri"/>
          <w:color w:val="0F172A"/>
          <w:sz w:val="21"/>
        </w:rPr>
        <w:t>) suitable for driving downstream client-side redaction and audit logging.</w:t>
      </w:r>
    </w:p>
    <w:p>
      <w:pPr>
        <w:keepNext/>
        <w:spacing w:before="200" w:after="60"/>
      </w:pPr>
      <w:r>
        <w:rPr>
          <w:rFonts w:ascii="Calibri" w:hAnsi="Calibri"/>
          <w:b/>
          <w:color w:val="334155"/>
          <w:sz w:val="26"/>
        </w:rPr>
        <w:t>Regulatory Compliance Alignment</w:t>
      </w:r>
    </w:p>
    <w:p>
      <w:pPr>
        <w:spacing w:before="40" w:after="80" w:line="276" w:lineRule="auto"/>
      </w:pPr>
      <w:r>
        <w:rPr>
          <w:rFonts w:ascii="Calibri" w:hAnsi="Calibri"/>
          <w:color w:val="0F172A"/>
          <w:sz w:val="21"/>
        </w:rPr>
        <w:t>This evaluation protocol provides verification artifacts aligning with global privacy and confidentiality frameworks:</w:t>
      </w:r>
    </w:p>
    <w:p>
      <w:pPr>
        <w:pStyle w:val="ListBullet"/>
        <w:spacing w:before="20" w:after="40" w:line="276" w:lineRule="auto"/>
      </w:pPr>
      <w:r>
        <w:rPr>
          <w:rFonts w:ascii="Calibri" w:hAnsi="Calibri"/>
          <w:b/>
          <w:color w:val="0F172A"/>
          <w:sz w:val="21"/>
        </w:rPr>
        <w:t>GDPR (Regulation EU 2016/679)</w:t>
      </w:r>
      <w:r>
        <w:rPr>
          <w:rFonts w:ascii="Calibri" w:hAnsi="Calibri"/>
          <w:color w:val="0F172A"/>
          <w:sz w:val="21"/>
        </w:rPr>
        <w:t xml:space="preserve"> — Article 5(1)(c) (Data Minimisation), Article 25 (Data Protection by Design and by Default), and Article 32 (Security of Processing)</w:t>
      </w:r>
    </w:p>
    <w:p>
      <w:pPr>
        <w:pStyle w:val="ListBullet"/>
        <w:spacing w:before="20" w:after="40" w:line="276" w:lineRule="auto"/>
      </w:pPr>
      <w:r>
        <w:rPr>
          <w:rFonts w:ascii="Calibri" w:hAnsi="Calibri"/>
          <w:b/>
          <w:color w:val="0F172A"/>
          <w:sz w:val="21"/>
        </w:rPr>
        <w:t>NIST Special Publication 800-122</w:t>
      </w:r>
      <w:r>
        <w:rPr>
          <w:rFonts w:ascii="Calibri" w:hAnsi="Calibri"/>
          <w:color w:val="0F172A"/>
          <w:sz w:val="21"/>
        </w:rPr>
        <w:t xml:space="preserve"> — </w:t>
      </w:r>
      <w:r>
        <w:rPr>
          <w:rFonts w:ascii="Calibri" w:hAnsi="Calibri"/>
          <w:i/>
          <w:color w:val="0F172A"/>
          <w:sz w:val="21"/>
        </w:rPr>
        <w:t>Guide to Protecting the Confidentiality of Personally Identifiable Information (PII)</w:t>
      </w:r>
    </w:p>
    <w:p>
      <w:pPr>
        <w:pStyle w:val="ListBullet"/>
        <w:spacing w:before="20" w:after="40" w:line="276" w:lineRule="auto"/>
      </w:pPr>
      <w:r>
        <w:rPr>
          <w:rFonts w:ascii="Calibri" w:hAnsi="Calibri"/>
          <w:b/>
          <w:color w:val="0F172A"/>
          <w:sz w:val="21"/>
        </w:rPr>
        <w:t>HIPAA Safe Harbor (45 CFR § 164.514(b)(2))</w:t>
      </w:r>
      <w:r>
        <w:rPr>
          <w:rFonts w:ascii="Calibri" w:hAnsi="Calibri"/>
          <w:color w:val="0F172A"/>
          <w:sz w:val="21"/>
        </w:rPr>
        <w:t xml:space="preserve"> — Pre-transmission detection and removal of the 18 designated direct identifiers</w:t>
      </w:r>
    </w:p>
    <w:p>
      <w:pPr>
        <w:pStyle w:val="ListBullet"/>
        <w:spacing w:before="20" w:after="40" w:line="276" w:lineRule="auto"/>
      </w:pPr>
      <w:r>
        <w:rPr>
          <w:rFonts w:ascii="Calibri" w:hAnsi="Calibri"/>
          <w:b/>
          <w:color w:val="0F172A"/>
          <w:sz w:val="21"/>
        </w:rPr>
        <w:t>CCPA / CPRA (Cal. Civ. Code § 1798.100 et seq.)</w:t>
      </w:r>
      <w:r>
        <w:rPr>
          <w:rFonts w:ascii="Calibri" w:hAnsi="Calibri"/>
          <w:color w:val="0F172A"/>
          <w:sz w:val="21"/>
        </w:rPr>
        <w:t xml:space="preserve"> — Prevention of unauthorized dissemination of sensitive personal information</w:t>
      </w:r>
    </w:p>
    <w:p>
      <w:pPr>
        <w:pStyle w:val="ListBullet"/>
        <w:spacing w:before="20" w:after="40" w:line="276" w:lineRule="auto"/>
      </w:pPr>
      <w:r>
        <w:rPr>
          <w:rFonts w:ascii="Calibri" w:hAnsi="Calibri"/>
          <w:b/>
          <w:color w:val="0F172A"/>
          <w:sz w:val="21"/>
        </w:rPr>
        <w:t>PIPEDA (Canada)</w:t>
      </w:r>
      <w:r>
        <w:rPr>
          <w:rFonts w:ascii="Calibri" w:hAnsi="Calibri"/>
          <w:color w:val="0F172A"/>
          <w:sz w:val="21"/>
        </w:rPr>
        <w:t xml:space="preserve"> — Principle 4.4 (Limiting Collection) and Principle 4.7 (Safeguards)</w:t>
      </w:r>
    </w:p>
    <w:p>
      <w:pPr>
        <w:keepNext/>
        <w:spacing w:before="280" w:after="80"/>
      </w:pPr>
      <w:r>
        <w:rPr>
          <w:rFonts w:ascii="Calibri Light" w:hAnsi="Calibri Light"/>
          <w:b/>
          <w:color w:val="2563EB"/>
          <w:sz w:val="32"/>
        </w:rPr>
        <w:t>Theoretical Framework</w:t>
      </w:r>
    </w:p>
    <w:p>
      <w:pPr>
        <w:keepNext/>
        <w:spacing w:before="200" w:after="60"/>
      </w:pPr>
      <w:r>
        <w:rPr>
          <w:rFonts w:ascii="Calibri" w:hAnsi="Calibri"/>
          <w:b/>
          <w:color w:val="334155"/>
          <w:sz w:val="26"/>
        </w:rPr>
        <w:t>PII Scanner Architecture &amp; Detection Hierarchy</w:t>
      </w:r>
    </w:p>
    <w:p>
      <w:pPr>
        <w:spacing w:before="40" w:after="80" w:line="276" w:lineRule="auto"/>
      </w:pPr>
      <w:r>
        <w:rPr>
          <w:rFonts w:ascii="Calibri" w:hAnsi="Calibri"/>
          <w:color w:val="0F172A"/>
          <w:sz w:val="21"/>
        </w:rPr>
        <w:t>The Atticus PII scanner (</w:t>
      </w:r>
      <w:r>
        <w:rPr>
          <w:rFonts w:ascii="Consolas" w:hAnsi="Consolas"/>
          <w:color w:val="991B1B"/>
          <w:sz w:val="19"/>
        </w:rPr>
        <w:t>src/services/piiScanner.ts</w:t>
      </w:r>
      <w:r>
        <w:rPr>
          <w:rFonts w:ascii="Calibri" w:hAnsi="Calibri"/>
          <w:color w:val="0F172A"/>
          <w:sz w:val="21"/>
        </w:rPr>
        <w:t xml:space="preserve">) implements a </w:t>
      </w:r>
      <w:r>
        <w:rPr>
          <w:rFonts w:ascii="Calibri" w:hAnsi="Calibri"/>
          <w:b/>
          <w:color w:val="0F172A"/>
          <w:sz w:val="21"/>
        </w:rPr>
        <w:t>deterministic, rule-based detection engine</w:t>
      </w:r>
      <w:r>
        <w:rPr>
          <w:rFonts w:ascii="Calibri" w:hAnsi="Calibri"/>
          <w:color w:val="0F172A"/>
          <w:sz w:val="21"/>
        </w:rPr>
        <w:t xml:space="preserve"> operating across 22 distinct PII types grouped into four risk tiers:</w:t>
      </w:r>
    </w:p>
    <w:p>
      <w:pPr>
        <w:spacing w:before="40" w:after="80" w:line="276" w:lineRule="auto"/>
      </w:pPr>
      <w:r>
        <w:rPr>
          <w:rFonts w:ascii="Consolas" w:hAnsi="Consolas"/>
          <w:color w:val="991B1B"/>
          <w:sz w:val="19"/>
        </w:rPr>
      </w:r>
      <w:r>
        <w:rPr>
          <w:rFonts w:ascii="Calibri" w:hAnsi="Calibri"/>
          <w:color w:val="0F172A"/>
          <w:sz w:val="21"/>
        </w:rPr>
        <w:t>`</w:t>
      </w:r>
    </w:p>
    <w:p>
      <w:pPr>
        <w:spacing w:before="40" w:after="80" w:line="276" w:lineRule="auto"/>
      </w:pPr>
      <w:r>
        <w:rPr>
          <w:rFonts w:ascii="Calibri" w:hAnsi="Calibri"/>
          <w:color w:val="0F172A"/>
          <w:sz w:val="21"/>
        </w:rPr>
        <w:t>Raw Input Prompt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 Defensive Length Bounding (max 200,000 characters)          │</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 Multijurisdictional Pattern Execution (22 Heuristic Patterns)│</w:t>
      </w:r>
    </w:p>
    <w:p>
      <w:pPr>
        <w:spacing w:before="40" w:after="80" w:line="276" w:lineRule="auto"/>
      </w:pPr>
      <w:r>
        <w:rPr>
          <w:rFonts w:ascii="Calibri" w:hAnsi="Calibri"/>
          <w:color w:val="0F172A"/>
          <w:sz w:val="21"/>
        </w:rPr>
        <w:t>│  ├── Critical:  SSN, SIN, CURP, RFC, Credit Cards, Secrets  │</w:t>
      </w:r>
    </w:p>
    <w:p>
      <w:pPr>
        <w:spacing w:before="40" w:after="80" w:line="276" w:lineRule="auto"/>
      </w:pPr>
      <w:r>
        <w:rPr>
          <w:rFonts w:ascii="Calibri" w:hAnsi="Calibri"/>
          <w:color w:val="0F172A"/>
          <w:sz w:val="21"/>
        </w:rPr>
        <w:t>│  ├── High:      IBAN, CLABE, Health Cards, Passports, Phones│</w:t>
      </w:r>
    </w:p>
    <w:p>
      <w:pPr>
        <w:spacing w:before="40" w:after="80" w:line="276" w:lineRule="auto"/>
      </w:pPr>
      <w:r>
        <w:rPr>
          <w:rFonts w:ascii="Calibri" w:hAnsi="Calibri"/>
          <w:color w:val="0F172A"/>
          <w:sz w:val="21"/>
        </w:rPr>
        <w:t>│  ├── Moderate:  Driver's Licenses, Tax IDs, IP, Addresses   │</w:t>
      </w:r>
    </w:p>
    <w:p>
      <w:pPr>
        <w:spacing w:before="40" w:after="80" w:line="276" w:lineRule="auto"/>
      </w:pPr>
      <w:r>
        <w:rPr>
          <w:rFonts w:ascii="Calibri" w:hAnsi="Calibri"/>
          <w:color w:val="0F172A"/>
          <w:sz w:val="21"/>
        </w:rPr>
        <w:t>│  └── Universal: Email, Passwords, API Keys, Case Numbers    │</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 Proximity Anchoring &amp; Semantic Context Verification         │</w:t>
      </w:r>
    </w:p>
    <w:p>
      <w:pPr>
        <w:spacing w:before="40" w:after="80" w:line="276" w:lineRule="auto"/>
      </w:pPr>
      <w:r>
        <w:rPr>
          <w:rFonts w:ascii="Calibri" w:hAnsi="Calibri"/>
          <w:color w:val="0F172A"/>
          <w:sz w:val="21"/>
        </w:rPr>
        <w:t>│  • Credit Card regexes verify Luhn-compatible prefix lengths│</w:t>
      </w:r>
    </w:p>
    <w:p>
      <w:pPr>
        <w:spacing w:before="40" w:after="80" w:line="276" w:lineRule="auto"/>
      </w:pPr>
      <w:r>
        <w:rPr>
          <w:rFonts w:ascii="Calibri" w:hAnsi="Calibri"/>
          <w:color w:val="0F172A"/>
          <w:sz w:val="21"/>
        </w:rPr>
        <w:t>│  • Bank accounts require anchor keywords (acct, cuenta, etc)│</w:t>
      </w:r>
    </w:p>
    <w:p>
      <w:pPr>
        <w:spacing w:before="40" w:after="80" w:line="276" w:lineRule="auto"/>
      </w:pPr>
      <w:r>
        <w:rPr>
          <w:rFonts w:ascii="Calibri" w:hAnsi="Calibri"/>
          <w:color w:val="0F172A"/>
          <w:sz w:val="21"/>
        </w:rPr>
        <w:t>│  • Routing numbers verify 9-digit ABA prefixes              │</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w:t>
      </w:r>
    </w:p>
    <w:p>
      <w:pPr>
        <w:spacing w:before="40" w:after="80" w:line="276" w:lineRule="auto"/>
      </w:pPr>
      <w:r>
        <w:rPr>
          <w:rFonts w:ascii="Calibri" w:hAnsi="Calibri"/>
          <w:color w:val="0F172A"/>
          <w:sz w:val="21"/>
        </w:rPr>
        <w:t>│ Redaction &amp; Serialization Layer                             │</w:t>
      </w:r>
    </w:p>
    <w:p>
      <w:pPr>
        <w:spacing w:before="40" w:after="80" w:line="276" w:lineRule="auto"/>
      </w:pPr>
      <w:r>
        <w:rPr>
          <w:rFonts w:ascii="Calibri" w:hAnsi="Calibri"/>
          <w:color w:val="0F172A"/>
          <w:sz w:val="21"/>
        </w:rPr>
        <w:t>│  • Generates masked representations (e.g. XXX-XX-1234)      │</w:t>
      </w:r>
    </w:p>
    <w:p>
      <w:pPr>
        <w:spacing w:before="40" w:after="80" w:line="276" w:lineRule="auto"/>
      </w:pPr>
      <w:r>
        <w:rPr>
          <w:rFonts w:ascii="Calibri" w:hAnsi="Calibri"/>
          <w:color w:val="0F172A"/>
          <w:sz w:val="21"/>
        </w:rPr>
        <w:t>│  • Maps internal enums to MCP schema (usSsn, creditCard)    │</w:t>
      </w:r>
    </w:p>
    <w:p>
      <w:pPr>
        <w:spacing w:before="40" w:after="80" w:line="276" w:lineRule="auto"/>
      </w:pPr>
      <w:r>
        <w:rPr>
          <w:rFonts w:ascii="Calibri" w:hAnsi="Calibri"/>
          <w:color w:val="0F172A"/>
          <w:sz w:val="21"/>
        </w:rPr>
        <w:t>│  • Assembles PIIScanResult with aggregate riskLevel         │</w:t>
      </w:r>
    </w:p>
    <w:p>
      <w:pPr>
        <w:spacing w:before="40" w:after="80" w:line="276" w:lineRule="auto"/>
      </w:pPr>
      <w:r>
        <w:rPr>
          <w:rFonts w:ascii="Calibri" w:hAnsi="Calibri"/>
          <w:color w:val="0F172A"/>
          <w:sz w:val="21"/>
        </w:rPr>
        <w:t>└─────────────────────────────────────────────────────────────┘</w:t>
      </w:r>
    </w:p>
    <w:p>
      <w:pPr>
        <w:spacing w:before="40" w:after="80" w:line="276" w:lineRule="auto"/>
      </w:pPr>
      <w:r>
        <w:rPr>
          <w:rFonts w:ascii="Consolas" w:hAnsi="Consolas"/>
          <w:color w:val="991B1B"/>
          <w:sz w:val="19"/>
        </w:rPr>
      </w:r>
      <w:r>
        <w:rPr>
          <w:rFonts w:ascii="Calibri" w:hAnsi="Calibri"/>
          <w:color w:val="0F172A"/>
          <w:sz w:val="21"/>
        </w:rPr>
        <w:t>`</w:t>
      </w:r>
    </w:p>
    <w:p>
      <w:pPr>
        <w:keepNext/>
        <w:spacing w:before="200" w:after="60"/>
      </w:pPr>
      <w:r>
        <w:rPr>
          <w:rFonts w:ascii="Calibri" w:hAnsi="Calibri"/>
          <w:b/>
          <w:color w:val="334155"/>
          <w:sz w:val="26"/>
        </w:rPr>
        <w:t>Supported Categories &amp; Risk Stratification</w:t>
      </w:r>
    </w:p>
    <w:tbl>
      <w:tblPr>
        <w:tblW w:type="auto" w:w="0"/>
        <w:jc w:val="center"/>
        <w:tblLayout w:type="autofit"/>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
              <w:rPr>
                <w:rFonts w:ascii="Calibri" w:hAnsi="Calibri"/>
                <w:b/>
                <w:color w:val="FFFFFF"/>
                <w:sz w:val="20"/>
              </w:rPr>
              <w:t>Risk Level</w:t>
            </w:r>
          </w:p>
        </w:tc>
        <w:tc>
          <w:tcPr>
            <w:tcW w:type="dxa" w:w="2340"/>
            <w:shd w:fill="1E3A8A"/>
            <w:tcMar>
              <w:top w:w="140" w:type="dxa"/>
              <w:bottom w:w="14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
              <w:rPr>
                <w:rFonts w:ascii="Calibri" w:hAnsi="Calibri"/>
                <w:b/>
                <w:color w:val="FFFFFF"/>
                <w:sz w:val="20"/>
              </w:rPr>
              <w:t>Identifier Types Included</w:t>
            </w:r>
          </w:p>
        </w:tc>
        <w:tc>
          <w:tcPr>
            <w:tcW w:type="dxa" w:w="2340"/>
            <w:shd w:fill="1E3A8A"/>
            <w:tcMar>
              <w:top w:w="140" w:type="dxa"/>
              <w:bottom w:w="14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
              <w:rPr>
                <w:rFonts w:ascii="Calibri" w:hAnsi="Calibri"/>
                <w:b/>
                <w:color w:val="FFFFFF"/>
                <w:sz w:val="20"/>
              </w:rPr>
              <w:t>Regulatory Context</w:t>
            </w:r>
          </w:p>
        </w:tc>
        <w:tc>
          <w:tcPr>
            <w:tcW w:type="dxa" w:w="2340"/>
            <w:shd w:fill="1E3A8A"/>
            <w:tcMar>
              <w:top w:w="140" w:type="dxa"/>
              <w:bottom w:w="14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
              <w:rPr>
                <w:rFonts w:ascii="Calibri" w:hAnsi="Calibri"/>
                <w:b/>
                <w:color w:val="FFFFFF"/>
                <w:sz w:val="20"/>
              </w:rPr>
              <w:t>Redaction Strategy</w:t>
            </w:r>
          </w:p>
        </w:tc>
      </w:tr>
      <w:tr>
        <w:trPr>
          <w:cantSplit/>
        </w:trPr>
        <w:tc>
          <w:tcPr>
            <w:tcW w:type="dxa" w:w="23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b/>
                <w:color w:val="0F172A"/>
                <w:sz w:val="19"/>
              </w:rPr>
              <w:t>CRITICAL</w:t>
            </w:r>
          </w:p>
        </w:tc>
        <w:tc>
          <w:tcPr>
            <w:tcW w:type="dxa" w:w="23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US SSN, CA SIN, MX CURP/RFC, Credit Cards (Visa, MC, Amex, Discover, JCB, Diners), Passwords, API Keys</w:t>
            </w:r>
          </w:p>
        </w:tc>
        <w:tc>
          <w:tcPr>
            <w:tcW w:type="dxa" w:w="23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Immediate identity theft or credential compromise hazard</w:t>
            </w:r>
          </w:p>
        </w:tc>
        <w:tc>
          <w:tcPr>
            <w:tcW w:type="dxa" w:w="23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Full masking except terminal 4 digits (</w:t>
            </w:r>
            <w:r>
              <w:rPr>
                <w:rFonts w:ascii="Consolas" w:hAnsi="Consolas"/>
                <w:color w:val="991B1B"/>
                <w:sz w:val="19"/>
              </w:rPr>
              <w:t>XXX-XX-1234</w:t>
            </w:r>
            <w:r>
              <w:rPr>
                <w:rFonts w:ascii="Calibri" w:hAnsi="Calibri"/>
                <w:color w:val="0F172A"/>
                <w:sz w:val="19"/>
              </w:rPr>
              <w:t xml:space="preserve"> / </w:t>
            </w:r>
            <w:r>
              <w:rPr>
                <w:rFonts w:ascii="Consolas" w:hAnsi="Consolas"/>
                <w:color w:val="991B1B"/>
                <w:sz w:val="19"/>
              </w:rPr>
              <w:t>****-****-****-1234</w:t>
            </w:r>
            <w:r>
              <w:rPr>
                <w:rFonts w:ascii="Calibri" w:hAnsi="Calibri"/>
                <w:color w:val="0F172A"/>
                <w:sz w:val="19"/>
              </w:rPr>
              <w:t>)</w:t>
            </w:r>
          </w:p>
        </w:tc>
      </w:tr>
      <w:tr>
        <w:trPr>
          <w:cantSplit/>
        </w:trPr>
        <w:tc>
          <w:tcPr>
            <w:tcW w:type="dxa" w:w="23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b/>
                <w:color w:val="0F172A"/>
                <w:sz w:val="19"/>
              </w:rPr>
              <w:t>HIGH</w:t>
            </w:r>
          </w:p>
        </w:tc>
        <w:tc>
          <w:tcPr>
            <w:tcW w:type="dxa" w:w="23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IBAN, Mexican CLABE, Canadian Health Card, EU VAT, Passports, Email Addresses, Phone Numbers, Bank Accounts, SWIFT/BIC, Medical Records (PHI)</w:t>
            </w:r>
          </w:p>
        </w:tc>
        <w:tc>
          <w:tcPr>
            <w:tcW w:type="dxa" w:w="23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High confidentiality exposure under GDPR Art. 9 &amp; HIPAA</w:t>
            </w:r>
          </w:p>
        </w:tc>
        <w:tc>
          <w:tcPr>
            <w:tcW w:type="dxa" w:w="23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Partial masking (</w:t>
            </w:r>
            <w:r>
              <w:rPr>
                <w:rFonts w:ascii="Consolas" w:hAnsi="Consolas"/>
                <w:color w:val="991B1B"/>
                <w:sz w:val="19"/>
              </w:rPr>
              <w:t>j***@domain.com</w:t>
            </w:r>
            <w:r>
              <w:rPr>
                <w:rFonts w:ascii="Calibri" w:hAnsi="Calibri"/>
                <w:color w:val="0F172A"/>
                <w:sz w:val="19"/>
              </w:rPr>
              <w:t xml:space="preserve"> / </w:t>
            </w:r>
            <w:r>
              <w:rPr>
                <w:rFonts w:ascii="Consolas" w:hAnsi="Consolas"/>
                <w:color w:val="991B1B"/>
                <w:sz w:val="19"/>
              </w:rPr>
              <w:t>(XXX) XXX-1234</w:t>
            </w:r>
            <w:r>
              <w:rPr>
                <w:rFonts w:ascii="Calibri" w:hAnsi="Calibri"/>
                <w:color w:val="0F172A"/>
                <w:sz w:val="19"/>
              </w:rPr>
              <w:t>)</w:t>
            </w:r>
          </w:p>
        </w:tc>
      </w:tr>
      <w:tr>
        <w:trPr>
          <w:cantSplit/>
        </w:trPr>
        <w:tc>
          <w:tcPr>
            <w:tcW w:type="dxa" w:w="23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b/>
                <w:color w:val="0F172A"/>
                <w:sz w:val="19"/>
              </w:rPr>
              <w:t>MODERATE</w:t>
            </w:r>
          </w:p>
        </w:tc>
        <w:tc>
          <w:tcPr>
            <w:tcW w:type="dxa" w:w="23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Driver's License, Tax ID / EIN, Case Numbers, Street Addresses, Postal Codes, IP Addresses</w:t>
            </w:r>
          </w:p>
        </w:tc>
        <w:tc>
          <w:tcPr>
            <w:tcW w:type="dxa" w:w="23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Contextual sensitivity; often quasi-identifiers in correlation attacks</w:t>
            </w:r>
          </w:p>
        </w:tc>
        <w:tc>
          <w:tcPr>
            <w:tcW w:type="dxa" w:w="23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Prefix/suffix retention (</w:t>
            </w:r>
            <w:r>
              <w:rPr>
                <w:rFonts w:ascii="Consolas" w:hAnsi="Consolas"/>
                <w:color w:val="991B1B"/>
                <w:sz w:val="19"/>
              </w:rPr>
              <w:t>[Address: 123 *** ***]</w:t>
            </w:r>
            <w:r>
              <w:rPr>
                <w:rFonts w:ascii="Calibri" w:hAnsi="Calibri"/>
                <w:color w:val="0F172A"/>
                <w:sz w:val="19"/>
              </w:rPr>
              <w:t xml:space="preserve"> / </w:t>
            </w:r>
            <w:r>
              <w:rPr>
                <w:rFonts w:ascii="Consolas" w:hAnsi="Consolas"/>
                <w:color w:val="991B1B"/>
                <w:sz w:val="19"/>
              </w:rPr>
              <w:t>192.168.***.***</w:t>
            </w:r>
            <w:r>
              <w:rPr>
                <w:rFonts w:ascii="Calibri" w:hAnsi="Calibri"/>
                <w:color w:val="0F172A"/>
                <w:sz w:val="19"/>
              </w:rPr>
              <w:t>)</w:t>
            </w:r>
          </w:p>
        </w:tc>
      </w:tr>
      <w:tr>
        <w:trPr>
          <w:cantSplit/>
        </w:trPr>
        <w:tc>
          <w:tcPr>
            <w:tcW w:type="dxa" w:w="23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b/>
                <w:color w:val="0F172A"/>
                <w:sz w:val="19"/>
              </w:rPr>
              <w:t>LOW</w:t>
            </w:r>
          </w:p>
        </w:tc>
        <w:tc>
          <w:tcPr>
            <w:tcW w:type="dxa" w:w="23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Informational disclosures, sanitized references</w:t>
            </w:r>
          </w:p>
        </w:tc>
        <w:tc>
          <w:tcPr>
            <w:tcW w:type="dxa" w:w="23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Low re-identification probability</w:t>
            </w:r>
          </w:p>
        </w:tc>
        <w:tc>
          <w:tcPr>
            <w:tcW w:type="dxa" w:w="23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Standard audit record</w:t>
            </w:r>
          </w:p>
        </w:tc>
      </w:tr>
    </w:tbl>
    <w:p>
      <w:pPr>
        <w:spacing w:before="80" w:after="80"/>
      </w:pPr>
    </w:p>
    <w:p>
      <w:pPr>
        <w:keepNext/>
        <w:spacing w:before="200" w:after="60"/>
      </w:pPr>
      <w:r>
        <w:rPr>
          <w:rFonts w:ascii="Calibri" w:hAnsi="Calibri"/>
          <w:b/>
          <w:color w:val="334155"/>
          <w:sz w:val="26"/>
        </w:rPr>
        <w:t>Evaluation Metrics &amp; Safety Asymmetry</w:t>
      </w:r>
    </w:p>
    <w:p>
      <w:pPr>
        <w:spacing w:before="40" w:after="80" w:line="276" w:lineRule="auto"/>
      </w:pPr>
      <w:r>
        <w:rPr>
          <w:rFonts w:ascii="Calibri" w:hAnsi="Calibri"/>
          <w:color w:val="0F172A"/>
          <w:sz w:val="21"/>
        </w:rPr>
        <w:t xml:space="preserve">In cybersecurity and privacy engineering, </w:t>
      </w:r>
      <w:r>
        <w:rPr>
          <w:rFonts w:ascii="Calibri" w:hAnsi="Calibri"/>
          <w:b/>
          <w:color w:val="0F172A"/>
          <w:sz w:val="21"/>
        </w:rPr>
        <w:t>the cost of a False Negative vastly exceeds the cost of a False Positive</w:t>
      </w:r>
      <w:r>
        <w:rPr>
          <w:rFonts w:ascii="Calibri" w:hAnsi="Calibri"/>
          <w:color w:val="0F172A"/>
          <w:sz w:val="21"/>
        </w:rPr>
        <w:t>:</w:t>
      </w:r>
    </w:p>
    <w:p>
      <w:pPr>
        <w:pStyle w:val="ListBullet"/>
        <w:spacing w:before="20" w:after="40" w:line="276" w:lineRule="auto"/>
      </w:pPr>
      <w:r>
        <w:rPr>
          <w:rFonts w:ascii="Calibri" w:hAnsi="Calibri"/>
          <w:b/>
          <w:color w:val="0F172A"/>
          <w:sz w:val="21"/>
        </w:rPr>
        <w:t>False Negative (Type II Error):</w:t>
      </w:r>
      <w:r>
        <w:rPr>
          <w:rFonts w:ascii="Calibri" w:hAnsi="Calibri"/>
          <w:color w:val="0F172A"/>
          <w:sz w:val="21"/>
        </w:rPr>
        <w:t xml:space="preserve"> Sensitive PII leaves the local machine unredacted, entering cloud model provider logs and violating statutory privacy mandates.</w:t>
      </w:r>
    </w:p>
    <w:p>
      <w:pPr>
        <w:pStyle w:val="ListBullet"/>
        <w:spacing w:before="20" w:after="40" w:line="276" w:lineRule="auto"/>
      </w:pPr>
      <w:r>
        <w:rPr>
          <w:rFonts w:ascii="Calibri" w:hAnsi="Calibri"/>
          <w:b/>
          <w:color w:val="0F172A"/>
          <w:sz w:val="21"/>
        </w:rPr>
        <w:t>False Positive (Type I Error):</w:t>
      </w:r>
      <w:r>
        <w:rPr>
          <w:rFonts w:ascii="Calibri" w:hAnsi="Calibri"/>
          <w:color w:val="0F172A"/>
          <w:sz w:val="21"/>
        </w:rPr>
        <w:t xml:space="preserve"> Benign legal terminology triggers a temporary confirmation dialog, which the user can easily dismiss or override via the HIL gate.</w:t>
      </w:r>
    </w:p>
    <w:p>
      <w:pPr>
        <w:spacing w:before="40" w:after="80" w:line="276" w:lineRule="auto"/>
      </w:pPr>
      <w:r>
        <w:rPr>
          <w:rFonts w:ascii="Calibri" w:hAnsi="Calibri"/>
          <w:color w:val="0F172A"/>
          <w:sz w:val="21"/>
        </w:rPr>
        <w:t xml:space="preserve">Accordingly, our statistical evaluation emphasizes </w:t>
      </w:r>
      <w:r>
        <w:rPr>
          <w:rFonts w:ascii="Calibri" w:hAnsi="Calibri"/>
          <w:b/>
          <w:color w:val="0F172A"/>
          <w:sz w:val="21"/>
        </w:rPr>
        <w:t>Recall (Sensitivity)</w:t>
      </w:r>
      <w:r>
        <w:rPr>
          <w:rFonts w:ascii="Calibri" w:hAnsi="Calibri"/>
          <w:color w:val="0F172A"/>
          <w:sz w:val="21"/>
        </w:rPr>
        <w:t xml:space="preserve"> with a strict pass criterion of </w:t>
      </w:r>
      <w:r>
        <w:rPr>
          <w:rFonts w:ascii="Calibri" w:hAnsi="Calibri"/>
          <w:b/>
          <w:color w:val="0F172A"/>
          <w:sz w:val="21"/>
        </w:rPr>
        <w:t>Recall $\ge$ 98%</w:t>
      </w:r>
      <w:r>
        <w:rPr>
          <w:rFonts w:ascii="Calibri" w:hAnsi="Calibri"/>
          <w:color w:val="0F172A"/>
          <w:sz w:val="21"/>
        </w:rPr>
        <w:t xml:space="preserve">, while maintaining </w:t>
      </w:r>
      <w:r>
        <w:rPr>
          <w:rFonts w:ascii="Calibri" w:hAnsi="Calibri"/>
          <w:b/>
          <w:color w:val="0F172A"/>
          <w:sz w:val="21"/>
        </w:rPr>
        <w:t>Specificity $\ge$ 80%</w:t>
      </w:r>
      <w:r>
        <w:rPr>
          <w:rFonts w:ascii="Calibri" w:hAnsi="Calibri"/>
          <w:color w:val="0F172A"/>
          <w:sz w:val="21"/>
        </w:rPr>
        <w:t xml:space="preserve"> to avoid user warning fatigue.</w:t>
      </w:r>
    </w:p>
    <w:p>
      <w:pPr>
        <w:keepNext/>
        <w:spacing w:before="280" w:after="80"/>
      </w:pPr>
      <w:r>
        <w:rPr>
          <w:rFonts w:ascii="Calibri Light" w:hAnsi="Calibri Light"/>
          <w:b/>
          <w:color w:val="2563EB"/>
          <w:sz w:val="32"/>
        </w:rPr>
        <w:t>Methodology Notes</w:t>
      </w:r>
    </w:p>
    <w:p>
      <w:pPr>
        <w:keepNext/>
        <w:spacing w:before="200" w:after="60"/>
      </w:pPr>
      <w:r>
        <w:rPr>
          <w:rFonts w:ascii="Calibri" w:hAnsi="Calibri"/>
          <w:b/>
          <w:color w:val="334155"/>
          <w:sz w:val="26"/>
        </w:rPr>
        <w:t>Test Execution Environment</w:t>
      </w:r>
    </w:p>
    <w:p>
      <w:pPr>
        <w:pStyle w:val="ListBullet"/>
        <w:spacing w:before="20" w:after="40" w:line="276" w:lineRule="auto"/>
      </w:pPr>
      <w:r>
        <w:rPr>
          <w:rFonts w:ascii="Calibri" w:hAnsi="Calibri"/>
          <w:b/>
          <w:color w:val="0F172A"/>
          <w:sz w:val="21"/>
        </w:rPr>
        <w:t>Protocol:</w:t>
      </w:r>
      <w:r>
        <w:rPr>
          <w:rFonts w:ascii="Calibri" w:hAnsi="Calibri"/>
          <w:color w:val="0F172A"/>
          <w:sz w:val="21"/>
        </w:rPr>
        <w:t xml:space="preserve"> Model Context Protocol (MCP) over Server-Sent Events (SSE)</w:t>
      </w:r>
    </w:p>
    <w:p>
      <w:pPr>
        <w:pStyle w:val="ListBullet"/>
        <w:spacing w:before="20" w:after="40" w:line="276" w:lineRule="auto"/>
      </w:pPr>
      <w:r>
        <w:rPr>
          <w:rFonts w:ascii="Calibri" w:hAnsi="Calibri"/>
          <w:b/>
          <w:color w:val="0F172A"/>
          <w:sz w:val="21"/>
        </w:rPr>
        <w:t>Endpoint:</w:t>
      </w:r>
      <w:r>
        <w:rPr>
          <w:rFonts w:ascii="Calibri" w:hAnsi="Calibri"/>
          <w:color w:val="0F172A"/>
          <w:sz w:val="21"/>
        </w:rPr>
        <w:t xml:space="preserve"> </w:t>
      </w:r>
      <w:r>
        <w:rPr>
          <w:rFonts w:ascii="Consolas" w:hAnsi="Consolas"/>
          <w:color w:val="991B1B"/>
          <w:sz w:val="19"/>
        </w:rPr>
        <w:t>http://localhost:3133/sse</w:t>
      </w:r>
      <w:r>
        <w:rPr>
          <w:rFonts w:ascii="Calibri" w:hAnsi="Calibri"/>
          <w:color w:val="0F172A"/>
          <w:sz w:val="21"/>
        </w:rPr>
        <w:t xml:space="preserve"> (Atticus desktop runtime with </w:t>
      </w:r>
      <w:r>
        <w:rPr>
          <w:rFonts w:ascii="Consolas" w:hAnsi="Consolas"/>
          <w:color w:val="991B1B"/>
          <w:sz w:val="19"/>
        </w:rPr>
        <w:t>--mcp</w:t>
      </w:r>
      <w:r>
        <w:rPr>
          <w:rFonts w:ascii="Calibri" w:hAnsi="Calibri"/>
          <w:color w:val="0F172A"/>
          <w:sz w:val="21"/>
        </w:rPr>
        <w:t>)</w:t>
      </w:r>
    </w:p>
    <w:p>
      <w:pPr>
        <w:pStyle w:val="ListBullet"/>
        <w:spacing w:before="20" w:after="40" w:line="276" w:lineRule="auto"/>
      </w:pPr>
      <w:r>
        <w:rPr>
          <w:rFonts w:ascii="Calibri" w:hAnsi="Calibri"/>
          <w:b/>
          <w:color w:val="0F172A"/>
          <w:sz w:val="21"/>
        </w:rPr>
        <w:t>Target MCP Tool:</w:t>
      </w:r>
      <w:r>
        <w:rPr>
          <w:rFonts w:ascii="Calibri" w:hAnsi="Calibri"/>
          <w:color w:val="0F172A"/>
          <w:sz w:val="21"/>
        </w:rPr>
        <w:t xml:space="preserve"> </w:t>
      </w:r>
      <w:r>
        <w:rPr>
          <w:rFonts w:ascii="Consolas" w:hAnsi="Consolas"/>
          <w:color w:val="991B1B"/>
          <w:sz w:val="19"/>
        </w:rPr>
        <w:t>pii_scan</w:t>
      </w:r>
      <w:r>
        <w:rPr>
          <w:rFonts w:ascii="Calibri" w:hAnsi="Calibri"/>
          <w:color w:val="0F172A"/>
          <w:sz w:val="21"/>
        </w:rPr>
        <w:t xml:space="preserve"> with payload schema </w:t>
      </w:r>
      <w:r>
        <w:rPr>
          <w:rFonts w:ascii="Consolas" w:hAnsi="Consolas"/>
          <w:color w:val="991B1B"/>
          <w:sz w:val="19"/>
        </w:rPr>
        <w:t>{"text": string}</w:t>
      </w:r>
    </w:p>
    <w:p>
      <w:pPr>
        <w:pStyle w:val="ListBullet"/>
        <w:spacing w:before="20" w:after="40" w:line="276" w:lineRule="auto"/>
      </w:pPr>
      <w:r>
        <w:rPr>
          <w:rFonts w:ascii="Calibri" w:hAnsi="Calibri"/>
          <w:b/>
          <w:color w:val="0F172A"/>
          <w:sz w:val="21"/>
        </w:rPr>
        <w:t>Client Engine:</w:t>
      </w:r>
      <w:r>
        <w:rPr>
          <w:rFonts w:ascii="Calibri" w:hAnsi="Calibri"/>
          <w:color w:val="0F172A"/>
          <w:sz w:val="21"/>
        </w:rPr>
        <w:t xml:space="preserve"> Python </w:t>
      </w:r>
      <w:r>
        <w:rPr>
          <w:rFonts w:ascii="Consolas" w:hAnsi="Consolas"/>
          <w:color w:val="991B1B"/>
          <w:sz w:val="19"/>
        </w:rPr>
        <w:t>mcp</w:t>
      </w:r>
      <w:r>
        <w:rPr>
          <w:rFonts w:ascii="Calibri" w:hAnsi="Calibri"/>
          <w:color w:val="0F172A"/>
          <w:sz w:val="21"/>
        </w:rPr>
        <w:t xml:space="preserve"> SDK with asynchronous streaming</w:t>
      </w:r>
    </w:p>
    <w:p>
      <w:pPr>
        <w:keepNext/>
        <w:spacing w:before="200" w:after="60"/>
      </w:pPr>
      <w:r>
        <w:rPr>
          <w:rFonts w:ascii="Calibri" w:hAnsi="Calibri"/>
          <w:b/>
          <w:color w:val="334155"/>
          <w:sz w:val="26"/>
        </w:rPr>
        <w:t>Test Corpus Design Methodology</w:t>
      </w:r>
    </w:p>
    <w:p>
      <w:pPr>
        <w:spacing w:before="40" w:after="80" w:line="276" w:lineRule="auto"/>
      </w:pPr>
      <w:r>
        <w:rPr>
          <w:rFonts w:ascii="Calibri" w:hAnsi="Calibri"/>
          <w:color w:val="0F172A"/>
          <w:sz w:val="21"/>
        </w:rPr>
        <w:t xml:space="preserve">Following established principles from software engineering and privacy assurance literature (cf. Myers et al., </w:t>
      </w:r>
      <w:r>
        <w:rPr>
          <w:rFonts w:ascii="Calibri" w:hAnsi="Calibri"/>
          <w:i/>
          <w:color w:val="0F172A"/>
          <w:sz w:val="21"/>
        </w:rPr>
        <w:t>The Art of Software Testing</w:t>
      </w:r>
      <w:r>
        <w:rPr>
          <w:rFonts w:ascii="Calibri" w:hAnsi="Calibri"/>
          <w:color w:val="0F172A"/>
          <w:sz w:val="21"/>
        </w:rPr>
        <w:t xml:space="preserve">; Garfinkel, </w:t>
      </w:r>
      <w:r>
        <w:rPr>
          <w:rFonts w:ascii="Calibri" w:hAnsi="Calibri"/>
          <w:i/>
          <w:color w:val="0F172A"/>
          <w:sz w:val="21"/>
        </w:rPr>
        <w:t>De-Identification of Personal Information</w:t>
      </w:r>
      <w:r>
        <w:rPr>
          <w:rFonts w:ascii="Calibri" w:hAnsi="Calibri"/>
          <w:color w:val="0F172A"/>
          <w:sz w:val="21"/>
        </w:rPr>
        <w:t>, NIST IR 7966):</w:t>
      </w:r>
    </w:p>
    <w:p>
      <w:pPr>
        <w:pStyle w:val="ListNumber"/>
        <w:spacing w:before="20" w:after="40" w:line="276" w:lineRule="auto"/>
      </w:pPr>
      <w:r>
        <w:rPr>
          <w:rFonts w:ascii="Calibri" w:hAnsi="Calibri"/>
          <w:b/>
          <w:color w:val="0F172A"/>
          <w:sz w:val="21"/>
        </w:rPr>
        <w:t>Equivalence Classes</w:t>
      </w:r>
      <w:r>
        <w:rPr>
          <w:rFonts w:ascii="Calibri" w:hAnsi="Calibri"/>
          <w:color w:val="0F172A"/>
          <w:sz w:val="21"/>
        </w:rPr>
        <w:t xml:space="preserve"> — Each supported PII class is represented with canonical, validly formatted test tokens.</w:t>
      </w:r>
    </w:p>
    <w:p>
      <w:pPr>
        <w:pStyle w:val="ListNumber"/>
        <w:spacing w:before="20" w:after="40" w:line="276" w:lineRule="auto"/>
      </w:pPr>
      <w:r>
        <w:rPr>
          <w:rFonts w:ascii="Calibri" w:hAnsi="Calibri"/>
          <w:b/>
          <w:color w:val="0F172A"/>
          <w:sz w:val="21"/>
        </w:rPr>
        <w:t>Boundary Value Testing</w:t>
      </w:r>
      <w:r>
        <w:rPr>
          <w:rFonts w:ascii="Calibri" w:hAnsi="Calibri"/>
          <w:color w:val="0F172A"/>
          <w:sz w:val="21"/>
        </w:rPr>
        <w:t xml:space="preserve"> — Clear-text legal paragraphs containing numbers, dates, statutory codes, and case citations to probe false-positive boundaries.</w:t>
      </w:r>
    </w:p>
    <w:p>
      <w:pPr>
        <w:pStyle w:val="ListNumber"/>
        <w:spacing w:before="20" w:after="40" w:line="276" w:lineRule="auto"/>
      </w:pPr>
      <w:r>
        <w:rPr>
          <w:rFonts w:ascii="Calibri" w:hAnsi="Calibri"/>
          <w:b/>
          <w:color w:val="0F172A"/>
          <w:sz w:val="21"/>
        </w:rPr>
        <w:t>Format Variations</w:t>
      </w:r>
      <w:r>
        <w:rPr>
          <w:rFonts w:ascii="Calibri" w:hAnsi="Calibri"/>
          <w:color w:val="0F172A"/>
          <w:sz w:val="21"/>
        </w:rPr>
        <w:t xml:space="preserve"> — Dashes, spaces, parenthesis, and mixed punctuation styles across phone numbers, SSNs, and card numbers.</w:t>
      </w:r>
    </w:p>
    <w:p>
      <w:pPr>
        <w:pStyle w:val="ListNumber"/>
        <w:spacing w:before="20" w:after="40" w:line="276" w:lineRule="auto"/>
      </w:pPr>
      <w:r>
        <w:rPr>
          <w:rFonts w:ascii="Calibri" w:hAnsi="Calibri"/>
          <w:b/>
          <w:color w:val="0F172A"/>
          <w:sz w:val="21"/>
        </w:rPr>
        <w:t>Compound Payloads</w:t>
      </w:r>
      <w:r>
        <w:rPr>
          <w:rFonts w:ascii="Calibri" w:hAnsi="Calibri"/>
          <w:color w:val="0F172A"/>
          <w:sz w:val="21"/>
        </w:rPr>
        <w:t xml:space="preserve"> — Multi-identifier strings simulating real-world client onboarding documents and litigation intakes.</w:t>
      </w:r>
    </w:p>
    <w:p>
      <w:pPr>
        <w:pStyle w:val="ListNumber"/>
        <w:spacing w:before="20" w:after="40" w:line="276" w:lineRule="auto"/>
      </w:pPr>
      <w:r>
        <w:rPr>
          <w:rFonts w:ascii="Calibri" w:hAnsi="Calibri"/>
          <w:b/>
          <w:color w:val="0F172A"/>
          <w:sz w:val="21"/>
        </w:rPr>
        <w:t>Negative Controls</w:t>
      </w:r>
      <w:r>
        <w:rPr>
          <w:rFonts w:ascii="Calibri" w:hAnsi="Calibri"/>
          <w:color w:val="0F172A"/>
          <w:sz w:val="21"/>
        </w:rPr>
        <w:t xml:space="preserve"> — Clean business proposals and legal briefs containing no PII to assess baseline specificity.</w:t>
      </w:r>
    </w:p>
    <w:p>
      <w:pPr>
        <w:spacing w:before="160" w:after="60"/>
      </w:pPr>
      <w:r>
        <w:rPr>
          <w:rFonts w:ascii="Calibri" w:hAnsi="Calibri"/>
          <w:b/>
          <w:color w:val="2563EB"/>
          <w:sz w:val="19"/>
        </w:rPr>
        <w:t>Code Listing 1: [04-pii-environment-setup]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1: Environment Setup &amp; MCP Server Connectivity Verification</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Establishes an active SSE connection to the local Atticus MCP server and</w:t>
            </w:r>
          </w:p>
          <w:p>
            <w:pPr>
              <w:spacing w:before="0" w:after="20" w:line="252" w:lineRule="auto"/>
            </w:pPr>
            <w:r>
              <w:rPr>
                <w:rFonts w:ascii="Consolas" w:hAnsi="Consolas"/>
                <w:i/>
                <w:color w:val="475569"/>
                <w:sz w:val="17"/>
              </w:rPr>
              <w:t>#   verifies that the `pii_scan` tool is registered and operational.</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PROTOCOL FLOW:</w:t>
            </w:r>
          </w:p>
          <w:p>
            <w:pPr>
              <w:spacing w:before="0" w:after="20" w:line="252" w:lineRule="auto"/>
            </w:pPr>
            <w:r>
              <w:rPr>
                <w:rFonts w:ascii="Consolas" w:hAnsi="Consolas"/>
                <w:i/>
                <w:color w:val="475569"/>
                <w:sz w:val="17"/>
              </w:rPr>
              <w:t>#   1. Open SSE streams to http://localhost:3133/sse</w:t>
            </w:r>
          </w:p>
          <w:p>
            <w:pPr>
              <w:spacing w:before="0" w:after="20" w:line="252" w:lineRule="auto"/>
            </w:pPr>
            <w:r>
              <w:rPr>
                <w:rFonts w:ascii="Consolas" w:hAnsi="Consolas"/>
                <w:i/>
                <w:color w:val="475569"/>
                <w:sz w:val="17"/>
              </w:rPr>
              <w:t>#   2. Initialize MCP session handshake</w:t>
            </w:r>
          </w:p>
          <w:p>
            <w:pPr>
              <w:spacing w:before="0" w:after="20" w:line="252" w:lineRule="auto"/>
            </w:pPr>
            <w:r>
              <w:rPr>
                <w:rFonts w:ascii="Consolas" w:hAnsi="Consolas"/>
                <w:i/>
                <w:color w:val="475569"/>
                <w:sz w:val="17"/>
              </w:rPr>
              <w:t>#   3. Query `tools/list`</w:t>
            </w:r>
          </w:p>
          <w:p>
            <w:pPr>
              <w:spacing w:before="0" w:after="20" w:line="252" w:lineRule="auto"/>
            </w:pPr>
            <w:r>
              <w:rPr>
                <w:rFonts w:ascii="Consolas" w:hAnsi="Consolas"/>
                <w:i/>
                <w:color w:val="475569"/>
                <w:sz w:val="17"/>
              </w:rPr>
              <w:t>#   4. Confirm `pii_scan` presence</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import asyncio</w:t>
            </w:r>
          </w:p>
          <w:p>
            <w:pPr>
              <w:spacing w:before="0" w:after="20" w:line="252" w:lineRule="auto"/>
            </w:pPr>
            <w:r>
              <w:rPr>
                <w:rFonts w:ascii="Consolas" w:hAnsi="Consolas"/>
                <w:color w:val="0F172A"/>
                <w:sz w:val="17"/>
              </w:rPr>
              <w:t>import json</w:t>
            </w:r>
          </w:p>
          <w:p>
            <w:pPr>
              <w:spacing w:before="0" w:after="20" w:line="252" w:lineRule="auto"/>
            </w:pPr>
            <w:r>
              <w:rPr>
                <w:rFonts w:ascii="Consolas" w:hAnsi="Consolas"/>
                <w:color w:val="0F172A"/>
                <w:sz w:val="17"/>
              </w:rPr>
              <w:t>import sys</w:t>
            </w:r>
          </w:p>
          <w:p>
            <w:pPr>
              <w:spacing w:before="0" w:after="20" w:line="252" w:lineRule="auto"/>
            </w:pPr>
            <w:r>
              <w:rPr>
                <w:rFonts w:ascii="Consolas" w:hAnsi="Consolas"/>
                <w:color w:val="0F172A"/>
                <w:sz w:val="17"/>
              </w:rPr>
              <w:t>import os</w:t>
            </w:r>
          </w:p>
          <w:p>
            <w:pPr>
              <w:spacing w:before="0" w:after="20" w:line="252" w:lineRule="auto"/>
            </w:pPr>
            <w:r>
              <w:rPr>
                <w:rFonts w:ascii="Consolas" w:hAnsi="Consolas"/>
                <w:color w:val="0F172A"/>
                <w:sz w:val="17"/>
              </w:rPr>
              <w:t>from datetime import datetime, timezone</w:t>
            </w:r>
          </w:p>
          <w:p>
            <w:pPr>
              <w:spacing w:before="0" w:after="20" w:line="252" w:lineRule="auto"/>
            </w:pPr>
            <w:r>
              <w:rPr>
                <w:rFonts w:ascii="Consolas" w:hAnsi="Consolas"/>
                <w:color w:val="0F172A"/>
                <w:sz w:val="17"/>
              </w:rPr>
              <w:t>from mcp import ClientSession</w:t>
            </w:r>
          </w:p>
          <w:p>
            <w:pPr>
              <w:spacing w:before="0" w:after="20" w:line="252" w:lineRule="auto"/>
            </w:pPr>
            <w:r>
              <w:rPr>
                <w:rFonts w:ascii="Consolas" w:hAnsi="Consolas"/>
                <w:color w:val="0F172A"/>
                <w:sz w:val="17"/>
              </w:rPr>
              <w:t>from mcp.client.sse import sse_client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MCP_SERVER_URL = "http://localhost:3133/sse"</w:t>
            </w:r>
          </w:p>
          <w:p>
            <w:pPr>
              <w:spacing w:before="0" w:after="20" w:line="252" w:lineRule="auto"/>
            </w:pPr>
            <w:r>
              <w:rPr>
                <w:rFonts w:ascii="Consolas" w:hAnsi="Consolas"/>
                <w:color w:val="0F172A"/>
                <w:sz w:val="17"/>
              </w:rPr>
              <w:t>CONNECTION_TIMEOUT = 5.0</w:t>
            </w:r>
          </w:p>
          <w:p>
            <w:pPr>
              <w:spacing w:before="0" w:after="20" w:line="252" w:lineRule="auto"/>
            </w:pPr>
            <w:r>
              <w:rPr>
                <w:rFonts w:ascii="Consolas" w:hAnsi="Consolas"/>
                <w:color w:val="0F172A"/>
                <w:sz w:val="17"/>
              </w:rPr>
              <w:t>TOOL_CALL_TIMEOUT = 10.0</w:t>
            </w:r>
          </w:p>
          <w:p>
            <w:pPr>
              <w:spacing w:before="0" w:after="20" w:line="252" w:lineRule="auto"/>
            </w:pPr>
            <w:r>
              <w:rPr>
                <w:rFonts w:ascii="Consolas" w:hAnsi="Consolas"/>
                <w:color w:val="0F172A"/>
                <w:sz w:val="17"/>
              </w:rPr>
              <w:t>SUITE_TIMEOUT = 120.0</w:t>
            </w:r>
          </w:p>
          <w:p>
            <w:pPr>
              <w:spacing w:before="0" w:after="20" w:line="252" w:lineRule="auto"/>
            </w:pPr>
            <w:r>
              <w:rPr>
                <w:rFonts w:ascii="Consolas" w:hAnsi="Consolas"/>
                <w:color w:val="0F172A"/>
                <w:sz w:val="17"/>
              </w:rPr>
              <w:t>RESULTS_FILE = "pii_eval_results.json"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async def list_available_tools():</w:t>
            </w:r>
          </w:p>
          <w:p>
            <w:pPr>
              <w:spacing w:before="0" w:after="20" w:line="252" w:lineRule="auto"/>
            </w:pPr>
            <w:r>
              <w:rPr>
                <w:rFonts w:ascii="Consolas" w:hAnsi="Consolas"/>
                <w:color w:val="059669"/>
                <w:sz w:val="17"/>
              </w:rPr>
              <w:t xml:space="preserve">    """</w:t>
            </w:r>
          </w:p>
          <w:p>
            <w:pPr>
              <w:spacing w:before="0" w:after="20" w:line="252" w:lineRule="auto"/>
            </w:pPr>
            <w:r>
              <w:rPr>
                <w:rFonts w:ascii="Consolas" w:hAnsi="Consolas"/>
                <w:color w:val="0F172A"/>
                <w:sz w:val="17"/>
              </w:rPr>
              <w:t xml:space="preserve">    Connects to the Atticus MCP Server and confirms registration of pii_scan.</w:t>
            </w:r>
          </w:p>
          <w:p>
            <w:pPr>
              <w:spacing w:before="0" w:after="20" w:line="252" w:lineRule="auto"/>
            </w:pPr>
            <w:r>
              <w:rPr>
                <w:rFonts w:ascii="Consolas" w:hAnsi="Consolas"/>
                <w:color w:val="059669"/>
                <w:sz w:val="17"/>
              </w:rPr>
              <w:t xml:space="preserve">    """</w:t>
            </w:r>
          </w:p>
          <w:p>
            <w:pPr>
              <w:spacing w:before="0" w:after="20" w:line="252" w:lineRule="auto"/>
            </w:pPr>
            <w:r>
              <w:rPr>
                <w:rFonts w:ascii="Consolas" w:hAnsi="Consolas"/>
                <w:color w:val="0F172A"/>
                <w:sz w:val="17"/>
              </w:rPr>
              <w:t xml:space="preserve">    print(f"Connecting to Atticus MCP Server at {MCP_SERVER_URL}...")</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try:</w:t>
            </w:r>
          </w:p>
          <w:p>
            <w:pPr>
              <w:spacing w:before="0" w:after="20" w:line="252" w:lineRule="auto"/>
            </w:pPr>
            <w:r>
              <w:rPr>
                <w:rFonts w:ascii="Consolas" w:hAnsi="Consolas"/>
                <w:color w:val="0F172A"/>
                <w:sz w:val="17"/>
              </w:rPr>
              <w:t xml:space="preserve">        async def _connect_and_list():</w:t>
            </w:r>
          </w:p>
          <w:p>
            <w:pPr>
              <w:spacing w:before="0" w:after="20" w:line="252" w:lineRule="auto"/>
            </w:pPr>
            <w:r>
              <w:rPr>
                <w:rFonts w:ascii="Consolas" w:hAnsi="Consolas"/>
                <w:color w:val="0F172A"/>
                <w:sz w:val="17"/>
              </w:rPr>
              <w:t xml:space="preserve">            async with sse_client(MCP_SERVER_URL) as streams:</w:t>
            </w:r>
          </w:p>
          <w:p>
            <w:pPr>
              <w:spacing w:before="0" w:after="20" w:line="252" w:lineRule="auto"/>
            </w:pPr>
            <w:r>
              <w:rPr>
                <w:rFonts w:ascii="Consolas" w:hAnsi="Consolas"/>
                <w:color w:val="0F172A"/>
                <w:sz w:val="17"/>
              </w:rPr>
              <w:t xml:space="preserve">                async with ClientSession(streams[0], streams[1]) as session:</w:t>
            </w:r>
          </w:p>
          <w:p>
            <w:pPr>
              <w:spacing w:before="0" w:after="20" w:line="252" w:lineRule="auto"/>
            </w:pPr>
            <w:r>
              <w:rPr>
                <w:rFonts w:ascii="Consolas" w:hAnsi="Consolas"/>
                <w:color w:val="0F172A"/>
                <w:sz w:val="17"/>
              </w:rPr>
              <w:t xml:space="preserve">                    await session.initialize()</w:t>
            </w:r>
          </w:p>
          <w:p>
            <w:pPr>
              <w:spacing w:before="0" w:after="20" w:line="252" w:lineRule="auto"/>
            </w:pPr>
            <w:r>
              <w:rPr>
                <w:rFonts w:ascii="Consolas" w:hAnsi="Consolas"/>
                <w:color w:val="0F172A"/>
                <w:sz w:val="17"/>
              </w:rPr>
              <w:t xml:space="preserve">                    tools = await session.list_tools()</w:t>
            </w:r>
          </w:p>
          <w:p>
            <w:pPr>
              <w:spacing w:before="0" w:after="20" w:line="252" w:lineRule="auto"/>
            </w:pPr>
            <w:r>
              <w:rPr>
                <w:rFonts w:ascii="Consolas" w:hAnsi="Consolas"/>
                <w:color w:val="0F172A"/>
                <w:sz w:val="17"/>
              </w:rPr>
              <w:t xml:space="preserve">                    print("\n=== Connected to Atticus MCP Server ===")</w:t>
            </w:r>
          </w:p>
          <w:p>
            <w:pPr>
              <w:spacing w:before="0" w:after="20" w:line="252" w:lineRule="auto"/>
            </w:pPr>
            <w:r>
              <w:rPr>
                <w:rFonts w:ascii="Consolas" w:hAnsi="Consolas"/>
                <w:color w:val="0F172A"/>
                <w:sz w:val="17"/>
              </w:rPr>
              <w:t xml:space="preserve">                    print(f"Protocol handshake active. {len(tools.tools)} tools registered:\n")</w:t>
            </w:r>
          </w:p>
          <w:p>
            <w:pPr>
              <w:spacing w:before="0" w:after="20" w:line="252" w:lineRule="auto"/>
            </w:pPr>
            <w:r>
              <w:rPr>
                <w:rFonts w:ascii="Consolas" w:hAnsi="Consolas"/>
                <w:color w:val="0F172A"/>
                <w:sz w:val="17"/>
              </w:rPr>
              <w:t xml:space="preserve">                    found_pii = False</w:t>
            </w:r>
          </w:p>
          <w:p>
            <w:pPr>
              <w:spacing w:before="0" w:after="20" w:line="252" w:lineRule="auto"/>
            </w:pPr>
            <w:r>
              <w:rPr>
                <w:rFonts w:ascii="Consolas" w:hAnsi="Consolas"/>
                <w:color w:val="0F172A"/>
                <w:sz w:val="17"/>
              </w:rPr>
              <w:t xml:space="preserve">                    for tool in tools.tools:</w:t>
            </w:r>
          </w:p>
          <w:p>
            <w:pPr>
              <w:spacing w:before="0" w:after="20" w:line="252" w:lineRule="auto"/>
            </w:pPr>
            <w:r>
              <w:rPr>
                <w:rFonts w:ascii="Consolas" w:hAnsi="Consolas"/>
                <w:color w:val="0F172A"/>
                <w:sz w:val="17"/>
              </w:rPr>
              <w:t xml:space="preserve">                        if tool.name == "pii_scan":</w:t>
            </w:r>
          </w:p>
          <w:p>
            <w:pPr>
              <w:spacing w:before="0" w:after="20" w:line="252" w:lineRule="auto"/>
            </w:pPr>
            <w:r>
              <w:rPr>
                <w:rFonts w:ascii="Consolas" w:hAnsi="Consolas"/>
                <w:color w:val="0F172A"/>
                <w:sz w:val="17"/>
              </w:rPr>
              <w:t xml:space="preserve">                            print(f"  🎯 {tool.name} (PII Scanner Target Tool)")</w:t>
            </w:r>
          </w:p>
          <w:p>
            <w:pPr>
              <w:spacing w:before="0" w:after="20" w:line="252" w:lineRule="auto"/>
            </w:pPr>
            <w:r>
              <w:rPr>
                <w:rFonts w:ascii="Consolas" w:hAnsi="Consolas"/>
                <w:color w:val="0F172A"/>
                <w:sz w:val="17"/>
              </w:rPr>
              <w:t xml:space="preserve">                            found_pii = True</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print(f"  ✅ {tool.name}")</w:t>
            </w:r>
          </w:p>
          <w:p>
            <w:pPr>
              <w:spacing w:before="0" w:after="20" w:line="252" w:lineRule="auto"/>
            </w:pPr>
            <w:r>
              <w:rPr>
                <w:rFonts w:ascii="Consolas" w:hAnsi="Consolas"/>
                <w:color w:val="0F172A"/>
                <w:sz w:val="17"/>
              </w:rPr>
              <w:t xml:space="preserve">                    if not found_pii:</w:t>
            </w:r>
          </w:p>
          <w:p>
            <w:pPr>
              <w:spacing w:before="0" w:after="20" w:line="252" w:lineRule="auto"/>
            </w:pPr>
            <w:r>
              <w:rPr>
                <w:rFonts w:ascii="Consolas" w:hAnsi="Consolas"/>
                <w:color w:val="0F172A"/>
                <w:sz w:val="17"/>
              </w:rPr>
              <w:t xml:space="preserve">                        print("\n⚠️ WARNING: 'pii_scan' tool was not found in registered tools list!", file=sys.stderr)</w:t>
            </w:r>
          </w:p>
          <w:p>
            <w:pPr>
              <w:spacing w:before="0" w:after="20" w:line="252" w:lineRule="auto"/>
            </w:pPr>
            <w:r>
              <w:rPr>
                <w:rFonts w:ascii="Consolas" w:hAnsi="Consolas"/>
                <w:color w:val="0F172A"/>
                <w:sz w:val="17"/>
              </w:rPr>
              <w:t xml:space="preserve">                    return session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return await asyncio.wait_for(_connect_and_list(), timeout=CONNECTION_TIMEOUT)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except asyncio.TimeoutError:</w:t>
            </w:r>
          </w:p>
          <w:p>
            <w:pPr>
              <w:spacing w:before="0" w:after="20" w:line="252" w:lineRule="auto"/>
            </w:pPr>
            <w:r>
              <w:rPr>
                <w:rFonts w:ascii="Consolas" w:hAnsi="Consolas"/>
                <w:color w:val="0F172A"/>
                <w:sz w:val="17"/>
              </w:rPr>
              <w:t xml:space="preserve">        print(f"\n❌ ERROR: Connection timed out after {CONNECTION_TIMEOUT}s.", file=sys.stderr)</w:t>
            </w:r>
          </w:p>
          <w:p>
            <w:pPr>
              <w:spacing w:before="0" w:after="20" w:line="252" w:lineRule="auto"/>
            </w:pPr>
            <w:r>
              <w:rPr>
                <w:rFonts w:ascii="Consolas" w:hAnsi="Consolas"/>
                <w:color w:val="0F172A"/>
                <w:sz w:val="17"/>
              </w:rPr>
              <w:t xml:space="preserve">        print("💡 Verify Atticus is running with the '--mcp' command-line flag.", file=sys.stderr)</w:t>
            </w:r>
          </w:p>
          <w:p>
            <w:pPr>
              <w:spacing w:before="0" w:after="20" w:line="252" w:lineRule="auto"/>
            </w:pPr>
            <w:r>
              <w:rPr>
                <w:rFonts w:ascii="Consolas" w:hAnsi="Consolas"/>
                <w:color w:val="0F172A"/>
                <w:sz w:val="17"/>
              </w:rPr>
              <w:t xml:space="preserve">    except ConnectionRefusedError:</w:t>
            </w:r>
          </w:p>
          <w:p>
            <w:pPr>
              <w:spacing w:before="0" w:after="20" w:line="252" w:lineRule="auto"/>
            </w:pPr>
            <w:r>
              <w:rPr>
                <w:rFonts w:ascii="Consolas" w:hAnsi="Consolas"/>
                <w:color w:val="0F172A"/>
                <w:sz w:val="17"/>
              </w:rPr>
              <w:t xml:space="preserve">        print("\n❌ ERROR: Connection refused on port 3133.", file=sys.stderr)</w:t>
            </w:r>
          </w:p>
          <w:p>
            <w:pPr>
              <w:spacing w:before="0" w:after="20" w:line="252" w:lineRule="auto"/>
            </w:pPr>
            <w:r>
              <w:rPr>
                <w:rFonts w:ascii="Consolas" w:hAnsi="Consolas"/>
                <w:color w:val="0F172A"/>
                <w:sz w:val="17"/>
              </w:rPr>
              <w:t xml:space="preserve">        print("💡 Ensure the Atticus application is running on localhost.", file=sys.stderr)</w:t>
            </w:r>
          </w:p>
          <w:p>
            <w:pPr>
              <w:spacing w:before="0" w:after="20" w:line="252" w:lineRule="auto"/>
            </w:pPr>
            <w:r>
              <w:rPr>
                <w:rFonts w:ascii="Consolas" w:hAnsi="Consolas"/>
                <w:color w:val="0F172A"/>
                <w:sz w:val="17"/>
              </w:rPr>
              <w:t xml:space="preserve">    except OSError as e:</w:t>
            </w:r>
          </w:p>
          <w:p>
            <w:pPr>
              <w:spacing w:before="0" w:after="20" w:line="252" w:lineRule="auto"/>
            </w:pPr>
            <w:r>
              <w:rPr>
                <w:rFonts w:ascii="Consolas" w:hAnsi="Consolas"/>
                <w:color w:val="0F172A"/>
                <w:sz w:val="17"/>
              </w:rPr>
              <w:t xml:space="preserve">        print(f"\n❌ ERROR: Socket/Network error: {type(e).__name__}: {e}", file=sys.stderr)</w:t>
            </w:r>
          </w:p>
          <w:p>
            <w:pPr>
              <w:spacing w:before="0" w:after="20" w:line="252" w:lineRule="auto"/>
            </w:pPr>
            <w:r>
              <w:rPr>
                <w:rFonts w:ascii="Consolas" w:hAnsi="Consolas"/>
                <w:color w:val="0F172A"/>
                <w:sz w:val="17"/>
              </w:rPr>
              <w:t xml:space="preserve">    except Exception as e:</w:t>
            </w:r>
          </w:p>
          <w:p>
            <w:pPr>
              <w:spacing w:before="0" w:after="20" w:line="252" w:lineRule="auto"/>
            </w:pPr>
            <w:r>
              <w:rPr>
                <w:rFonts w:ascii="Consolas" w:hAnsi="Consolas"/>
                <w:color w:val="0F172A"/>
                <w:sz w:val="17"/>
              </w:rPr>
              <w:t xml:space="preserve">        print(f"\n❌ ERROR: Unexpected exception: {type(e).__name__}: {e}", file=sys.stderr)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return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Top-level await active in Jupyter runtime</w:t>
            </w:r>
          </w:p>
          <w:p>
            <w:pPr>
              <w:spacing w:before="0" w:after="20" w:line="252" w:lineRule="auto"/>
            </w:pPr>
            <w:r>
              <w:rPr>
                <w:rFonts w:ascii="Consolas" w:hAnsi="Consolas"/>
                <w:color w:val="0F172A"/>
                <w:sz w:val="17"/>
              </w:rPr>
              <w:t>await list_available_tools()</w:t>
            </w:r>
          </w:p>
        </w:tc>
      </w:tr>
    </w:tbl>
    <w:p>
      <w:pPr>
        <w:spacing w:before="80" w:after="80"/>
      </w:pPr>
    </w:p>
    <w:p>
      <w:pPr>
        <w:spacing w:before="160" w:after="60"/>
      </w:pPr>
      <w:r>
        <w:rPr>
          <w:rFonts w:ascii="Calibri" w:hAnsi="Calibri"/>
          <w:b/>
          <w:color w:val="2563EB"/>
          <w:sz w:val="19"/>
        </w:rPr>
        <w:t>Code Listing 2: [05-pii-evaluation-dataset]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2: Evaluation Dataset Definition (30 Curated Enterprise Scenarios)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Defines an empirical benchmark corpus of 30 test inputs spanning 6</w:t>
            </w:r>
          </w:p>
          <w:p>
            <w:pPr>
              <w:spacing w:before="0" w:after="20" w:line="252" w:lineRule="auto"/>
            </w:pPr>
            <w:r>
              <w:rPr>
                <w:rFonts w:ascii="Consolas" w:hAnsi="Consolas"/>
                <w:i/>
                <w:color w:val="475569"/>
                <w:sz w:val="17"/>
              </w:rPr>
              <w:t>#   real-world enterprise workflows: M&amp;A Diligence, Banking &amp; Payments,</w:t>
            </w:r>
          </w:p>
          <w:p>
            <w:pPr>
              <w:spacing w:before="0" w:after="20" w:line="252" w:lineRule="auto"/>
            </w:pPr>
            <w:r>
              <w:rPr>
                <w:rFonts w:ascii="Consolas" w:hAnsi="Consolas"/>
                <w:i/>
                <w:color w:val="475569"/>
                <w:sz w:val="17"/>
              </w:rPr>
              <w:t>#   Healthcare Litigation, DevOps Security, HR Investigations, and</w:t>
            </w:r>
          </w:p>
          <w:p>
            <w:pPr>
              <w:spacing w:before="0" w:after="20" w:line="252" w:lineRule="auto"/>
            </w:pPr>
            <w:r>
              <w:rPr>
                <w:rFonts w:ascii="Consolas" w:hAnsi="Consolas"/>
                <w:i/>
                <w:color w:val="475569"/>
                <w:sz w:val="17"/>
              </w:rPr>
              <w:t>#   Proximity Anchors / Boundary Value Negative Controls.</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eval_inputs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"PII-ENT-001",</w:t>
            </w:r>
          </w:p>
          <w:p>
            <w:pPr>
              <w:spacing w:before="0" w:after="20" w:line="252" w:lineRule="auto"/>
            </w:pPr>
            <w:r>
              <w:rPr>
                <w:rFonts w:ascii="Consolas" w:hAnsi="Consolas"/>
                <w:color w:val="0F172A"/>
                <w:sz w:val="17"/>
              </w:rPr>
              <w:t xml:space="preserve">        "workflow": "M&amp;A Diligence &amp; VDR",</w:t>
            </w:r>
          </w:p>
          <w:p>
            <w:pPr>
              <w:spacing w:before="0" w:after="20" w:line="252" w:lineRule="auto"/>
            </w:pPr>
            <w:r>
              <w:rPr>
                <w:rFonts w:ascii="Consolas" w:hAnsi="Consolas"/>
                <w:color w:val="0F172A"/>
                <w:sz w:val="17"/>
              </w:rPr>
              <w:t xml:space="preserve">        "category": "M&amp;A Diligence &amp; VDR – Unredacted C-Suite Executive Census",</w:t>
            </w:r>
          </w:p>
          <w:p>
            <w:pPr>
              <w:spacing w:before="0" w:after="20" w:line="252" w:lineRule="auto"/>
            </w:pPr>
            <w:r>
              <w:rPr>
                <w:rFonts w:ascii="Consolas" w:hAnsi="Consolas"/>
                <w:color w:val="0F172A"/>
                <w:sz w:val="17"/>
              </w:rPr>
              <w:t xml:space="preserve">        "text": "M&amp;A Target Executive Census: CEO David Sterling, SSN: 123-45-6789, email: dsterling@targetfirm.com, mobile: (555) 234-5678, residential address: 124 Ocean Avenue, Santa Monica, CA 90401. Base Salary: $450,000.",</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["usSsn", "email", "phoneNumber", "STREET_ADDRESS", "POSTAL_CODE"],</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"VDR executive compensation schedule containing direct US identity, location, and communication identifiers."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"PII-ENT-002",</w:t>
            </w:r>
          </w:p>
          <w:p>
            <w:pPr>
              <w:spacing w:before="0" w:after="20" w:line="252" w:lineRule="auto"/>
            </w:pPr>
            <w:r>
              <w:rPr>
                <w:rFonts w:ascii="Consolas" w:hAnsi="Consolas"/>
                <w:color w:val="0F172A"/>
                <w:sz w:val="17"/>
              </w:rPr>
              <w:t xml:space="preserve">        "workflow": "M&amp;A Diligence &amp; VDR",</w:t>
            </w:r>
          </w:p>
          <w:p>
            <w:pPr>
              <w:spacing w:before="0" w:after="20" w:line="252" w:lineRule="auto"/>
            </w:pPr>
            <w:r>
              <w:rPr>
                <w:rFonts w:ascii="Consolas" w:hAnsi="Consolas"/>
                <w:color w:val="0F172A"/>
                <w:sz w:val="17"/>
              </w:rPr>
              <w:t xml:space="preserve">        "category": "M&amp;A Diligence &amp; VDR – Canadian Cross-Border Subsidiary Payroll",</w:t>
            </w:r>
          </w:p>
          <w:p>
            <w:pPr>
              <w:spacing w:before="0" w:after="20" w:line="252" w:lineRule="auto"/>
            </w:pPr>
            <w:r>
              <w:rPr>
                <w:rFonts w:ascii="Consolas" w:hAnsi="Consolas"/>
                <w:color w:val="0F172A"/>
                <w:sz w:val="17"/>
              </w:rPr>
              <w:t xml:space="preserve">        "text": "Montreal Subsidiary Due Diligence: Lead Architect Jean-Luc Tremblay, Canadian SIN: 123-456-789, RAMQ Health Card: TREM12345678, work email: jtremblay@montreal-ai.ca.",</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["SIN", "HEALTH_CARD", "email"],</w:t>
            </w:r>
          </w:p>
          <w:p>
            <w:pPr>
              <w:spacing w:before="0" w:after="20" w:line="252" w:lineRule="auto"/>
            </w:pPr>
            <w:r>
              <w:rPr>
                <w:rFonts w:ascii="Consolas" w:hAnsi="Consolas"/>
                <w:color w:val="0F172A"/>
                <w:sz w:val="17"/>
              </w:rPr>
              <w:t xml:space="preserve">        "jurisdiction": "CA",</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"Canadian employee benefits and provincial health insurance tokens subject to PIPEDA Principle 4.7."</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"PII-ENT-003",</w:t>
            </w:r>
          </w:p>
          <w:p>
            <w:pPr>
              <w:spacing w:before="0" w:after="20" w:line="252" w:lineRule="auto"/>
            </w:pPr>
            <w:r>
              <w:rPr>
                <w:rFonts w:ascii="Consolas" w:hAnsi="Consolas"/>
                <w:color w:val="0F172A"/>
                <w:sz w:val="17"/>
              </w:rPr>
              <w:t xml:space="preserve">        "workflow": "M&amp;A Diligence &amp; VDR",</w:t>
            </w:r>
          </w:p>
          <w:p>
            <w:pPr>
              <w:spacing w:before="0" w:after="20" w:line="252" w:lineRule="auto"/>
            </w:pPr>
            <w:r>
              <w:rPr>
                <w:rFonts w:ascii="Consolas" w:hAnsi="Consolas"/>
                <w:color w:val="0F172A"/>
                <w:sz w:val="17"/>
              </w:rPr>
              <w:t xml:space="preserve">        "category": "M&amp;A Diligence &amp; VDR – Mexican Subsidiary Shareholder Register",</w:t>
            </w:r>
          </w:p>
          <w:p>
            <w:pPr>
              <w:spacing w:before="0" w:after="20" w:line="252" w:lineRule="auto"/>
            </w:pPr>
            <w:r>
              <w:rPr>
                <w:rFonts w:ascii="Consolas" w:hAnsi="Consolas"/>
                <w:color w:val="0F172A"/>
                <w:sz w:val="17"/>
              </w:rPr>
              <w:t xml:space="preserve">        "text": "Registro de Accionistas de Monterrey S.A. de C.V.: Lic. Roberto Hernandez, CURP: HERN800101HMCRRL09, RFC: HER800101XYZ, cuenta CLABE interbancaria: 012180001234567890.",</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["CURP", "RFC", "CLABE"],</w:t>
            </w:r>
          </w:p>
          <w:p>
            <w:pPr>
              <w:spacing w:before="0" w:after="20" w:line="252" w:lineRule="auto"/>
            </w:pPr>
            <w:r>
              <w:rPr>
                <w:rFonts w:ascii="Consolas" w:hAnsi="Consolas"/>
                <w:color w:val="0F172A"/>
                <w:sz w:val="17"/>
              </w:rPr>
              <w:t xml:space="preserve">        "jurisdiction": "MX",</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"Mexican corporate share register with population and tax codes plus 18-digit CLABE wire destination."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"PII-ENT-004",</w:t>
            </w:r>
          </w:p>
          <w:p>
            <w:pPr>
              <w:spacing w:before="0" w:after="20" w:line="252" w:lineRule="auto"/>
            </w:pPr>
            <w:r>
              <w:rPr>
                <w:rFonts w:ascii="Consolas" w:hAnsi="Consolas"/>
                <w:color w:val="0F172A"/>
                <w:sz w:val="17"/>
              </w:rPr>
              <w:t xml:space="preserve">        "workflow": "M&amp;A Diligence &amp; VDR",</w:t>
            </w:r>
          </w:p>
          <w:p>
            <w:pPr>
              <w:spacing w:before="0" w:after="20" w:line="252" w:lineRule="auto"/>
            </w:pPr>
            <w:r>
              <w:rPr>
                <w:rFonts w:ascii="Consolas" w:hAnsi="Consolas"/>
                <w:color w:val="0F172A"/>
                <w:sz w:val="17"/>
              </w:rPr>
              <w:t xml:space="preserve">        "category": "M&amp;A Diligence &amp; VDR – European Subsidiary Key Personnel Register",</w:t>
            </w:r>
          </w:p>
          <w:p>
            <w:pPr>
              <w:spacing w:before="0" w:after="20" w:line="252" w:lineRule="auto"/>
            </w:pPr>
            <w:r>
              <w:rPr>
                <w:rFonts w:ascii="Consolas" w:hAnsi="Consolas"/>
                <w:color w:val="0F172A"/>
                <w:sz w:val="17"/>
              </w:rPr>
              <w:t xml:space="preserve">        "text": "Registro de Personal Madrid SL: Ingeniero Jefe Alejandro Gomez, NIE: X1234567A, retribucion en cuenta IBAN: ES9121000418450200051332, contacto: agomez@madrid-tech.es.",</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["NATIONAL_ID", "IBAN", "email"],</w:t>
            </w:r>
          </w:p>
          <w:p>
            <w:pPr>
              <w:spacing w:before="0" w:after="20" w:line="252" w:lineRule="auto"/>
            </w:pPr>
            <w:r>
              <w:rPr>
                <w:rFonts w:ascii="Consolas" w:hAnsi="Consolas"/>
                <w:color w:val="0F172A"/>
                <w:sz w:val="17"/>
              </w:rPr>
              <w:t xml:space="preserve">        "jurisdiction": "EU",</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"Spanish statutory identifier (NIE) and 24-character Eurozone IBAN under GDPR Article 9."</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"PII-ENT-005",</w:t>
            </w:r>
          </w:p>
          <w:p>
            <w:pPr>
              <w:spacing w:before="0" w:after="20" w:line="252" w:lineRule="auto"/>
            </w:pPr>
            <w:r>
              <w:rPr>
                <w:rFonts w:ascii="Consolas" w:hAnsi="Consolas"/>
                <w:color w:val="0F172A"/>
                <w:sz w:val="17"/>
              </w:rPr>
              <w:t xml:space="preserve">        "workflow": "M&amp;A Diligence &amp; VDR",</w:t>
            </w:r>
          </w:p>
          <w:p>
            <w:pPr>
              <w:spacing w:before="0" w:after="20" w:line="252" w:lineRule="auto"/>
            </w:pPr>
            <w:r>
              <w:rPr>
                <w:rFonts w:ascii="Consolas" w:hAnsi="Consolas"/>
                <w:color w:val="0F172A"/>
                <w:sz w:val="17"/>
              </w:rPr>
              <w:t xml:space="preserve">        "category": "M&amp;A Diligence &amp; VDR – UK Operations Director Expatriate Passport",</w:t>
            </w:r>
          </w:p>
          <w:p>
            <w:pPr>
              <w:spacing w:before="0" w:after="20" w:line="252" w:lineRule="auto"/>
            </w:pPr>
            <w:r>
              <w:rPr>
                <w:rFonts w:ascii="Consolas" w:hAnsi="Consolas"/>
                <w:color w:val="0F172A"/>
                <w:sz w:val="17"/>
              </w:rPr>
              <w:t xml:space="preserve">        "text": "London Acquisition Senior Staff: Operations VP Sir Arthur Wellesley, British Passport: 981240123, corporate email: awellesley@london-capital.co.uk, direct line: +44 20 7946 0912.",</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["PASSPORT", "email", "phoneNumber"],</w:t>
            </w:r>
          </w:p>
          <w:p>
            <w:pPr>
              <w:spacing w:before="0" w:after="20" w:line="252" w:lineRule="auto"/>
            </w:pPr>
            <w:r>
              <w:rPr>
                <w:rFonts w:ascii="Consolas" w:hAnsi="Consolas"/>
                <w:color w:val="0F172A"/>
                <w:sz w:val="17"/>
              </w:rPr>
              <w:t xml:space="preserve">        "jurisdiction": "UK",</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"UK passport token with E.164 international phone dialing prefix under UK Data Protection Act 2018."</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"PII-ENT-006",</w:t>
            </w:r>
          </w:p>
          <w:p>
            <w:pPr>
              <w:spacing w:before="0" w:after="20" w:line="252" w:lineRule="auto"/>
            </w:pPr>
            <w:r>
              <w:rPr>
                <w:rFonts w:ascii="Consolas" w:hAnsi="Consolas"/>
                <w:color w:val="0F172A"/>
                <w:sz w:val="17"/>
              </w:rPr>
              <w:t xml:space="preserve">        "workflow": "Banking &amp; Payments",</w:t>
            </w:r>
          </w:p>
          <w:p>
            <w:pPr>
              <w:spacing w:before="0" w:after="20" w:line="252" w:lineRule="auto"/>
            </w:pPr>
            <w:r>
              <w:rPr>
                <w:rFonts w:ascii="Consolas" w:hAnsi="Consolas"/>
                <w:color w:val="0F172A"/>
                <w:sz w:val="17"/>
              </w:rPr>
              <w:t xml:space="preserve">        "category": "Banking &amp; Payments – Commercial Chargeback Rebuttal Pack (Visa)",</w:t>
            </w:r>
          </w:p>
          <w:p>
            <w:pPr>
              <w:spacing w:before="0" w:after="20" w:line="252" w:lineRule="auto"/>
            </w:pPr>
            <w:r>
              <w:rPr>
                <w:rFonts w:ascii="Consolas" w:hAnsi="Consolas"/>
                <w:color w:val="0F172A"/>
                <w:sz w:val="17"/>
              </w:rPr>
              <w:t xml:space="preserve">        "text": "Chargeback Dispute Case #CB-9021: Disputed transaction of $4,500 on Visa credit card 4111 2222 3333 4444, exp 08/28, cardholder email billing@retailer-client.com, billing postal code 94105.",</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["creditCard", "email", "POSTAL_CODE"],</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"Direct PCI-DSS credit card credential in merchant dispute package."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"PII-ENT-007",</w:t>
            </w:r>
          </w:p>
          <w:p>
            <w:pPr>
              <w:spacing w:before="0" w:after="20" w:line="252" w:lineRule="auto"/>
            </w:pPr>
            <w:r>
              <w:rPr>
                <w:rFonts w:ascii="Consolas" w:hAnsi="Consolas"/>
                <w:color w:val="0F172A"/>
                <w:sz w:val="17"/>
              </w:rPr>
              <w:t xml:space="preserve">        "workflow": "Banking &amp; Payments",</w:t>
            </w:r>
          </w:p>
          <w:p>
            <w:pPr>
              <w:spacing w:before="0" w:after="20" w:line="252" w:lineRule="auto"/>
            </w:pPr>
            <w:r>
              <w:rPr>
                <w:rFonts w:ascii="Consolas" w:hAnsi="Consolas"/>
                <w:color w:val="0F172A"/>
                <w:sz w:val="17"/>
              </w:rPr>
              <w:t xml:space="preserve">        "category": "Banking &amp; Payments – High-Net-Worth Retainer Payment (Amex)",</w:t>
            </w:r>
          </w:p>
          <w:p>
            <w:pPr>
              <w:spacing w:before="0" w:after="20" w:line="252" w:lineRule="auto"/>
            </w:pPr>
            <w:r>
              <w:rPr>
                <w:rFonts w:ascii="Consolas" w:hAnsi="Consolas"/>
                <w:color w:val="0F172A"/>
                <w:sz w:val="17"/>
              </w:rPr>
              <w:t xml:space="preserve">        "text": "Retainer Payment Authorization: Authorizing a $25,000 legal retainer charged to American Express corporate card 3782 822463 10005, billing address: 500 Park Avenue, New York, NY.",</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["creditCard", "STREET_ADDRESS"],</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"15-digit Amex payment token with commercial address anchors."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"PII-ENT-008",</w:t>
            </w:r>
          </w:p>
          <w:p>
            <w:pPr>
              <w:spacing w:before="0" w:after="20" w:line="252" w:lineRule="auto"/>
            </w:pPr>
            <w:r>
              <w:rPr>
                <w:rFonts w:ascii="Consolas" w:hAnsi="Consolas"/>
                <w:color w:val="0F172A"/>
                <w:sz w:val="17"/>
              </w:rPr>
              <w:t xml:space="preserve">        "workflow": "Banking &amp; Payments",</w:t>
            </w:r>
          </w:p>
          <w:p>
            <w:pPr>
              <w:spacing w:before="0" w:after="20" w:line="252" w:lineRule="auto"/>
            </w:pPr>
            <w:r>
              <w:rPr>
                <w:rFonts w:ascii="Consolas" w:hAnsi="Consolas"/>
                <w:color w:val="0F172A"/>
                <w:sz w:val="17"/>
              </w:rPr>
              <w:t xml:space="preserve">        "category": "Banking &amp; Payments – International Corporate Wire Settlement (IBAN/SWIFT)",</w:t>
            </w:r>
          </w:p>
          <w:p>
            <w:pPr>
              <w:spacing w:before="0" w:after="20" w:line="252" w:lineRule="auto"/>
            </w:pPr>
            <w:r>
              <w:rPr>
                <w:rFonts w:ascii="Consolas" w:hAnsi="Consolas"/>
                <w:color w:val="0F172A"/>
                <w:sz w:val="17"/>
              </w:rPr>
              <w:t xml:space="preserve">        "text": "Escrow Wire Instructions: Wire closing balance of \u20ac12,500,000 to Beneficiary IBAN: DE89370400440532013000 at Deutsche Bank Frankfurt, SWIFT code: DEUTDEDDFXX.",</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["IBAN", "SWIFT_BIC"],</w:t>
            </w:r>
          </w:p>
          <w:p>
            <w:pPr>
              <w:spacing w:before="0" w:after="20" w:line="252" w:lineRule="auto"/>
            </w:pPr>
            <w:r>
              <w:rPr>
                <w:rFonts w:ascii="Consolas" w:hAnsi="Consolas"/>
                <w:color w:val="0F172A"/>
                <w:sz w:val="17"/>
              </w:rPr>
              <w:t xml:space="preserve">        "jurisdiction": "EU",</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"Standard ISO 13616 IBAN paired with ISO 9362 SWIFT banking token."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"PII-ENT-009",</w:t>
            </w:r>
          </w:p>
          <w:p>
            <w:pPr>
              <w:spacing w:before="0" w:after="20" w:line="252" w:lineRule="auto"/>
            </w:pPr>
            <w:r>
              <w:rPr>
                <w:rFonts w:ascii="Consolas" w:hAnsi="Consolas"/>
                <w:color w:val="0F172A"/>
                <w:sz w:val="17"/>
              </w:rPr>
              <w:t xml:space="preserve">        "workflow": "Banking &amp; Payments",</w:t>
            </w:r>
          </w:p>
          <w:p>
            <w:pPr>
              <w:spacing w:before="0" w:after="20" w:line="252" w:lineRule="auto"/>
            </w:pPr>
            <w:r>
              <w:rPr>
                <w:rFonts w:ascii="Consolas" w:hAnsi="Consolas"/>
                <w:color w:val="0F172A"/>
                <w:sz w:val="17"/>
              </w:rPr>
              <w:t xml:space="preserve">        "category": "Banking &amp; Payments – US Automated Clearing House (ACH) Vendor Setup",</w:t>
            </w:r>
          </w:p>
          <w:p>
            <w:pPr>
              <w:spacing w:before="0" w:after="20" w:line="252" w:lineRule="auto"/>
            </w:pPr>
            <w:r>
              <w:rPr>
                <w:rFonts w:ascii="Consolas" w:hAnsi="Consolas"/>
                <w:color w:val="0F172A"/>
                <w:sz w:val="17"/>
              </w:rPr>
              <w:t xml:space="preserve">        "text": "Vendor ACH Enrollment: Please direct electronic vendor payments using ABA routing: 123456789 and checking account 9876543210 for Apex Logistics LLC.",</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["ROUTING_NUMBER", "BANK_ACCOUNT"],</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"9-digit US Federal Reserve routing transit number anchored with account keyword."</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"PII-ENT-010",</w:t>
            </w:r>
          </w:p>
          <w:p>
            <w:pPr>
              <w:spacing w:before="0" w:after="20" w:line="252" w:lineRule="auto"/>
            </w:pPr>
            <w:r>
              <w:rPr>
                <w:rFonts w:ascii="Consolas" w:hAnsi="Consolas"/>
                <w:color w:val="0F172A"/>
                <w:sz w:val="17"/>
              </w:rPr>
              <w:t xml:space="preserve">        "workflow": "Banking &amp; Payments",</w:t>
            </w:r>
          </w:p>
          <w:p>
            <w:pPr>
              <w:spacing w:before="0" w:after="20" w:line="252" w:lineRule="auto"/>
            </w:pPr>
            <w:r>
              <w:rPr>
                <w:rFonts w:ascii="Consolas" w:hAnsi="Consolas"/>
                <w:color w:val="0F172A"/>
                <w:sz w:val="17"/>
              </w:rPr>
              <w:t xml:space="preserve">        "category": "Banking &amp; Payments – Canadian Payroll Direct Deposit Transit",</w:t>
            </w:r>
          </w:p>
          <w:p>
            <w:pPr>
              <w:spacing w:before="0" w:after="20" w:line="252" w:lineRule="auto"/>
            </w:pPr>
            <w:r>
              <w:rPr>
                <w:rFonts w:ascii="Consolas" w:hAnsi="Consolas"/>
                <w:color w:val="0F172A"/>
                <w:sz w:val="17"/>
              </w:rPr>
              <w:t xml:space="preserve">        "text": "Royal Bank of Canada Direct Deposit Form: Branch transit 12345-003, institution code 003, account 1029384756 for employee salary disbursement.",</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["TRANSIT_NUMBER", "BANK_ACCOUNT"],</w:t>
            </w:r>
          </w:p>
          <w:p>
            <w:pPr>
              <w:spacing w:before="0" w:after="20" w:line="252" w:lineRule="auto"/>
            </w:pPr>
            <w:r>
              <w:rPr>
                <w:rFonts w:ascii="Consolas" w:hAnsi="Consolas"/>
                <w:color w:val="0F172A"/>
                <w:sz w:val="17"/>
              </w:rPr>
              <w:t xml:space="preserve">        "jurisdiction": "CA",</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"Canadian 8-digit transit/institution code format paired with domestic account number."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"PII-ENT-011",</w:t>
            </w:r>
          </w:p>
          <w:p>
            <w:pPr>
              <w:spacing w:before="0" w:after="20" w:line="252" w:lineRule="auto"/>
            </w:pPr>
            <w:r>
              <w:rPr>
                <w:rFonts w:ascii="Consolas" w:hAnsi="Consolas"/>
                <w:color w:val="0F172A"/>
                <w:sz w:val="17"/>
              </w:rPr>
              <w:t xml:space="preserve">        "workflow": "Healthcare PHI",</w:t>
            </w:r>
          </w:p>
          <w:p>
            <w:pPr>
              <w:spacing w:before="0" w:after="20" w:line="252" w:lineRule="auto"/>
            </w:pPr>
            <w:r>
              <w:rPr>
                <w:rFonts w:ascii="Consolas" w:hAnsi="Consolas"/>
                <w:color w:val="0F172A"/>
                <w:sz w:val="17"/>
              </w:rPr>
              <w:t xml:space="preserve">        "category": "Healthcare PHI – Clinical Medical Malpractice Trial Exhibit",</w:t>
            </w:r>
          </w:p>
          <w:p>
            <w:pPr>
              <w:spacing w:before="0" w:after="20" w:line="252" w:lineRule="auto"/>
            </w:pPr>
            <w:r>
              <w:rPr>
                <w:rFonts w:ascii="Consolas" w:hAnsi="Consolas"/>
                <w:color w:val="0F172A"/>
                <w:sz w:val="17"/>
              </w:rPr>
              <w:t xml:space="preserve">        "text": "Plaintiff Medical Record Exhibit A: Patient Harold Finch admitted under hospital MRN: MRN-98765432 with acute cardiac distress. Emergency contact phone: (555) 314-1592.",</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["MEDICAL_RECORD", "phoneNumber"],</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"HIPAA designated direct identifier (MRN) under 45 CFR \u00a7 164.514(b)(2)."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"PII-ENT-012",</w:t>
            </w:r>
          </w:p>
          <w:p>
            <w:pPr>
              <w:spacing w:before="0" w:after="20" w:line="252" w:lineRule="auto"/>
            </w:pPr>
            <w:r>
              <w:rPr>
                <w:rFonts w:ascii="Consolas" w:hAnsi="Consolas"/>
                <w:color w:val="0F172A"/>
                <w:sz w:val="17"/>
              </w:rPr>
              <w:t xml:space="preserve">        "workflow": "Healthcare PHI",</w:t>
            </w:r>
          </w:p>
          <w:p>
            <w:pPr>
              <w:spacing w:before="0" w:after="20" w:line="252" w:lineRule="auto"/>
            </w:pPr>
            <w:r>
              <w:rPr>
                <w:rFonts w:ascii="Consolas" w:hAnsi="Consolas"/>
                <w:color w:val="0F172A"/>
                <w:sz w:val="17"/>
              </w:rPr>
              <w:t xml:space="preserve">        "category": "Healthcare PHI – Workers' Compensation Injury Claim Package",</w:t>
            </w:r>
          </w:p>
          <w:p>
            <w:pPr>
              <w:spacing w:before="0" w:after="20" w:line="252" w:lineRule="auto"/>
            </w:pPr>
            <w:r>
              <w:rPr>
                <w:rFonts w:ascii="Consolas" w:hAnsi="Consolas"/>
                <w:color w:val="0F172A"/>
                <w:sz w:val="17"/>
              </w:rPr>
              <w:t xml:space="preserve">        "text": "State Workers Comp Board Claim: Claimant Robert Vance (SSN: 234-56-7890, DL: B9182304) suffering lumbar disc herniation documented in clinic patient ID: MRN-44910293.",</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["usSsn", "MEDICAL_RECORD", "DRIVERS_LICENSE"],</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"Multi-tier injury packet containing SSN, state driver's license, and patient medical identifier."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"PII-ENT-013",</w:t>
            </w:r>
          </w:p>
          <w:p>
            <w:pPr>
              <w:spacing w:before="0" w:after="20" w:line="252" w:lineRule="auto"/>
            </w:pPr>
            <w:r>
              <w:rPr>
                <w:rFonts w:ascii="Consolas" w:hAnsi="Consolas"/>
                <w:color w:val="0F172A"/>
                <w:sz w:val="17"/>
              </w:rPr>
              <w:t xml:space="preserve">        "workflow": "Healthcare PHI",</w:t>
            </w:r>
          </w:p>
          <w:p>
            <w:pPr>
              <w:spacing w:before="0" w:after="20" w:line="252" w:lineRule="auto"/>
            </w:pPr>
            <w:r>
              <w:rPr>
                <w:rFonts w:ascii="Consolas" w:hAnsi="Consolas"/>
                <w:color w:val="0F172A"/>
                <w:sz w:val="17"/>
              </w:rPr>
              <w:t xml:space="preserve">        "category": "Healthcare PHI – Health Plan Subrogation Lien Summary",</w:t>
            </w:r>
          </w:p>
          <w:p>
            <w:pPr>
              <w:spacing w:before="0" w:after="20" w:line="252" w:lineRule="auto"/>
            </w:pPr>
            <w:r>
              <w:rPr>
                <w:rFonts w:ascii="Consolas" w:hAnsi="Consolas"/>
                <w:color w:val="0F172A"/>
                <w:sz w:val="17"/>
              </w:rPr>
              <w:t xml:space="preserve">        "text": "Aetna Health Plan Subrogation Notice: Lien of $78,410 asserted against settlement in case #24-CV-98124 for injured insured Emily Watson (SSN: 345-67-8901, email: ewatson@litigant.net).",</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["usSsn", "email", "CASE_NUMBER"],</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"Health plan lien disclosure linking SSN and private email to federal civil case docket."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"PII-ENT-014",</w:t>
            </w:r>
          </w:p>
          <w:p>
            <w:pPr>
              <w:spacing w:before="0" w:after="20" w:line="252" w:lineRule="auto"/>
            </w:pPr>
            <w:r>
              <w:rPr>
                <w:rFonts w:ascii="Consolas" w:hAnsi="Consolas"/>
                <w:color w:val="0F172A"/>
                <w:sz w:val="17"/>
              </w:rPr>
              <w:t xml:space="preserve">        "workflow": "Healthcare PHI",</w:t>
            </w:r>
          </w:p>
          <w:p>
            <w:pPr>
              <w:spacing w:before="0" w:after="20" w:line="252" w:lineRule="auto"/>
            </w:pPr>
            <w:r>
              <w:rPr>
                <w:rFonts w:ascii="Consolas" w:hAnsi="Consolas"/>
                <w:color w:val="0F172A"/>
                <w:sz w:val="17"/>
              </w:rPr>
              <w:t xml:space="preserve">        "category": "Healthcare PHI – Pharmaceutical Adverse Event Report",</w:t>
            </w:r>
          </w:p>
          <w:p>
            <w:pPr>
              <w:spacing w:before="0" w:after="20" w:line="252" w:lineRule="auto"/>
            </w:pPr>
            <w:r>
              <w:rPr>
                <w:rFonts w:ascii="Consolas" w:hAnsi="Consolas"/>
                <w:color w:val="0F172A"/>
                <w:sz w:val="17"/>
              </w:rPr>
              <w:t xml:space="preserve">        "text": "FDA MedWatch Form 3500: Reporting patient experiencing anaphylaxis at home address: 742 Evergreen Terrace, Springfield, OR 97477, reporting physician phone: (555) 789-0123.",</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["phoneNumber", "STREET_ADDRESS", "POSTAL_CODE"],</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"MODERATE",</w:t>
            </w:r>
          </w:p>
          <w:p>
            <w:pPr>
              <w:spacing w:before="0" w:after="20" w:line="252" w:lineRule="auto"/>
            </w:pPr>
            <w:r>
              <w:rPr>
                <w:rFonts w:ascii="Consolas" w:hAnsi="Consolas"/>
                <w:color w:val="0F172A"/>
                <w:sz w:val="17"/>
              </w:rPr>
              <w:t xml:space="preserve">        "rationale": "Post-market surveillance report with patient home residence and physician contact."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"PII-ENT-015",</w:t>
            </w:r>
          </w:p>
          <w:p>
            <w:pPr>
              <w:spacing w:before="0" w:after="20" w:line="252" w:lineRule="auto"/>
            </w:pPr>
            <w:r>
              <w:rPr>
                <w:rFonts w:ascii="Consolas" w:hAnsi="Consolas"/>
                <w:color w:val="0F172A"/>
                <w:sz w:val="17"/>
              </w:rPr>
              <w:t xml:space="preserve">        "workflow": "Healthcare PHI",</w:t>
            </w:r>
          </w:p>
          <w:p>
            <w:pPr>
              <w:spacing w:before="0" w:after="20" w:line="252" w:lineRule="auto"/>
            </w:pPr>
            <w:r>
              <w:rPr>
                <w:rFonts w:ascii="Consolas" w:hAnsi="Consolas"/>
                <w:color w:val="0F172A"/>
                <w:sz w:val="17"/>
              </w:rPr>
              <w:t xml:space="preserve">        "category": "Healthcare PHI – Provincial Health Insurance Coverage Verification",</w:t>
            </w:r>
          </w:p>
          <w:p>
            <w:pPr>
              <w:spacing w:before="0" w:after="20" w:line="252" w:lineRule="auto"/>
            </w:pPr>
            <w:r>
              <w:rPr>
                <w:rFonts w:ascii="Consolas" w:hAnsi="Consolas"/>
                <w:color w:val="0F172A"/>
                <w:sz w:val="17"/>
              </w:rPr>
              <w:t xml:space="preserve">        "text": "Ontario Health Insurance Plan (OHIP) Verification: Validating coverage for claimant health card: 1234567890 with confirmation sent to patient email: claire.beauchamp@ontario-health.org.",</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["HEALTH_CARD", "email"],</w:t>
            </w:r>
          </w:p>
          <w:p>
            <w:pPr>
              <w:spacing w:before="0" w:after="20" w:line="252" w:lineRule="auto"/>
            </w:pPr>
            <w:r>
              <w:rPr>
                <w:rFonts w:ascii="Consolas" w:hAnsi="Consolas"/>
                <w:color w:val="0F172A"/>
                <w:sz w:val="17"/>
              </w:rPr>
              <w:t xml:space="preserve">        "jurisdiction": "CA",</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"Canadian 10-digit health card token subject to personal health information protection acts."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"PII-ENT-016",</w:t>
            </w:r>
          </w:p>
          <w:p>
            <w:pPr>
              <w:spacing w:before="0" w:after="20" w:line="252" w:lineRule="auto"/>
            </w:pPr>
            <w:r>
              <w:rPr>
                <w:rFonts w:ascii="Consolas" w:hAnsi="Consolas"/>
                <w:color w:val="0F172A"/>
                <w:sz w:val="17"/>
              </w:rPr>
              <w:t xml:space="preserve">        "workflow": "DevOps &amp; Security",</w:t>
            </w:r>
          </w:p>
          <w:p>
            <w:pPr>
              <w:spacing w:before="0" w:after="20" w:line="252" w:lineRule="auto"/>
            </w:pPr>
            <w:r>
              <w:rPr>
                <w:rFonts w:ascii="Consolas" w:hAnsi="Consolas"/>
                <w:color w:val="0F172A"/>
                <w:sz w:val="17"/>
              </w:rPr>
              <w:t xml:space="preserve">        "category": "DevOps &amp; Security – Leaked Production AWS Cloud Key",</w:t>
            </w:r>
          </w:p>
          <w:p>
            <w:pPr>
              <w:spacing w:before="0" w:after="20" w:line="252" w:lineRule="auto"/>
            </w:pPr>
            <w:r>
              <w:rPr>
                <w:rFonts w:ascii="Consolas" w:hAnsi="Consolas"/>
                <w:color w:val="0F172A"/>
                <w:sz w:val="17"/>
              </w:rPr>
              <w:t xml:space="preserve">        "text": "CI/CD Pipeline Failure: Deployment aborted because production Amazon Web Services token api_key: AKIAIOSFODNN7EXAMPLE12 was detected in repository env file.",</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["apiKeyTokens"],</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"High-entropy cloud IAM access credential with active tenant privileges."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"PII-ENT-017",</w:t>
            </w:r>
          </w:p>
          <w:p>
            <w:pPr>
              <w:spacing w:before="0" w:after="20" w:line="252" w:lineRule="auto"/>
            </w:pPr>
            <w:r>
              <w:rPr>
                <w:rFonts w:ascii="Consolas" w:hAnsi="Consolas"/>
                <w:color w:val="0F172A"/>
                <w:sz w:val="17"/>
              </w:rPr>
              <w:t xml:space="preserve">        "workflow": "DevOps &amp; Security",</w:t>
            </w:r>
          </w:p>
          <w:p>
            <w:pPr>
              <w:spacing w:before="0" w:after="20" w:line="252" w:lineRule="auto"/>
            </w:pPr>
            <w:r>
              <w:rPr>
                <w:rFonts w:ascii="Consolas" w:hAnsi="Consolas"/>
                <w:color w:val="0F172A"/>
                <w:sz w:val="17"/>
              </w:rPr>
              <w:t xml:space="preserve">        "category": "DevOps &amp; Security – Production Database Connection String",</w:t>
            </w:r>
          </w:p>
          <w:p>
            <w:pPr>
              <w:spacing w:before="0" w:after="20" w:line="252" w:lineRule="auto"/>
            </w:pPr>
            <w:r>
              <w:rPr>
                <w:rFonts w:ascii="Consolas" w:hAnsi="Consolas"/>
                <w:color w:val="0F172A"/>
                <w:sz w:val="17"/>
              </w:rPr>
              <w:t xml:space="preserve">        "text": "PostgreSQL Database Migration Script: Connect to primary database cluster host 192.168.1.105:5432 using credentials user: postgres password: SuperSecretMasterPassword2026!",</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["PASSWORD_PATTERN", "ipAddress"],</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"Plaintext database administrative password paired with internal IPv4 subnet node."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"PII-ENT-018",</w:t>
            </w:r>
          </w:p>
          <w:p>
            <w:pPr>
              <w:spacing w:before="0" w:after="20" w:line="252" w:lineRule="auto"/>
            </w:pPr>
            <w:r>
              <w:rPr>
                <w:rFonts w:ascii="Consolas" w:hAnsi="Consolas"/>
                <w:color w:val="0F172A"/>
                <w:sz w:val="17"/>
              </w:rPr>
              <w:t xml:space="preserve">        "workflow": "DevOps &amp; Security",</w:t>
            </w:r>
          </w:p>
          <w:p>
            <w:pPr>
              <w:spacing w:before="0" w:after="20" w:line="252" w:lineRule="auto"/>
            </w:pPr>
            <w:r>
              <w:rPr>
                <w:rFonts w:ascii="Consolas" w:hAnsi="Consolas"/>
                <w:color w:val="0F172A"/>
                <w:sz w:val="17"/>
              </w:rPr>
              <w:t xml:space="preserve">        "category": "DevOps &amp; Security – Network Penetration Internal Subnet Report",</w:t>
            </w:r>
          </w:p>
          <w:p>
            <w:pPr>
              <w:spacing w:before="0" w:after="20" w:line="252" w:lineRule="auto"/>
            </w:pPr>
            <w:r>
              <w:rPr>
                <w:rFonts w:ascii="Consolas" w:hAnsi="Consolas"/>
                <w:color w:val="0F172A"/>
                <w:sz w:val="17"/>
              </w:rPr>
              <w:t xml:space="preserve">        "text": "Internal Threat Forensics: Hostile lateral movement identified between domain controller IP 10.0.0.1 and backend transactional gateway host 172.16.42.100.",</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["ipAddress"],</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"MODERATE",</w:t>
            </w:r>
          </w:p>
          <w:p>
            <w:pPr>
              <w:spacing w:before="0" w:after="20" w:line="252" w:lineRule="auto"/>
            </w:pPr>
            <w:r>
              <w:rPr>
                <w:rFonts w:ascii="Consolas" w:hAnsi="Consolas"/>
                <w:color w:val="0F172A"/>
                <w:sz w:val="17"/>
              </w:rPr>
              <w:t xml:space="preserve">        "rationale": "Private RFC 1918 IPv4 infrastructure identifiers."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"PII-ENT-019",</w:t>
            </w:r>
          </w:p>
          <w:p>
            <w:pPr>
              <w:spacing w:before="0" w:after="20" w:line="252" w:lineRule="auto"/>
            </w:pPr>
            <w:r>
              <w:rPr>
                <w:rFonts w:ascii="Consolas" w:hAnsi="Consolas"/>
                <w:color w:val="0F172A"/>
                <w:sz w:val="17"/>
              </w:rPr>
              <w:t xml:space="preserve">        "workflow": "DevOps &amp; Security",</w:t>
            </w:r>
          </w:p>
          <w:p>
            <w:pPr>
              <w:spacing w:before="0" w:after="20" w:line="252" w:lineRule="auto"/>
            </w:pPr>
            <w:r>
              <w:rPr>
                <w:rFonts w:ascii="Consolas" w:hAnsi="Consolas"/>
                <w:color w:val="0F172A"/>
                <w:sz w:val="17"/>
              </w:rPr>
              <w:t xml:space="preserve">        "category": "DevOps &amp; Security – Stripe Live Secret Key Leakage",</w:t>
            </w:r>
          </w:p>
          <w:p>
            <w:pPr>
              <w:spacing w:before="0" w:after="20" w:line="252" w:lineRule="auto"/>
            </w:pPr>
            <w:r>
              <w:rPr>
                <w:rFonts w:ascii="Consolas" w:hAnsi="Consolas"/>
                <w:color w:val="0F172A"/>
                <w:sz w:val="17"/>
              </w:rPr>
              <w:t xml:space="preserve">        "text": "E-Commerce Gateway Audit: We discovered that developers committed the production payment token secret_key: sk_live_51AbCdeFgHiJkLmNoPqRsTuVwXyZ012 to GitHub.",</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["apiKeyTokens"],</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"Payment processor API secret with immediate monetary exfiltration capability."</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"PII-ENT-020",</w:t>
            </w:r>
          </w:p>
          <w:p>
            <w:pPr>
              <w:spacing w:before="0" w:after="20" w:line="252" w:lineRule="auto"/>
            </w:pPr>
            <w:r>
              <w:rPr>
                <w:rFonts w:ascii="Consolas" w:hAnsi="Consolas"/>
                <w:color w:val="0F172A"/>
                <w:sz w:val="17"/>
              </w:rPr>
              <w:t xml:space="preserve">        "workflow": "DevOps &amp; Security",</w:t>
            </w:r>
          </w:p>
          <w:p>
            <w:pPr>
              <w:spacing w:before="0" w:after="20" w:line="252" w:lineRule="auto"/>
            </w:pPr>
            <w:r>
              <w:rPr>
                <w:rFonts w:ascii="Consolas" w:hAnsi="Consolas"/>
                <w:color w:val="0F172A"/>
                <w:sz w:val="17"/>
              </w:rPr>
              <w:t xml:space="preserve">        "category": "DevOps &amp; Security – Corporate VPN User Gateway Credentials",</w:t>
            </w:r>
          </w:p>
          <w:p>
            <w:pPr>
              <w:spacing w:before="0" w:after="20" w:line="252" w:lineRule="auto"/>
            </w:pPr>
            <w:r>
              <w:rPr>
                <w:rFonts w:ascii="Consolas" w:hAnsi="Consolas"/>
                <w:color w:val="0F172A"/>
                <w:sz w:val="17"/>
              </w:rPr>
              <w:t xml:space="preserve">        "text": "IT Helpdesk Onboarding Ticket: Remote access credentials created for contractor user: dev_external@freelance-coder.io with temporary vpn pass: Welcome2CorporateVPN2026#.",</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["PASSWORD_PATTERN", "email"],</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"Gateway authentication password paired with external contractor identity."</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"PII-ENT-021",</w:t>
            </w:r>
          </w:p>
          <w:p>
            <w:pPr>
              <w:spacing w:before="0" w:after="20" w:line="252" w:lineRule="auto"/>
            </w:pPr>
            <w:r>
              <w:rPr>
                <w:rFonts w:ascii="Consolas" w:hAnsi="Consolas"/>
                <w:color w:val="0F172A"/>
                <w:sz w:val="17"/>
              </w:rPr>
              <w:t xml:space="preserve">        "workflow": "HR &amp; Whistleblower",</w:t>
            </w:r>
          </w:p>
          <w:p>
            <w:pPr>
              <w:spacing w:before="0" w:after="20" w:line="252" w:lineRule="auto"/>
            </w:pPr>
            <w:r>
              <w:rPr>
                <w:rFonts w:ascii="Consolas" w:hAnsi="Consolas"/>
                <w:color w:val="0F172A"/>
                <w:sz w:val="17"/>
              </w:rPr>
              <w:t xml:space="preserve">        "category": "HR &amp; Whistleblower – Title VII Workplace Harassment Complaint",</w:t>
            </w:r>
          </w:p>
          <w:p>
            <w:pPr>
              <w:spacing w:before="0" w:after="20" w:line="252" w:lineRule="auto"/>
            </w:pPr>
            <w:r>
              <w:rPr>
                <w:rFonts w:ascii="Consolas" w:hAnsi="Consolas"/>
                <w:color w:val="0F172A"/>
                <w:sz w:val="17"/>
              </w:rPr>
              <w:t xml:space="preserve">        "text": "Confidential HR Grievance: Complainant Jane Doe (personal email: jane.doe.private@gmail.com, cell: (555) 876-5432) alleges discriminatory conduct by department leadership.",</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["email", "phoneNumber"],</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"Sensitive whistleblower intake containing personal off-network contact channels."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"PII-ENT-022",</w:t>
            </w:r>
          </w:p>
          <w:p>
            <w:pPr>
              <w:spacing w:before="0" w:after="20" w:line="252" w:lineRule="auto"/>
            </w:pPr>
            <w:r>
              <w:rPr>
                <w:rFonts w:ascii="Consolas" w:hAnsi="Consolas"/>
                <w:color w:val="0F172A"/>
                <w:sz w:val="17"/>
              </w:rPr>
              <w:t xml:space="preserve">        "workflow": "HR &amp; Whistleblower",</w:t>
            </w:r>
          </w:p>
          <w:p>
            <w:pPr>
              <w:spacing w:before="0" w:after="20" w:line="252" w:lineRule="auto"/>
            </w:pPr>
            <w:r>
              <w:rPr>
                <w:rFonts w:ascii="Consolas" w:hAnsi="Consolas"/>
                <w:color w:val="0F172A"/>
                <w:sz w:val="17"/>
              </w:rPr>
              <w:t xml:space="preserve">        "category": "HR &amp; Whistleblower – Executive Separation &amp; Golden Parachute Memo",</w:t>
            </w:r>
          </w:p>
          <w:p>
            <w:pPr>
              <w:spacing w:before="0" w:after="20" w:line="252" w:lineRule="auto"/>
            </w:pPr>
            <w:r>
              <w:rPr>
                <w:rFonts w:ascii="Consolas" w:hAnsi="Consolas"/>
                <w:color w:val="0F172A"/>
                <w:sz w:val="17"/>
              </w:rPr>
              <w:t xml:space="preserve">        "text": "Severance Agreement Exhibit: Former COO Marcus Vance (SSN: 456-78-9012, primary home address: 888 Sunset Boulevard, Beverly Hills, CA 90210) receiving $1,200,000 lump sum.",</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["usSsn", "STREET_ADDRESS", "POSTAL_CODE"],</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"Executive separation memo with tax identifier and private residence."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"PII-ENT-023",</w:t>
            </w:r>
          </w:p>
          <w:p>
            <w:pPr>
              <w:spacing w:before="0" w:after="20" w:line="252" w:lineRule="auto"/>
            </w:pPr>
            <w:r>
              <w:rPr>
                <w:rFonts w:ascii="Consolas" w:hAnsi="Consolas"/>
                <w:color w:val="0F172A"/>
                <w:sz w:val="17"/>
              </w:rPr>
              <w:t xml:space="preserve">        "workflow": "HR &amp; Whistleblower",</w:t>
            </w:r>
          </w:p>
          <w:p>
            <w:pPr>
              <w:spacing w:before="0" w:after="20" w:line="252" w:lineRule="auto"/>
            </w:pPr>
            <w:r>
              <w:rPr>
                <w:rFonts w:ascii="Consolas" w:hAnsi="Consolas"/>
                <w:color w:val="0F172A"/>
                <w:sz w:val="17"/>
              </w:rPr>
              <w:t xml:space="preserve">        "category": "HR &amp; Whistleblower – Expatriate Visa Sponsorship Dossier (H-1B)",</w:t>
            </w:r>
          </w:p>
          <w:p>
            <w:pPr>
              <w:spacing w:before="0" w:after="20" w:line="252" w:lineRule="auto"/>
            </w:pPr>
            <w:r>
              <w:rPr>
                <w:rFonts w:ascii="Consolas" w:hAnsi="Consolas"/>
                <w:color w:val="0F172A"/>
                <w:sz w:val="17"/>
              </w:rPr>
              <w:t xml:space="preserve">        "text": "USCIS Form I-129 H-1B Petition: Beneficiary software engineer holding foreign passport: A10293847 and California driver's license: DL: D8192049, employer Tax ID: 12-3456789.",</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["PASSPORT", "DRIVERS_LICENSE", "TAX_ID"],</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"Federal immigration filing linking foreign passport, domestic driver's license, and corporate EIN."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"PII-ENT-024",</w:t>
            </w:r>
          </w:p>
          <w:p>
            <w:pPr>
              <w:spacing w:before="0" w:after="20" w:line="252" w:lineRule="auto"/>
            </w:pPr>
            <w:r>
              <w:rPr>
                <w:rFonts w:ascii="Consolas" w:hAnsi="Consolas"/>
                <w:color w:val="0F172A"/>
                <w:sz w:val="17"/>
              </w:rPr>
              <w:t xml:space="preserve">        "workflow": "HR &amp; Whistleblower",</w:t>
            </w:r>
          </w:p>
          <w:p>
            <w:pPr>
              <w:spacing w:before="0" w:after="20" w:line="252" w:lineRule="auto"/>
            </w:pPr>
            <w:r>
              <w:rPr>
                <w:rFonts w:ascii="Consolas" w:hAnsi="Consolas"/>
                <w:color w:val="0F172A"/>
                <w:sz w:val="17"/>
              </w:rPr>
              <w:t xml:space="preserve">        "category": "HR &amp; Whistleblower – Cross-Border Dual-Citizen FATCA Tax Declaration",</w:t>
            </w:r>
          </w:p>
          <w:p>
            <w:pPr>
              <w:spacing w:before="0" w:after="20" w:line="252" w:lineRule="auto"/>
            </w:pPr>
            <w:r>
              <w:rPr>
                <w:rFonts w:ascii="Consolas" w:hAnsi="Consolas"/>
                <w:color w:val="0F172A"/>
                <w:sz w:val="17"/>
              </w:rPr>
              <w:t xml:space="preserve">        "text": "FATCA Form W-9 / W-8BEN Disclosure: US citizen residing abroad declaring US SSN: 567-89-0123, European business VAT: VAT: GB987654321, and primary email: citizen.dual@overseas.co.uk.",</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["usSsn", "VAT_NUMBER", "email"],</w:t>
            </w:r>
          </w:p>
          <w:p>
            <w:pPr>
              <w:spacing w:before="0" w:after="20" w:line="252" w:lineRule="auto"/>
            </w:pPr>
            <w:r>
              <w:rPr>
                <w:rFonts w:ascii="Consolas" w:hAnsi="Consolas"/>
                <w:color w:val="0F172A"/>
                <w:sz w:val="17"/>
              </w:rPr>
              <w:t xml:space="preserve">        "jurisdiction": "US / UK",</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"Cross-border tax compliance pack with domestic SSN and UK VAT identifier."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"PII-ENT-025",</w:t>
            </w:r>
          </w:p>
          <w:p>
            <w:pPr>
              <w:spacing w:before="0" w:after="20" w:line="252" w:lineRule="auto"/>
            </w:pPr>
            <w:r>
              <w:rPr>
                <w:rFonts w:ascii="Consolas" w:hAnsi="Consolas"/>
                <w:color w:val="0F172A"/>
                <w:sz w:val="17"/>
              </w:rPr>
              <w:t xml:space="preserve">        "workflow": "HR &amp; Whistleblower",</w:t>
            </w:r>
          </w:p>
          <w:p>
            <w:pPr>
              <w:spacing w:before="0" w:after="20" w:line="252" w:lineRule="auto"/>
            </w:pPr>
            <w:r>
              <w:rPr>
                <w:rFonts w:ascii="Consolas" w:hAnsi="Consolas"/>
                <w:color w:val="0F172A"/>
                <w:sz w:val="17"/>
              </w:rPr>
              <w:t xml:space="preserve">        "category": "HR &amp; Whistleblower – Board Audit Committee Hotline Alert",</w:t>
            </w:r>
          </w:p>
          <w:p>
            <w:pPr>
              <w:spacing w:before="0" w:after="20" w:line="252" w:lineRule="auto"/>
            </w:pPr>
            <w:r>
              <w:rPr>
                <w:rFonts w:ascii="Consolas" w:hAnsi="Consolas"/>
                <w:color w:val="0F172A"/>
                <w:sz w:val="17"/>
              </w:rPr>
              <w:t xml:space="preserve">        "text": "Audit Committee Anonymous Intake Case #EXP-2026-0812: Accused VP can be confronted directly at personal cell: (555) 654-3210 or via private inbox: vp_personal@protonmail.com.",</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["phoneNumber", "email", "CASE_NUMBER"],</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"HIGH",</w:t>
            </w:r>
          </w:p>
          <w:p>
            <w:pPr>
              <w:spacing w:before="0" w:after="20" w:line="252" w:lineRule="auto"/>
            </w:pPr>
            <w:r>
              <w:rPr>
                <w:rFonts w:ascii="Consolas" w:hAnsi="Consolas"/>
                <w:color w:val="0F172A"/>
                <w:sz w:val="17"/>
              </w:rPr>
              <w:t xml:space="preserve">        "rationale": "Internal investigative dossier with hotline case number and personal communication channels."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"PII-ENT-026",</w:t>
            </w:r>
          </w:p>
          <w:p>
            <w:pPr>
              <w:spacing w:before="0" w:after="20" w:line="252" w:lineRule="auto"/>
            </w:pPr>
            <w:r>
              <w:rPr>
                <w:rFonts w:ascii="Consolas" w:hAnsi="Consolas"/>
                <w:color w:val="0F172A"/>
                <w:sz w:val="17"/>
              </w:rPr>
              <w:t xml:space="preserve">        "workflow": "Boundary &amp; Controls",</w:t>
            </w:r>
          </w:p>
          <w:p>
            <w:pPr>
              <w:spacing w:before="0" w:after="20" w:line="252" w:lineRule="auto"/>
            </w:pPr>
            <w:r>
              <w:rPr>
                <w:rFonts w:ascii="Consolas" w:hAnsi="Consolas"/>
                <w:color w:val="0F172A"/>
                <w:sz w:val="17"/>
              </w:rPr>
              <w:t xml:space="preserve">        "category": "Boundary &amp; Controls – Negative Control: 16-Digit Hardware Serial Number",</w:t>
            </w:r>
          </w:p>
          <w:p>
            <w:pPr>
              <w:spacing w:before="0" w:after="20" w:line="252" w:lineRule="auto"/>
            </w:pPr>
            <w:r>
              <w:rPr>
                <w:rFonts w:ascii="Consolas" w:hAnsi="Consolas"/>
                <w:color w:val="0F172A"/>
                <w:sz w:val="17"/>
              </w:rPr>
              <w:t xml:space="preserve">        "text": "Inventory Manifest: Batch of 500 server chassis inspected under manufacturer production serial number SN: 4912-3819-2049-1102 delivered to secondary datacenter.",</w:t>
            </w:r>
          </w:p>
          <w:p>
            <w:pPr>
              <w:spacing w:before="0" w:after="20" w:line="252" w:lineRule="auto"/>
            </w:pPr>
            <w:r>
              <w:rPr>
                <w:rFonts w:ascii="Consolas" w:hAnsi="Consolas"/>
                <w:color w:val="0F172A"/>
                <w:sz w:val="17"/>
              </w:rPr>
              <w:t xml:space="preserve">        "expected_findings": False,</w:t>
            </w:r>
          </w:p>
          <w:p>
            <w:pPr>
              <w:spacing w:before="0" w:after="20" w:line="252" w:lineRule="auto"/>
            </w:pPr>
            <w:r>
              <w:rPr>
                <w:rFonts w:ascii="Consolas" w:hAnsi="Consolas"/>
                <w:color w:val="0F172A"/>
                <w:sz w:val="17"/>
              </w:rPr>
              <w:t xml:space="preserve">        "expected_categories": [],</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"LOW",</w:t>
            </w:r>
          </w:p>
          <w:p>
            <w:pPr>
              <w:spacing w:before="0" w:after="20" w:line="252" w:lineRule="auto"/>
            </w:pPr>
            <w:r>
              <w:rPr>
                <w:rFonts w:ascii="Consolas" w:hAnsi="Consolas"/>
                <w:color w:val="0F172A"/>
                <w:sz w:val="17"/>
              </w:rPr>
              <w:t xml:space="preserve">        "rationale": "Negative Control: 16-digit hyphenated serial number without credit card anchors. Must NOT trigger credit card alert."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"PII-ENT-027",</w:t>
            </w:r>
          </w:p>
          <w:p>
            <w:pPr>
              <w:spacing w:before="0" w:after="20" w:line="252" w:lineRule="auto"/>
            </w:pPr>
            <w:r>
              <w:rPr>
                <w:rFonts w:ascii="Consolas" w:hAnsi="Consolas"/>
                <w:color w:val="0F172A"/>
                <w:sz w:val="17"/>
              </w:rPr>
              <w:t xml:space="preserve">        "workflow": "Boundary &amp; Controls",</w:t>
            </w:r>
          </w:p>
          <w:p>
            <w:pPr>
              <w:spacing w:before="0" w:after="20" w:line="252" w:lineRule="auto"/>
            </w:pPr>
            <w:r>
              <w:rPr>
                <w:rFonts w:ascii="Consolas" w:hAnsi="Consolas"/>
                <w:color w:val="0F172A"/>
                <w:sz w:val="17"/>
              </w:rPr>
              <w:t xml:space="preserve">        "category": "Boundary &amp; Controls – Negative Control: Federal Case Docket &amp; Statutory Citations",</w:t>
            </w:r>
          </w:p>
          <w:p>
            <w:pPr>
              <w:spacing w:before="0" w:after="20" w:line="252" w:lineRule="auto"/>
            </w:pPr>
            <w:r>
              <w:rPr>
                <w:rFonts w:ascii="Consolas" w:hAnsi="Consolas"/>
                <w:color w:val="0F172A"/>
                <w:sz w:val="17"/>
              </w:rPr>
              <w:t xml:space="preserve">        "text": "Legal Citation Memorandum: In accordance with 42 U.S.C. Section 1983 and 28 U.S.C. Section 1331, see published appellate decision in 436 F.3d 658 (9th Cir. 2006).",</w:t>
            </w:r>
          </w:p>
          <w:p>
            <w:pPr>
              <w:spacing w:before="0" w:after="20" w:line="252" w:lineRule="auto"/>
            </w:pPr>
            <w:r>
              <w:rPr>
                <w:rFonts w:ascii="Consolas" w:hAnsi="Consolas"/>
                <w:color w:val="0F172A"/>
                <w:sz w:val="17"/>
              </w:rPr>
              <w:t xml:space="preserve">        "expected_findings": False,</w:t>
            </w:r>
          </w:p>
          <w:p>
            <w:pPr>
              <w:spacing w:before="0" w:after="20" w:line="252" w:lineRule="auto"/>
            </w:pPr>
            <w:r>
              <w:rPr>
                <w:rFonts w:ascii="Consolas" w:hAnsi="Consolas"/>
                <w:color w:val="0F172A"/>
                <w:sz w:val="17"/>
              </w:rPr>
              <w:t xml:space="preserve">        "expected_categories": [],</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"LOW",</w:t>
            </w:r>
          </w:p>
          <w:p>
            <w:pPr>
              <w:spacing w:before="0" w:after="20" w:line="252" w:lineRule="auto"/>
            </w:pPr>
            <w:r>
              <w:rPr>
                <w:rFonts w:ascii="Consolas" w:hAnsi="Consolas"/>
                <w:color w:val="0F172A"/>
                <w:sz w:val="17"/>
              </w:rPr>
              <w:t xml:space="preserve">        "rationale": "Negative Control: Multi-digit legal volume and section citations. Must NOT trigger SSN or telephone heuristics."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"PII-ENT-028",</w:t>
            </w:r>
          </w:p>
          <w:p>
            <w:pPr>
              <w:spacing w:before="0" w:after="20" w:line="252" w:lineRule="auto"/>
            </w:pPr>
            <w:r>
              <w:rPr>
                <w:rFonts w:ascii="Consolas" w:hAnsi="Consolas"/>
                <w:color w:val="0F172A"/>
                <w:sz w:val="17"/>
              </w:rPr>
              <w:t xml:space="preserve">        "workflow": "Boundary &amp; Controls",</w:t>
            </w:r>
          </w:p>
          <w:p>
            <w:pPr>
              <w:spacing w:before="0" w:after="20" w:line="252" w:lineRule="auto"/>
            </w:pPr>
            <w:r>
              <w:rPr>
                <w:rFonts w:ascii="Consolas" w:hAnsi="Consolas"/>
                <w:color w:val="0F172A"/>
                <w:sz w:val="17"/>
              </w:rPr>
              <w:t xml:space="preserve">        "category": "Boundary &amp; Controls – Negative Control: Patent Numbers &amp; Standardized ISBN Barcode",</w:t>
            </w:r>
          </w:p>
          <w:p>
            <w:pPr>
              <w:spacing w:before="0" w:after="20" w:line="252" w:lineRule="auto"/>
            </w:pPr>
            <w:r>
              <w:rPr>
                <w:rFonts w:ascii="Consolas" w:hAnsi="Consolas"/>
                <w:color w:val="0F172A"/>
                <w:sz w:val="17"/>
              </w:rPr>
              <w:t xml:space="preserve">        "text": "Intellectual Property Schedule: Assigning rights in US Patent No. 11,234,567 B2 and reference engineering textbook ISBN 978-0-123456-78-9 to acquirer.",</w:t>
            </w:r>
          </w:p>
          <w:p>
            <w:pPr>
              <w:spacing w:before="0" w:after="20" w:line="252" w:lineRule="auto"/>
            </w:pPr>
            <w:r>
              <w:rPr>
                <w:rFonts w:ascii="Consolas" w:hAnsi="Consolas"/>
                <w:color w:val="0F172A"/>
                <w:sz w:val="17"/>
              </w:rPr>
              <w:t xml:space="preserve">        "expected_findings": False,</w:t>
            </w:r>
          </w:p>
          <w:p>
            <w:pPr>
              <w:spacing w:before="0" w:after="20" w:line="252" w:lineRule="auto"/>
            </w:pPr>
            <w:r>
              <w:rPr>
                <w:rFonts w:ascii="Consolas" w:hAnsi="Consolas"/>
                <w:color w:val="0F172A"/>
                <w:sz w:val="17"/>
              </w:rPr>
              <w:t xml:space="preserve">        "expected_categories": [],</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"LOW",</w:t>
            </w:r>
          </w:p>
          <w:p>
            <w:pPr>
              <w:spacing w:before="0" w:after="20" w:line="252" w:lineRule="auto"/>
            </w:pPr>
            <w:r>
              <w:rPr>
                <w:rFonts w:ascii="Consolas" w:hAnsi="Consolas"/>
                <w:color w:val="0F172A"/>
                <w:sz w:val="17"/>
              </w:rPr>
              <w:t xml:space="preserve">        "rationale": "Negative Control: Standardized patent and publishing numbers. Must NOT trigger bank account or tax ID false positives."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"PII-ENT-029",</w:t>
            </w:r>
          </w:p>
          <w:p>
            <w:pPr>
              <w:spacing w:before="0" w:after="20" w:line="252" w:lineRule="auto"/>
            </w:pPr>
            <w:r>
              <w:rPr>
                <w:rFonts w:ascii="Consolas" w:hAnsi="Consolas"/>
                <w:color w:val="0F172A"/>
                <w:sz w:val="17"/>
              </w:rPr>
              <w:t xml:space="preserve">        "workflow": "Boundary &amp; Controls",</w:t>
            </w:r>
          </w:p>
          <w:p>
            <w:pPr>
              <w:spacing w:before="0" w:after="20" w:line="252" w:lineRule="auto"/>
            </w:pPr>
            <w:r>
              <w:rPr>
                <w:rFonts w:ascii="Consolas" w:hAnsi="Consolas"/>
                <w:color w:val="0F172A"/>
                <w:sz w:val="17"/>
              </w:rPr>
              <w:t xml:space="preserve">        "category": "Boundary &amp; Controls – Adversarial Obfuscation: Spaced SSN Evasion",</w:t>
            </w:r>
          </w:p>
          <w:p>
            <w:pPr>
              <w:spacing w:before="0" w:after="20" w:line="252" w:lineRule="auto"/>
            </w:pPr>
            <w:r>
              <w:rPr>
                <w:rFonts w:ascii="Consolas" w:hAnsi="Consolas"/>
                <w:color w:val="0F172A"/>
                <w:sz w:val="17"/>
              </w:rPr>
              <w:t xml:space="preserve">        "text": "Evasion Probe: Attempting to bypass scanner by entering applicant social security number with spaced digits: 1 2 3 - 4 5 - 6 7 8 9 for underwriting verification.",</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["usSsn"],</w:t>
            </w:r>
          </w:p>
          <w:p>
            <w:pPr>
              <w:spacing w:before="0" w:after="20" w:line="252" w:lineRule="auto"/>
            </w:pPr>
            <w:r>
              <w:rPr>
                <w:rFonts w:ascii="Consolas" w:hAnsi="Consolas"/>
                <w:color w:val="0F172A"/>
                <w:sz w:val="17"/>
              </w:rPr>
              <w:t xml:space="preserve">        "jurisdiction": "US",</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"Adversarial Test: Deobfuscation pipeline must recombine spaced characters and detect the US SSN."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"PII-ENT-030",</w:t>
            </w:r>
          </w:p>
          <w:p>
            <w:pPr>
              <w:spacing w:before="0" w:after="20" w:line="252" w:lineRule="auto"/>
            </w:pPr>
            <w:r>
              <w:rPr>
                <w:rFonts w:ascii="Consolas" w:hAnsi="Consolas"/>
                <w:color w:val="0F172A"/>
                <w:sz w:val="17"/>
              </w:rPr>
              <w:t xml:space="preserve">        "workflow": "Boundary &amp; Controls",</w:t>
            </w:r>
          </w:p>
          <w:p>
            <w:pPr>
              <w:spacing w:before="0" w:after="20" w:line="252" w:lineRule="auto"/>
            </w:pPr>
            <w:r>
              <w:rPr>
                <w:rFonts w:ascii="Consolas" w:hAnsi="Consolas"/>
                <w:color w:val="0F172A"/>
                <w:sz w:val="17"/>
              </w:rPr>
              <w:t xml:space="preserve">        "category": "Boundary &amp; Controls – Adversarial Obfuscation: Concealed Payment Card in Code Comment",</w:t>
            </w:r>
          </w:p>
          <w:p>
            <w:pPr>
              <w:spacing w:before="0" w:after="20" w:line="252" w:lineRule="auto"/>
            </w:pPr>
            <w:r>
              <w:rPr>
                <w:rFonts w:ascii="Consolas" w:hAnsi="Consolas"/>
                <w:color w:val="0F172A"/>
                <w:sz w:val="17"/>
              </w:rPr>
              <w:t xml:space="preserve">        "text": "// Developer debug comment: testVisa = '4111.2222.3333.4444'; // please do not commit live credentials to production gateway",</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"expected_categories": ["creditCard"],</w:t>
            </w:r>
          </w:p>
          <w:p>
            <w:pPr>
              <w:spacing w:before="0" w:after="20" w:line="252" w:lineRule="auto"/>
            </w:pPr>
            <w:r>
              <w:rPr>
                <w:rFonts w:ascii="Consolas" w:hAnsi="Consolas"/>
                <w:color w:val="0F172A"/>
                <w:sz w:val="17"/>
              </w:rPr>
              <w:t xml:space="preserve">        "jurisdiction": "Universal",</w:t>
            </w:r>
          </w:p>
          <w:p>
            <w:pPr>
              <w:spacing w:before="0" w:after="20" w:line="252" w:lineRule="auto"/>
            </w:pPr>
            <w:r>
              <w:rPr>
                <w:rFonts w:ascii="Consolas" w:hAnsi="Consolas"/>
                <w:color w:val="0F172A"/>
                <w:sz w:val="17"/>
              </w:rPr>
              <w:t xml:space="preserve">        "risk_level": "CRITICAL",</w:t>
            </w:r>
          </w:p>
          <w:p>
            <w:pPr>
              <w:spacing w:before="0" w:after="20" w:line="252" w:lineRule="auto"/>
            </w:pPr>
            <w:r>
              <w:rPr>
                <w:rFonts w:ascii="Consolas" w:hAnsi="Consolas"/>
                <w:color w:val="0F172A"/>
                <w:sz w:val="17"/>
              </w:rPr>
              <w:t xml:space="preserve">        "rationale": "Adversarial Test: Credit card number delimited with periods embedded inside source code comment."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 Dataset Descriptive Statistics</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total_cases = len(eval_inputs)</w:t>
            </w:r>
          </w:p>
          <w:p>
            <w:pPr>
              <w:spacing w:before="0" w:after="20" w:line="252" w:lineRule="auto"/>
            </w:pPr>
            <w:r>
              <w:rPr>
                <w:rFonts w:ascii="Consolas" w:hAnsi="Consolas"/>
                <w:color w:val="0F172A"/>
                <w:sz w:val="17"/>
              </w:rPr>
              <w:t>positive_cases = sum(1 for t in eval_inputs if t['expected_findings'])</w:t>
            </w:r>
          </w:p>
          <w:p>
            <w:pPr>
              <w:spacing w:before="0" w:after="20" w:line="252" w:lineRule="auto"/>
            </w:pPr>
            <w:r>
              <w:rPr>
                <w:rFonts w:ascii="Consolas" w:hAnsi="Consolas"/>
                <w:color w:val="0F172A"/>
                <w:sz w:val="17"/>
              </w:rPr>
              <w:t>negative_cases = total_cases - positive_cases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print('=' * 72)</w:t>
            </w:r>
          </w:p>
          <w:p>
            <w:pPr>
              <w:spacing w:before="0" w:after="20" w:line="252" w:lineRule="auto"/>
            </w:pPr>
            <w:r>
              <w:rPr>
                <w:rFonts w:ascii="Consolas" w:hAnsi="Consolas"/>
                <w:color w:val="0F172A"/>
                <w:sz w:val="17"/>
              </w:rPr>
              <w:t>print('  📋 EXPANDED PII ENTERPRISE BENCHMARK DATASET (30 SCENARIOS)')</w:t>
            </w:r>
          </w:p>
          <w:p>
            <w:pPr>
              <w:spacing w:before="0" w:after="20" w:line="252" w:lineRule="auto"/>
            </w:pPr>
            <w:r>
              <w:rPr>
                <w:rFonts w:ascii="Consolas" w:hAnsi="Consolas"/>
                <w:color w:val="0F172A"/>
                <w:sz w:val="17"/>
              </w:rPr>
              <w:t>print('=' * 72)</w:t>
            </w:r>
          </w:p>
          <w:p>
            <w:pPr>
              <w:spacing w:before="0" w:after="20" w:line="252" w:lineRule="auto"/>
            </w:pPr>
            <w:r>
              <w:rPr>
                <w:rFonts w:ascii="Consolas" w:hAnsi="Consolas"/>
                <w:color w:val="0F172A"/>
                <w:sz w:val="17"/>
              </w:rPr>
              <w:t>print(f'  Total Test Cases:             {total_cases}')</w:t>
            </w:r>
          </w:p>
          <w:p>
            <w:pPr>
              <w:spacing w:before="0" w:after="20" w:line="252" w:lineRule="auto"/>
            </w:pPr>
            <w:r>
              <w:rPr>
                <w:rFonts w:ascii="Consolas" w:hAnsi="Consolas"/>
                <w:color w:val="0F172A"/>
                <w:sz w:val="17"/>
              </w:rPr>
              <w:t>print(f'  Positive Tests (Contain PII): {positive_cases} ({positive_cases/total_cases*100:.1f}%)')</w:t>
            </w:r>
          </w:p>
          <w:p>
            <w:pPr>
              <w:spacing w:before="0" w:after="20" w:line="252" w:lineRule="auto"/>
            </w:pPr>
            <w:r>
              <w:rPr>
                <w:rFonts w:ascii="Consolas" w:hAnsi="Consolas"/>
                <w:color w:val="0F172A"/>
                <w:sz w:val="17"/>
              </w:rPr>
              <w:t>print(f'  Negative Controls (Clean):    {negative_cases} ({negative_cases/total_cases*100:.1f}%)')</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print('\n  Breakdown by Enterprise Workflow:')</w:t>
            </w:r>
          </w:p>
          <w:p>
            <w:pPr>
              <w:spacing w:before="0" w:after="20" w:line="252" w:lineRule="auto"/>
            </w:pPr>
            <w:r>
              <w:rPr>
                <w:rFonts w:ascii="Consolas" w:hAnsi="Consolas"/>
                <w:color w:val="0F172A"/>
                <w:sz w:val="17"/>
              </w:rPr>
              <w:t>wf_counts = {}</w:t>
            </w:r>
          </w:p>
          <w:p>
            <w:pPr>
              <w:spacing w:before="0" w:after="20" w:line="252" w:lineRule="auto"/>
            </w:pPr>
            <w:r>
              <w:rPr>
                <w:rFonts w:ascii="Consolas" w:hAnsi="Consolas"/>
                <w:color w:val="0F172A"/>
                <w:sz w:val="17"/>
              </w:rPr>
              <w:t>for t in eval_inputs:</w:t>
            </w:r>
          </w:p>
          <w:p>
            <w:pPr>
              <w:spacing w:before="0" w:after="20" w:line="252" w:lineRule="auto"/>
            </w:pPr>
            <w:r>
              <w:rPr>
                <w:rFonts w:ascii="Consolas" w:hAnsi="Consolas"/>
                <w:color w:val="0F172A"/>
                <w:sz w:val="17"/>
              </w:rPr>
              <w:t xml:space="preserve">    wf = t['workflow']</w:t>
            </w:r>
          </w:p>
          <w:p>
            <w:pPr>
              <w:spacing w:before="0" w:after="20" w:line="252" w:lineRule="auto"/>
            </w:pPr>
            <w:r>
              <w:rPr>
                <w:rFonts w:ascii="Consolas" w:hAnsi="Consolas"/>
                <w:color w:val="0F172A"/>
                <w:sz w:val="17"/>
              </w:rPr>
              <w:t xml:space="preserve">    wf_counts[wf] = wf_counts.get(wf, 0) + 1</w:t>
            </w:r>
          </w:p>
          <w:p>
            <w:pPr>
              <w:spacing w:before="0" w:after="20" w:line="252" w:lineRule="auto"/>
            </w:pPr>
            <w:r>
              <w:rPr>
                <w:rFonts w:ascii="Consolas" w:hAnsi="Consolas"/>
                <w:color w:val="0F172A"/>
                <w:sz w:val="17"/>
              </w:rPr>
              <w:t>for wf, cnt in sorted(wf_counts.items()):</w:t>
            </w:r>
          </w:p>
          <w:p>
            <w:pPr>
              <w:spacing w:before="0" w:after="20" w:line="252" w:lineRule="auto"/>
            </w:pPr>
            <w:r>
              <w:rPr>
                <w:rFonts w:ascii="Consolas" w:hAnsi="Consolas"/>
                <w:color w:val="0F172A"/>
                <w:sz w:val="17"/>
              </w:rPr>
              <w:t xml:space="preserve">    print(f'    • {wf:&lt;28s} : {cnt:2d} case(s)')</w:t>
            </w:r>
          </w:p>
          <w:p>
            <w:pPr>
              <w:spacing w:before="0" w:after="20" w:line="252" w:lineRule="auto"/>
            </w:pPr>
            <w:r>
              <w:rPr>
                <w:rFonts w:ascii="Consolas" w:hAnsi="Consolas"/>
                <w:color w:val="0F172A"/>
                <w:sz w:val="17"/>
              </w:rPr>
              <w:t xml:space="preserve"> </w:t>
            </w:r>
          </w:p>
        </w:tc>
      </w:tr>
    </w:tbl>
    <w:p>
      <w:pPr>
        <w:spacing w:before="80" w:after="80"/>
      </w:pPr>
    </w:p>
    <w:p>
      <w:pPr>
        <w:spacing w:before="160" w:after="60"/>
      </w:pPr>
      <w:r>
        <w:rPr>
          <w:rFonts w:ascii="Calibri" w:hAnsi="Calibri"/>
          <w:b/>
          <w:color w:val="2563EB"/>
          <w:sz w:val="19"/>
        </w:rPr>
        <w:t>Code Listing 3: [06-pii-evaluation-harness]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3: Live MCP Evaluation Harness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Executes all 20 benchmark test cases sequentially against the live Atticus</w:t>
            </w:r>
          </w:p>
          <w:p>
            <w:pPr>
              <w:spacing w:before="0" w:after="20" w:line="252" w:lineRule="auto"/>
            </w:pPr>
            <w:r>
              <w:rPr>
                <w:rFonts w:ascii="Consolas" w:hAnsi="Consolas"/>
                <w:i/>
                <w:color w:val="475569"/>
                <w:sz w:val="17"/>
              </w:rPr>
              <w:t>#   MCP server using `session.call_tool('pii_scan', {'text':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VERIFICATION CRITERIA:</w:t>
            </w:r>
          </w:p>
          <w:p>
            <w:pPr>
              <w:spacing w:before="0" w:after="20" w:line="252" w:lineRule="auto"/>
            </w:pPr>
            <w:r>
              <w:rPr>
                <w:rFonts w:ascii="Consolas" w:hAnsi="Consolas"/>
                <w:i/>
                <w:color w:val="475569"/>
                <w:sz w:val="17"/>
              </w:rPr>
              <w:t>#   1. Findings Match: scan_data['hasFindings'] == test['expected_findings']</w:t>
            </w:r>
          </w:p>
          <w:p>
            <w:pPr>
              <w:spacing w:before="0" w:after="20" w:line="252" w:lineRule="auto"/>
            </w:pPr>
            <w:r>
              <w:rPr>
                <w:rFonts w:ascii="Consolas" w:hAnsi="Consolas"/>
                <w:i/>
                <w:color w:val="475569"/>
                <w:sz w:val="17"/>
              </w:rPr>
              <w:t>#   2. Category Coverage: All expected categories are detected in detectedCategories</w:t>
            </w:r>
          </w:p>
          <w:p>
            <w:pPr>
              <w:spacing w:before="0" w:after="20" w:line="252" w:lineRule="auto"/>
            </w:pPr>
            <w:r>
              <w:rPr>
                <w:rFonts w:ascii="Consolas" w:hAnsi="Consolas"/>
                <w:i/>
                <w:color w:val="475569"/>
                <w:sz w:val="17"/>
              </w:rPr>
              <w:t>#   3. Composite Pass: passed_findings and passed_categories</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OUTPUT PERSISTENCE:</w:t>
            </w:r>
          </w:p>
          <w:p>
            <w:pPr>
              <w:spacing w:before="0" w:after="20" w:line="252" w:lineRule="auto"/>
            </w:pPr>
            <w:r>
              <w:rPr>
                <w:rFonts w:ascii="Consolas" w:hAnsi="Consolas"/>
                <w:i/>
                <w:color w:val="475569"/>
                <w:sz w:val="17"/>
              </w:rPr>
              <w:t>#   Results with complete scan payloads are saved to `pii_eval_results.json`</w:t>
            </w:r>
          </w:p>
          <w:p>
            <w:pPr>
              <w:spacing w:before="0" w:after="20" w:line="252" w:lineRule="auto"/>
            </w:pPr>
            <w:r>
              <w:rPr>
                <w:rFonts w:ascii="Consolas" w:hAnsi="Consolas"/>
                <w:i/>
                <w:color w:val="475569"/>
                <w:sz w:val="17"/>
              </w:rPr>
              <w:t>#   for offline analysis and metric derivation.</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async def run_pii_evaluation_suite():</w:t>
            </w:r>
          </w:p>
          <w:p>
            <w:pPr>
              <w:spacing w:before="0" w:after="20" w:line="252" w:lineRule="auto"/>
            </w:pPr>
            <w:r>
              <w:rPr>
                <w:rFonts w:ascii="Consolas" w:hAnsi="Consolas"/>
                <w:color w:val="0F172A"/>
                <w:sz w:val="17"/>
              </w:rPr>
              <w:t xml:space="preserve">    results = []</w:t>
            </w:r>
          </w:p>
          <w:p>
            <w:pPr>
              <w:spacing w:before="0" w:after="20" w:line="252" w:lineRule="auto"/>
            </w:pPr>
            <w:r>
              <w:rPr>
                <w:rFonts w:ascii="Consolas" w:hAnsi="Consolas"/>
                <w:color w:val="0F172A"/>
                <w:sz w:val="17"/>
              </w:rPr>
              <w:t xml:space="preserve">    print(f"Connecting to Atticus MCP Server at {MCP_SERVER_URL} to execute PII evaluation suite...")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try:</w:t>
            </w:r>
          </w:p>
          <w:p>
            <w:pPr>
              <w:spacing w:before="0" w:after="20" w:line="252" w:lineRule="auto"/>
            </w:pPr>
            <w:r>
              <w:rPr>
                <w:rFonts w:ascii="Consolas" w:hAnsi="Consolas"/>
                <w:color w:val="0F172A"/>
                <w:sz w:val="17"/>
              </w:rPr>
              <w:t xml:space="preserve">        async def _run_suite():</w:t>
            </w:r>
          </w:p>
          <w:p>
            <w:pPr>
              <w:spacing w:before="0" w:after="20" w:line="252" w:lineRule="auto"/>
            </w:pPr>
            <w:r>
              <w:rPr>
                <w:rFonts w:ascii="Consolas" w:hAnsi="Consolas"/>
                <w:color w:val="0F172A"/>
                <w:sz w:val="17"/>
              </w:rPr>
              <w:t xml:space="preserve">            async with sse_client(MCP_SERVER_URL) as streams:</w:t>
            </w:r>
          </w:p>
          <w:p>
            <w:pPr>
              <w:spacing w:before="0" w:after="20" w:line="252" w:lineRule="auto"/>
            </w:pPr>
            <w:r>
              <w:rPr>
                <w:rFonts w:ascii="Consolas" w:hAnsi="Consolas"/>
                <w:color w:val="0F172A"/>
                <w:sz w:val="17"/>
              </w:rPr>
              <w:t xml:space="preserve">                async with ClientSession(streams[0], streams[1]) as session:</w:t>
            </w:r>
          </w:p>
          <w:p>
            <w:pPr>
              <w:spacing w:before="0" w:after="20" w:line="252" w:lineRule="auto"/>
            </w:pPr>
            <w:r>
              <w:rPr>
                <w:rFonts w:ascii="Consolas" w:hAnsi="Consolas"/>
                <w:color w:val="0F172A"/>
                <w:sz w:val="17"/>
              </w:rPr>
              <w:t xml:space="preserve">                    await session.initialize()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 ATTICUS PII MCP EVALUATION SUITE — LIVE HARNESS")</w:t>
            </w:r>
          </w:p>
          <w:p>
            <w:pPr>
              <w:spacing w:before="0" w:after="20" w:line="252" w:lineRule="auto"/>
            </w:pPr>
            <w:r>
              <w:rPr>
                <w:rFonts w:ascii="Consolas" w:hAnsi="Consolas"/>
                <w:color w:val="0F172A"/>
                <w:sz w:val="17"/>
              </w:rPr>
              <w:t xml:space="preserve">                    print("=" * 72 + "\n")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for idx, test in enumerate(eval_inputs, 1):</w:t>
            </w:r>
          </w:p>
          <w:p>
            <w:pPr>
              <w:spacing w:before="0" w:after="20" w:line="252" w:lineRule="auto"/>
            </w:pPr>
            <w:r>
              <w:rPr>
                <w:rFonts w:ascii="Consolas" w:hAnsi="Consolas"/>
                <w:color w:val="0F172A"/>
                <w:sz w:val="17"/>
              </w:rPr>
              <w:t xml:space="preserve">                        print(f"[{idx:02d}/{len(eval_inputs)}] Test {test['id']} — {test['category']}")</w:t>
            </w:r>
          </w:p>
          <w:p>
            <w:pPr>
              <w:spacing w:before="0" w:after="20" w:line="252" w:lineRule="auto"/>
            </w:pPr>
            <w:r>
              <w:rPr>
                <w:rFonts w:ascii="Consolas" w:hAnsi="Consolas"/>
                <w:color w:val="0F172A"/>
                <w:sz w:val="17"/>
              </w:rPr>
              <w:t xml:space="preserve">                        print(f"         Input: \"{test['text'][:90]}{'...' if len(test['text']) &gt; 90 else ''}\"")</w:t>
            </w:r>
          </w:p>
          <w:p>
            <w:pPr>
              <w:spacing w:before="0" w:after="20" w:line="252" w:lineRule="auto"/>
            </w:pPr>
            <w:r>
              <w:rPr>
                <w:rFonts w:ascii="Consolas" w:hAnsi="Consolas"/>
                <w:color w:val="0F172A"/>
                <w:sz w:val="17"/>
              </w:rPr>
              <w:t xml:space="preserve">                        print(f"         Expected: findings={test['expected_findings']}, categories={test['expected_categories']}")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try:</w:t>
            </w:r>
          </w:p>
          <w:p>
            <w:pPr>
              <w:spacing w:before="0" w:after="20" w:line="252" w:lineRule="auto"/>
            </w:pPr>
            <w:r>
              <w:rPr>
                <w:rFonts w:ascii="Consolas" w:hAnsi="Consolas"/>
                <w:i/>
                <w:color w:val="475569"/>
                <w:sz w:val="17"/>
              </w:rPr>
              <w:t xml:space="preserve">                            # Call the pii_scan MCP tool with bounded timeout</w:t>
            </w:r>
          </w:p>
          <w:p>
            <w:pPr>
              <w:spacing w:before="0" w:after="20" w:line="252" w:lineRule="auto"/>
            </w:pPr>
            <w:r>
              <w:rPr>
                <w:rFonts w:ascii="Consolas" w:hAnsi="Consolas"/>
                <w:color w:val="0F172A"/>
                <w:sz w:val="17"/>
              </w:rPr>
              <w:t xml:space="preserve">                            response = await asyncio.wait_for(</w:t>
            </w:r>
          </w:p>
          <w:p>
            <w:pPr>
              <w:spacing w:before="0" w:after="20" w:line="252" w:lineRule="auto"/>
            </w:pPr>
            <w:r>
              <w:rPr>
                <w:rFonts w:ascii="Consolas" w:hAnsi="Consolas"/>
                <w:color w:val="0F172A"/>
                <w:sz w:val="17"/>
              </w:rPr>
              <w:t xml:space="preserve">                                session.call_tool("pii_scan", {"text": test['text']}),</w:t>
            </w:r>
          </w:p>
          <w:p>
            <w:pPr>
              <w:spacing w:before="0" w:after="20" w:line="252" w:lineRule="auto"/>
            </w:pPr>
            <w:r>
              <w:rPr>
                <w:rFonts w:ascii="Consolas" w:hAnsi="Consolas"/>
                <w:color w:val="0F172A"/>
                <w:sz w:val="17"/>
              </w:rPr>
              <w:t xml:space="preserve">                                timeout=TOOL_CALL_TIMEOUT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if not response or not response.content:</w:t>
            </w:r>
          </w:p>
          <w:p>
            <w:pPr>
              <w:spacing w:before="0" w:after="20" w:line="252" w:lineRule="auto"/>
            </w:pPr>
            <w:r>
              <w:rPr>
                <w:rFonts w:ascii="Consolas" w:hAnsi="Consolas"/>
                <w:color w:val="0F172A"/>
                <w:sz w:val="17"/>
              </w:rPr>
              <w:t xml:space="preserve">                                raise ValueError("Empty response received from MCP server.")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raw_text = response.content[0].text</w:t>
            </w:r>
          </w:p>
          <w:p>
            <w:pPr>
              <w:spacing w:before="0" w:after="20" w:line="252" w:lineRule="auto"/>
            </w:pPr>
            <w:r>
              <w:rPr>
                <w:rFonts w:ascii="Consolas" w:hAnsi="Consolas"/>
                <w:color w:val="0F172A"/>
                <w:sz w:val="17"/>
              </w:rPr>
              <w:t xml:space="preserve">                            scan_data = json.loads(raw_text)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has_findings = scan_data.get('hasFindings', False)</w:t>
            </w:r>
          </w:p>
          <w:p>
            <w:pPr>
              <w:spacing w:before="0" w:after="20" w:line="252" w:lineRule="auto"/>
            </w:pPr>
            <w:r>
              <w:rPr>
                <w:rFonts w:ascii="Consolas" w:hAnsi="Consolas"/>
                <w:color w:val="0F172A"/>
                <w:sz w:val="17"/>
              </w:rPr>
              <w:t xml:space="preserve">                            detected_categories = scan_data.get('detectedCategories',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Evaluate binary detection match</w:t>
            </w:r>
          </w:p>
          <w:p>
            <w:pPr>
              <w:spacing w:before="0" w:after="20" w:line="252" w:lineRule="auto"/>
            </w:pPr>
            <w:r>
              <w:rPr>
                <w:rFonts w:ascii="Consolas" w:hAnsi="Consolas"/>
                <w:color w:val="0F172A"/>
                <w:sz w:val="17"/>
              </w:rPr>
              <w:t xml:space="preserve">                            passed_findings = (has_findings == test['expected_findings'])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Evaluate category categorization coverage</w:t>
            </w:r>
          </w:p>
          <w:p>
            <w:pPr>
              <w:spacing w:before="0" w:after="20" w:line="252" w:lineRule="auto"/>
            </w:pPr>
            <w:r>
              <w:rPr>
                <w:rFonts w:ascii="Consolas" w:hAnsi="Consolas"/>
                <w:color w:val="0F172A"/>
                <w:sz w:val="17"/>
              </w:rPr>
              <w:t xml:space="preserve">                            passed_categories = all(cat in detected_categories for cat in test['expected_categories'])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passed = passed_findings and passed_categories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status = '✅ PASS' if passed else '❌ FAIL'</w:t>
            </w:r>
          </w:p>
          <w:p>
            <w:pPr>
              <w:spacing w:before="0" w:after="20" w:line="252" w:lineRule="auto"/>
            </w:pPr>
            <w:r>
              <w:rPr>
                <w:rFonts w:ascii="Consolas" w:hAnsi="Consolas"/>
                <w:color w:val="0F172A"/>
                <w:sz w:val="17"/>
              </w:rPr>
              <w:t xml:space="preserve">                            print(f"         Result:   {status}")</w:t>
            </w:r>
          </w:p>
          <w:p>
            <w:pPr>
              <w:spacing w:before="0" w:after="20" w:line="252" w:lineRule="auto"/>
            </w:pPr>
            <w:r>
              <w:rPr>
                <w:rFonts w:ascii="Consolas" w:hAnsi="Consolas"/>
                <w:color w:val="0F172A"/>
                <w:sz w:val="17"/>
              </w:rPr>
              <w:t xml:space="preserve">                            print(f"         Actual:   findings={has_findings}, categories={detected_categories}")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if not passed_categories and has_findings:</w:t>
            </w:r>
          </w:p>
          <w:p>
            <w:pPr>
              <w:spacing w:before="0" w:after="20" w:line="252" w:lineRule="auto"/>
            </w:pPr>
            <w:r>
              <w:rPr>
                <w:rFonts w:ascii="Consolas" w:hAnsi="Consolas"/>
                <w:color w:val="0F172A"/>
                <w:sz w:val="17"/>
              </w:rPr>
              <w:t xml:space="preserve">                                missing = [c for c in test['expected_categories'] if c not in detected_categories]</w:t>
            </w:r>
          </w:p>
          <w:p>
            <w:pPr>
              <w:spacing w:before="0" w:after="20" w:line="252" w:lineRule="auto"/>
            </w:pPr>
            <w:r>
              <w:rPr>
                <w:rFonts w:ascii="Consolas" w:hAnsi="Consolas"/>
                <w:color w:val="0F172A"/>
                <w:sz w:val="17"/>
              </w:rPr>
              <w:t xml:space="preserve">                                print(f"         ⚠️ Missing Expected Categories: {missing}")</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results.append({</w:t>
            </w:r>
          </w:p>
          <w:p>
            <w:pPr>
              <w:spacing w:before="0" w:after="20" w:line="252" w:lineRule="auto"/>
            </w:pPr>
            <w:r>
              <w:rPr>
                <w:rFonts w:ascii="Consolas" w:hAnsi="Consolas"/>
                <w:color w:val="0F172A"/>
                <w:sz w:val="17"/>
              </w:rPr>
              <w:t xml:space="preserve">                                "id": test['id'],</w:t>
            </w:r>
          </w:p>
          <w:p>
            <w:pPr>
              <w:spacing w:before="0" w:after="20" w:line="252" w:lineRule="auto"/>
            </w:pPr>
            <w:r>
              <w:rPr>
                <w:rFonts w:ascii="Consolas" w:hAnsi="Consolas"/>
                <w:color w:val="0F172A"/>
                <w:sz w:val="17"/>
              </w:rPr>
              <w:t xml:space="preserve">                                "category": test['category'],</w:t>
            </w:r>
          </w:p>
          <w:p>
            <w:pPr>
              <w:spacing w:before="0" w:after="20" w:line="252" w:lineRule="auto"/>
            </w:pPr>
            <w:r>
              <w:rPr>
                <w:rFonts w:ascii="Consolas" w:hAnsi="Consolas"/>
                <w:color w:val="0F172A"/>
                <w:sz w:val="17"/>
              </w:rPr>
              <w:t xml:space="preserve">                                "passed": passed,</w:t>
            </w:r>
          </w:p>
          <w:p>
            <w:pPr>
              <w:spacing w:before="0" w:after="20" w:line="252" w:lineRule="auto"/>
            </w:pPr>
            <w:r>
              <w:rPr>
                <w:rFonts w:ascii="Consolas" w:hAnsi="Consolas"/>
                <w:color w:val="0F172A"/>
                <w:sz w:val="17"/>
              </w:rPr>
              <w:t xml:space="preserve">                                "expected_findings": test['expected_findings'],</w:t>
            </w:r>
          </w:p>
          <w:p>
            <w:pPr>
              <w:spacing w:before="0" w:after="20" w:line="252" w:lineRule="auto"/>
            </w:pPr>
            <w:r>
              <w:rPr>
                <w:rFonts w:ascii="Consolas" w:hAnsi="Consolas"/>
                <w:color w:val="0F172A"/>
                <w:sz w:val="17"/>
              </w:rPr>
              <w:t xml:space="preserve">                                "actual_findings": has_findings,</w:t>
            </w:r>
          </w:p>
          <w:p>
            <w:pPr>
              <w:spacing w:before="0" w:after="20" w:line="252" w:lineRule="auto"/>
            </w:pPr>
            <w:r>
              <w:rPr>
                <w:rFonts w:ascii="Consolas" w:hAnsi="Consolas"/>
                <w:color w:val="0F172A"/>
                <w:sz w:val="17"/>
              </w:rPr>
              <w:t xml:space="preserve">                                "expected_categories": test['expected_categories'],</w:t>
            </w:r>
          </w:p>
          <w:p>
            <w:pPr>
              <w:spacing w:before="0" w:after="20" w:line="252" w:lineRule="auto"/>
            </w:pPr>
            <w:r>
              <w:rPr>
                <w:rFonts w:ascii="Consolas" w:hAnsi="Consolas"/>
                <w:color w:val="0F172A"/>
                <w:sz w:val="17"/>
              </w:rPr>
              <w:t xml:space="preserve">                                "actual_categories": detected_categories,</w:t>
            </w:r>
          </w:p>
          <w:p>
            <w:pPr>
              <w:spacing w:before="0" w:after="20" w:line="252" w:lineRule="auto"/>
            </w:pPr>
            <w:r>
              <w:rPr>
                <w:rFonts w:ascii="Consolas" w:hAnsi="Consolas"/>
                <w:color w:val="0F172A"/>
                <w:sz w:val="17"/>
              </w:rPr>
              <w:t xml:space="preserve">                                "error": None,</w:t>
            </w:r>
          </w:p>
          <w:p>
            <w:pPr>
              <w:spacing w:before="0" w:after="20" w:line="252" w:lineRule="auto"/>
            </w:pPr>
            <w:r>
              <w:rPr>
                <w:rFonts w:ascii="Consolas" w:hAnsi="Consolas"/>
                <w:color w:val="0F172A"/>
                <w:sz w:val="17"/>
              </w:rPr>
              <w:t xml:space="preserve">                                "data": scan_data</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except asyncio.TimeoutError:</w:t>
            </w:r>
          </w:p>
          <w:p>
            <w:pPr>
              <w:spacing w:before="0" w:after="20" w:line="252" w:lineRule="auto"/>
            </w:pPr>
            <w:r>
              <w:rPr>
                <w:rFonts w:ascii="Consolas" w:hAnsi="Consolas"/>
                <w:color w:val="0F172A"/>
                <w:sz w:val="17"/>
              </w:rPr>
              <w:t xml:space="preserve">                            print(f"         ❌ TIMEOUT: Tool call exceeded {TOOL_CALL_TIMEOUT}s", file=sys.stderr)</w:t>
            </w:r>
          </w:p>
          <w:p>
            <w:pPr>
              <w:spacing w:before="0" w:after="20" w:line="252" w:lineRule="auto"/>
            </w:pPr>
            <w:r>
              <w:rPr>
                <w:rFonts w:ascii="Consolas" w:hAnsi="Consolas"/>
                <w:color w:val="0F172A"/>
                <w:sz w:val="17"/>
              </w:rPr>
              <w:t xml:space="preserve">                            results.append({</w:t>
            </w:r>
          </w:p>
          <w:p>
            <w:pPr>
              <w:spacing w:before="0" w:after="20" w:line="252" w:lineRule="auto"/>
            </w:pPr>
            <w:r>
              <w:rPr>
                <w:rFonts w:ascii="Consolas" w:hAnsi="Consolas"/>
                <w:color w:val="0F172A"/>
                <w:sz w:val="17"/>
              </w:rPr>
              <w:t xml:space="preserve">                                "id": test['id'],</w:t>
            </w:r>
          </w:p>
          <w:p>
            <w:pPr>
              <w:spacing w:before="0" w:after="20" w:line="252" w:lineRule="auto"/>
            </w:pPr>
            <w:r>
              <w:rPr>
                <w:rFonts w:ascii="Consolas" w:hAnsi="Consolas"/>
                <w:color w:val="0F172A"/>
                <w:sz w:val="17"/>
              </w:rPr>
              <w:t xml:space="preserve">                                "category": test['category'],</w:t>
            </w:r>
          </w:p>
          <w:p>
            <w:pPr>
              <w:spacing w:before="0" w:after="20" w:line="252" w:lineRule="auto"/>
            </w:pPr>
            <w:r>
              <w:rPr>
                <w:rFonts w:ascii="Consolas" w:hAnsi="Consolas"/>
                <w:color w:val="0F172A"/>
                <w:sz w:val="17"/>
              </w:rPr>
              <w:t xml:space="preserve">                                "passed": False,</w:t>
            </w:r>
          </w:p>
          <w:p>
            <w:pPr>
              <w:spacing w:before="0" w:after="20" w:line="252" w:lineRule="auto"/>
            </w:pPr>
            <w:r>
              <w:rPr>
                <w:rFonts w:ascii="Consolas" w:hAnsi="Consolas"/>
                <w:color w:val="0F172A"/>
                <w:sz w:val="17"/>
              </w:rPr>
              <w:t xml:space="preserve">                                "expected_findings": test['expected_findings'],</w:t>
            </w:r>
          </w:p>
          <w:p>
            <w:pPr>
              <w:spacing w:before="0" w:after="20" w:line="252" w:lineRule="auto"/>
            </w:pPr>
            <w:r>
              <w:rPr>
                <w:rFonts w:ascii="Consolas" w:hAnsi="Consolas"/>
                <w:color w:val="0F172A"/>
                <w:sz w:val="17"/>
              </w:rPr>
              <w:t xml:space="preserve">                                "actual_findings": None,</w:t>
            </w:r>
          </w:p>
          <w:p>
            <w:pPr>
              <w:spacing w:before="0" w:after="20" w:line="252" w:lineRule="auto"/>
            </w:pPr>
            <w:r>
              <w:rPr>
                <w:rFonts w:ascii="Consolas" w:hAnsi="Consolas"/>
                <w:color w:val="0F172A"/>
                <w:sz w:val="17"/>
              </w:rPr>
              <w:t xml:space="preserve">                                "expected_categories": test['expected_categories'],</w:t>
            </w:r>
          </w:p>
          <w:p>
            <w:pPr>
              <w:spacing w:before="0" w:after="20" w:line="252" w:lineRule="auto"/>
            </w:pPr>
            <w:r>
              <w:rPr>
                <w:rFonts w:ascii="Consolas" w:hAnsi="Consolas"/>
                <w:color w:val="0F172A"/>
                <w:sz w:val="17"/>
              </w:rPr>
              <w:t xml:space="preserve">                                "actual_categories": [],</w:t>
            </w:r>
          </w:p>
          <w:p>
            <w:pPr>
              <w:spacing w:before="0" w:after="20" w:line="252" w:lineRule="auto"/>
            </w:pPr>
            <w:r>
              <w:rPr>
                <w:rFonts w:ascii="Consolas" w:hAnsi="Consolas"/>
                <w:color w:val="0F172A"/>
                <w:sz w:val="17"/>
              </w:rPr>
              <w:t xml:space="preserve">                                "error": "TimeoutError",</w:t>
            </w:r>
          </w:p>
          <w:p>
            <w:pPr>
              <w:spacing w:before="0" w:after="20" w:line="252" w:lineRule="auto"/>
            </w:pPr>
            <w:r>
              <w:rPr>
                <w:rFonts w:ascii="Consolas" w:hAnsi="Consolas"/>
                <w:color w:val="0F172A"/>
                <w:sz w:val="17"/>
              </w:rPr>
              <w:t xml:space="preserve">                                "data":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except Exception as e:</w:t>
            </w:r>
          </w:p>
          <w:p>
            <w:pPr>
              <w:spacing w:before="0" w:after="20" w:line="252" w:lineRule="auto"/>
            </w:pPr>
            <w:r>
              <w:rPr>
                <w:rFonts w:ascii="Consolas" w:hAnsi="Consolas"/>
                <w:color w:val="0F172A"/>
                <w:sz w:val="17"/>
              </w:rPr>
              <w:t xml:space="preserve">                            print(f"         ❌ ERROR: {type(e).__name__}: {str(e)[:180]}", file=sys.stderr)</w:t>
            </w:r>
          </w:p>
          <w:p>
            <w:pPr>
              <w:spacing w:before="0" w:after="20" w:line="252" w:lineRule="auto"/>
            </w:pPr>
            <w:r>
              <w:rPr>
                <w:rFonts w:ascii="Consolas" w:hAnsi="Consolas"/>
                <w:color w:val="0F172A"/>
                <w:sz w:val="17"/>
              </w:rPr>
              <w:t xml:space="preserve">                            results.append({</w:t>
            </w:r>
          </w:p>
          <w:p>
            <w:pPr>
              <w:spacing w:before="0" w:after="20" w:line="252" w:lineRule="auto"/>
            </w:pPr>
            <w:r>
              <w:rPr>
                <w:rFonts w:ascii="Consolas" w:hAnsi="Consolas"/>
                <w:color w:val="0F172A"/>
                <w:sz w:val="17"/>
              </w:rPr>
              <w:t xml:space="preserve">                                "id": test['id'],</w:t>
            </w:r>
          </w:p>
          <w:p>
            <w:pPr>
              <w:spacing w:before="0" w:after="20" w:line="252" w:lineRule="auto"/>
            </w:pPr>
            <w:r>
              <w:rPr>
                <w:rFonts w:ascii="Consolas" w:hAnsi="Consolas"/>
                <w:color w:val="0F172A"/>
                <w:sz w:val="17"/>
              </w:rPr>
              <w:t xml:space="preserve">                                "category": test['category'],</w:t>
            </w:r>
          </w:p>
          <w:p>
            <w:pPr>
              <w:spacing w:before="0" w:after="20" w:line="252" w:lineRule="auto"/>
            </w:pPr>
            <w:r>
              <w:rPr>
                <w:rFonts w:ascii="Consolas" w:hAnsi="Consolas"/>
                <w:color w:val="0F172A"/>
                <w:sz w:val="17"/>
              </w:rPr>
              <w:t xml:space="preserve">                                "passed": False,</w:t>
            </w:r>
          </w:p>
          <w:p>
            <w:pPr>
              <w:spacing w:before="0" w:after="20" w:line="252" w:lineRule="auto"/>
            </w:pPr>
            <w:r>
              <w:rPr>
                <w:rFonts w:ascii="Consolas" w:hAnsi="Consolas"/>
                <w:color w:val="0F172A"/>
                <w:sz w:val="17"/>
              </w:rPr>
              <w:t xml:space="preserve">                                "expected_findings": test['expected_findings'],</w:t>
            </w:r>
          </w:p>
          <w:p>
            <w:pPr>
              <w:spacing w:before="0" w:after="20" w:line="252" w:lineRule="auto"/>
            </w:pPr>
            <w:r>
              <w:rPr>
                <w:rFonts w:ascii="Consolas" w:hAnsi="Consolas"/>
                <w:color w:val="0F172A"/>
                <w:sz w:val="17"/>
              </w:rPr>
              <w:t xml:space="preserve">                                "actual_findings": None,</w:t>
            </w:r>
          </w:p>
          <w:p>
            <w:pPr>
              <w:spacing w:before="0" w:after="20" w:line="252" w:lineRule="auto"/>
            </w:pPr>
            <w:r>
              <w:rPr>
                <w:rFonts w:ascii="Consolas" w:hAnsi="Consolas"/>
                <w:color w:val="0F172A"/>
                <w:sz w:val="17"/>
              </w:rPr>
              <w:t xml:space="preserve">                                "expected_categories": test['expected_categories'],</w:t>
            </w:r>
          </w:p>
          <w:p>
            <w:pPr>
              <w:spacing w:before="0" w:after="20" w:line="252" w:lineRule="auto"/>
            </w:pPr>
            <w:r>
              <w:rPr>
                <w:rFonts w:ascii="Consolas" w:hAnsi="Consolas"/>
                <w:color w:val="0F172A"/>
                <w:sz w:val="17"/>
              </w:rPr>
              <w:t xml:space="preserve">                                "actual_categories": [],</w:t>
            </w:r>
          </w:p>
          <w:p>
            <w:pPr>
              <w:spacing w:before="0" w:after="20" w:line="252" w:lineRule="auto"/>
            </w:pPr>
            <w:r>
              <w:rPr>
                <w:rFonts w:ascii="Consolas" w:hAnsi="Consolas"/>
                <w:color w:val="0F172A"/>
                <w:sz w:val="17"/>
              </w:rPr>
              <w:t xml:space="preserve">                                "error": f"{type(e).__name__}: {str(e)[:400]}",</w:t>
            </w:r>
          </w:p>
          <w:p>
            <w:pPr>
              <w:spacing w:before="0" w:after="20" w:line="252" w:lineRule="auto"/>
            </w:pPr>
            <w:r>
              <w:rPr>
                <w:rFonts w:ascii="Consolas" w:hAnsi="Consolas"/>
                <w:color w:val="0F172A"/>
                <w:sz w:val="17"/>
              </w:rPr>
              <w:t xml:space="preserve">                                "data":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Suite Summary</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 PII EVALUATION SUITE COMPLETE")</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success_count = sum(1 for r in results if r['passed'])</w:t>
            </w:r>
          </w:p>
          <w:p>
            <w:pPr>
              <w:spacing w:before="0" w:after="20" w:line="252" w:lineRule="auto"/>
            </w:pPr>
            <w:r>
              <w:rPr>
                <w:rFonts w:ascii="Consolas" w:hAnsi="Consolas"/>
                <w:color w:val="0F172A"/>
                <w:sz w:val="17"/>
              </w:rPr>
              <w:t xml:space="preserve">                    error_count = sum(1 for r in results if r['error'])</w:t>
            </w:r>
          </w:p>
          <w:p>
            <w:pPr>
              <w:spacing w:before="0" w:after="20" w:line="252" w:lineRule="auto"/>
            </w:pPr>
            <w:r>
              <w:rPr>
                <w:rFonts w:ascii="Consolas" w:hAnsi="Consolas"/>
                <w:color w:val="0F172A"/>
                <w:sz w:val="17"/>
              </w:rPr>
              <w:t xml:space="preserve">                    total_count = len(results)</w:t>
            </w:r>
          </w:p>
          <w:p>
            <w:pPr>
              <w:spacing w:before="0" w:after="20" w:line="252" w:lineRule="auto"/>
            </w:pPr>
            <w:r>
              <w:rPr>
                <w:rFonts w:ascii="Consolas" w:hAnsi="Consolas"/>
                <w:color w:val="0F172A"/>
                <w:sz w:val="17"/>
              </w:rPr>
              <w:t xml:space="preserve">                    score_pct = (success_count / total_count * 100) if total_count &gt; 0 else 0</w:t>
            </w:r>
          </w:p>
          <w:p>
            <w:pPr>
              <w:spacing w:before="0" w:after="20" w:line="252" w:lineRule="auto"/>
            </w:pPr>
            <w:r>
              <w:rPr>
                <w:rFonts w:ascii="Consolas" w:hAnsi="Consolas"/>
                <w:color w:val="0F172A"/>
                <w:sz w:val="17"/>
              </w:rPr>
              <w:t xml:space="preserve">                    print(f"  Pass Rate: {success_count}/{total_count} ({score_pct:.1f}%)")</w:t>
            </w:r>
          </w:p>
          <w:p>
            <w:pPr>
              <w:spacing w:before="0" w:after="20" w:line="252" w:lineRule="auto"/>
            </w:pPr>
            <w:r>
              <w:rPr>
                <w:rFonts w:ascii="Consolas" w:hAnsi="Consolas"/>
                <w:color w:val="0F172A"/>
                <w:sz w:val="17"/>
              </w:rPr>
              <w:t xml:space="preserve">                    if error_count &gt; 0:</w:t>
            </w:r>
          </w:p>
          <w:p>
            <w:pPr>
              <w:spacing w:before="0" w:after="20" w:line="252" w:lineRule="auto"/>
            </w:pPr>
            <w:r>
              <w:rPr>
                <w:rFonts w:ascii="Consolas" w:hAnsi="Consolas"/>
                <w:color w:val="0F172A"/>
                <w:sz w:val="17"/>
              </w:rPr>
              <w:t xml:space="preserve">                        print(f"  ⚠️ Runtime Errors: {error_count} test(s) encountered exceptions")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Persist results with metadata</w:t>
            </w:r>
          </w:p>
          <w:p>
            <w:pPr>
              <w:spacing w:before="0" w:after="20" w:line="252" w:lineRule="auto"/>
            </w:pPr>
            <w:r>
              <w:rPr>
                <w:rFonts w:ascii="Consolas" w:hAnsi="Consolas"/>
                <w:color w:val="0F172A"/>
                <w:sz w:val="17"/>
              </w:rPr>
              <w:t xml:space="preserve">                    try:</w:t>
            </w:r>
          </w:p>
          <w:p>
            <w:pPr>
              <w:spacing w:before="0" w:after="20" w:line="252" w:lineRule="auto"/>
            </w:pPr>
            <w:r>
              <w:rPr>
                <w:rFonts w:ascii="Consolas" w:hAnsi="Consolas"/>
                <w:color w:val="0F172A"/>
                <w:sz w:val="17"/>
              </w:rPr>
              <w:t xml:space="preserve">                        output_payload = {</w:t>
            </w:r>
          </w:p>
          <w:p>
            <w:pPr>
              <w:spacing w:before="0" w:after="20" w:line="252" w:lineRule="auto"/>
            </w:pPr>
            <w:r>
              <w:rPr>
                <w:rFonts w:ascii="Consolas" w:hAnsi="Consolas"/>
                <w:color w:val="0F172A"/>
                <w:sz w:val="17"/>
              </w:rPr>
              <w:t xml:space="preserve">                            "metadata": {</w:t>
            </w:r>
          </w:p>
          <w:p>
            <w:pPr>
              <w:spacing w:before="0" w:after="20" w:line="252" w:lineRule="auto"/>
            </w:pPr>
            <w:r>
              <w:rPr>
                <w:rFonts w:ascii="Consolas" w:hAnsi="Consolas"/>
                <w:color w:val="0F172A"/>
                <w:sz w:val="17"/>
              </w:rPr>
              <w:t xml:space="preserve">                                "suite": "PII MCP Evaluations",</w:t>
            </w:r>
          </w:p>
          <w:p>
            <w:pPr>
              <w:spacing w:before="0" w:after="20" w:line="252" w:lineRule="auto"/>
            </w:pPr>
            <w:r>
              <w:rPr>
                <w:rFonts w:ascii="Consolas" w:hAnsi="Consolas"/>
                <w:color w:val="0F172A"/>
                <w:sz w:val="17"/>
              </w:rPr>
              <w:t xml:space="preserve">                                "version": "2.0.0",</w:t>
            </w:r>
          </w:p>
          <w:p>
            <w:pPr>
              <w:spacing w:before="0" w:after="20" w:line="252" w:lineRule="auto"/>
            </w:pPr>
            <w:r>
              <w:rPr>
                <w:rFonts w:ascii="Consolas" w:hAnsi="Consolas"/>
                <w:color w:val="0F172A"/>
                <w:sz w:val="17"/>
              </w:rPr>
              <w:t xml:space="preserve">                                "timestamp": datetime.now(timezone.utc).isoformat(),</w:t>
            </w:r>
          </w:p>
          <w:p>
            <w:pPr>
              <w:spacing w:before="0" w:after="20" w:line="252" w:lineRule="auto"/>
            </w:pPr>
            <w:r>
              <w:rPr>
                <w:rFonts w:ascii="Consolas" w:hAnsi="Consolas"/>
                <w:color w:val="0F172A"/>
                <w:sz w:val="17"/>
              </w:rPr>
              <w:t xml:space="preserve">                                "total_cases": total_count,</w:t>
            </w:r>
          </w:p>
          <w:p>
            <w:pPr>
              <w:spacing w:before="0" w:after="20" w:line="252" w:lineRule="auto"/>
            </w:pPr>
            <w:r>
              <w:rPr>
                <w:rFonts w:ascii="Consolas" w:hAnsi="Consolas"/>
                <w:color w:val="0F172A"/>
                <w:sz w:val="17"/>
              </w:rPr>
              <w:t xml:space="preserve">                                "passed": success_count,</w:t>
            </w:r>
          </w:p>
          <w:p>
            <w:pPr>
              <w:spacing w:before="0" w:after="20" w:line="252" w:lineRule="auto"/>
            </w:pPr>
            <w:r>
              <w:rPr>
                <w:rFonts w:ascii="Consolas" w:hAnsi="Consolas"/>
                <w:color w:val="0F172A"/>
                <w:sz w:val="17"/>
              </w:rPr>
              <w:t xml:space="preserve">                                "failed": total_count - success_count,</w:t>
            </w:r>
          </w:p>
          <w:p>
            <w:pPr>
              <w:spacing w:before="0" w:after="20" w:line="252" w:lineRule="auto"/>
            </w:pPr>
            <w:r>
              <w:rPr>
                <w:rFonts w:ascii="Consolas" w:hAnsi="Consolas"/>
                <w:color w:val="0F172A"/>
                <w:sz w:val="17"/>
              </w:rPr>
              <w:t xml:space="preserve">                                "errors": error_count,</w:t>
            </w:r>
          </w:p>
          <w:p>
            <w:pPr>
              <w:spacing w:before="0" w:after="20" w:line="252" w:lineRule="auto"/>
            </w:pPr>
            <w:r>
              <w:rPr>
                <w:rFonts w:ascii="Consolas" w:hAnsi="Consolas"/>
                <w:color w:val="0F172A"/>
                <w:sz w:val="17"/>
              </w:rPr>
              <w:t xml:space="preserve">                                "pass_rate": round(score_pct, 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"results": results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with open(RESULTS_FILE, "w") as f:</w:t>
            </w:r>
          </w:p>
          <w:p>
            <w:pPr>
              <w:spacing w:before="0" w:after="20" w:line="252" w:lineRule="auto"/>
            </w:pPr>
            <w:r>
              <w:rPr>
                <w:rFonts w:ascii="Consolas" w:hAnsi="Consolas"/>
                <w:color w:val="0F172A"/>
                <w:sz w:val="17"/>
              </w:rPr>
              <w:t xml:space="preserve">                            json.dump(output_payload, f, indent=2)</w:t>
            </w:r>
          </w:p>
          <w:p>
            <w:pPr>
              <w:spacing w:before="0" w:after="20" w:line="252" w:lineRule="auto"/>
            </w:pPr>
            <w:r>
              <w:rPr>
                <w:rFonts w:ascii="Consolas" w:hAnsi="Consolas"/>
                <w:color w:val="0F172A"/>
                <w:sz w:val="17"/>
              </w:rPr>
              <w:t xml:space="preserve">                        print(f"\n  💾 Results successfully saved to: {os.path.abspath(RESULTS_FILE)}")</w:t>
            </w:r>
          </w:p>
          <w:p>
            <w:pPr>
              <w:spacing w:before="0" w:after="20" w:line="252" w:lineRule="auto"/>
            </w:pPr>
            <w:r>
              <w:rPr>
                <w:rFonts w:ascii="Consolas" w:hAnsi="Consolas"/>
                <w:color w:val="0F172A"/>
                <w:sz w:val="17"/>
              </w:rPr>
              <w:t xml:space="preserve">                    except Exception as e:</w:t>
            </w:r>
          </w:p>
          <w:p>
            <w:pPr>
              <w:spacing w:before="0" w:after="20" w:line="252" w:lineRule="auto"/>
            </w:pPr>
            <w:r>
              <w:rPr>
                <w:rFonts w:ascii="Consolas" w:hAnsi="Consolas"/>
                <w:color w:val="0F172A"/>
                <w:sz w:val="17"/>
              </w:rPr>
              <w:t xml:space="preserve">                        print(f"\n  ⚠️ Failed to save results: {e}", file=sys.stderr)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await asyncio.wait_for(_run_suite(), timeout=SUITE_TIMEOUT)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except asyncio.TimeoutError:</w:t>
            </w:r>
          </w:p>
          <w:p>
            <w:pPr>
              <w:spacing w:before="0" w:after="20" w:line="252" w:lineRule="auto"/>
            </w:pPr>
            <w:r>
              <w:rPr>
                <w:rFonts w:ascii="Consolas" w:hAnsi="Consolas"/>
                <w:color w:val="0F172A"/>
                <w:sz w:val="17"/>
              </w:rPr>
              <w:t xml:space="preserve">        print(f"\n❌ SUITE ERROR: Suite run exceeded master timeout of {SUITE_TIMEOUT}s.", file=sys.stderr)</w:t>
            </w:r>
          </w:p>
          <w:p>
            <w:pPr>
              <w:spacing w:before="0" w:after="20" w:line="252" w:lineRule="auto"/>
            </w:pPr>
            <w:r>
              <w:rPr>
                <w:rFonts w:ascii="Consolas" w:hAnsi="Consolas"/>
                <w:color w:val="0F172A"/>
                <w:sz w:val="17"/>
              </w:rPr>
              <w:t xml:space="preserve">    except ConnectionRefusedError:</w:t>
            </w:r>
          </w:p>
          <w:p>
            <w:pPr>
              <w:spacing w:before="0" w:after="20" w:line="252" w:lineRule="auto"/>
            </w:pPr>
            <w:r>
              <w:rPr>
                <w:rFonts w:ascii="Consolas" w:hAnsi="Consolas"/>
                <w:color w:val="0F172A"/>
                <w:sz w:val="17"/>
              </w:rPr>
              <w:t xml:space="preserve">        print("\n❌ CONNECTION REFUSED: Ensure Atticus desktop app is running on port 3133 with --mcp.", file=sys.stderr)</w:t>
            </w:r>
          </w:p>
          <w:p>
            <w:pPr>
              <w:spacing w:before="0" w:after="20" w:line="252" w:lineRule="auto"/>
            </w:pPr>
            <w:r>
              <w:rPr>
                <w:rFonts w:ascii="Consolas" w:hAnsi="Consolas"/>
                <w:color w:val="0F172A"/>
                <w:sz w:val="17"/>
              </w:rPr>
              <w:t xml:space="preserve">    except Exception as e:</w:t>
            </w:r>
          </w:p>
          <w:p>
            <w:pPr>
              <w:spacing w:before="0" w:after="20" w:line="252" w:lineRule="auto"/>
            </w:pPr>
            <w:r>
              <w:rPr>
                <w:rFonts w:ascii="Consolas" w:hAnsi="Consolas"/>
                <w:color w:val="0F172A"/>
                <w:sz w:val="17"/>
              </w:rPr>
              <w:t xml:space="preserve">        print(f"\n❌ RUNTIME ERROR: {type(e).__name__}: {e}", file=sys.stderr)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await run_pii_evaluation_suite()</w:t>
            </w:r>
          </w:p>
        </w:tc>
      </w:tr>
    </w:tbl>
    <w:p>
      <w:pPr>
        <w:spacing w:before="80" w:after="80"/>
      </w:pPr>
    </w:p>
    <w:p>
      <w:pPr>
        <w:spacing w:before="120" w:after="120"/>
        <w:pBdr>
          <w:bottom w:val="single" w:sz="6" w:space="1" w:color="CBD5E1"/>
        </w:pBdr>
      </w:pPr>
    </w:p>
    <w:p>
      <w:pPr>
        <w:keepNext/>
        <w:spacing w:before="280" w:after="80"/>
      </w:pPr>
      <w:r>
        <w:rPr>
          <w:rFonts w:ascii="Calibri Light" w:hAnsi="Calibri Light"/>
          <w:b/>
          <w:color w:val="2563EB"/>
          <w:sz w:val="32"/>
        </w:rPr>
        <w:t>Offline Analysis</w:t>
      </w:r>
    </w:p>
    <w:p>
      <w:pPr>
        <w:spacing w:before="40" w:after="80" w:line="276" w:lineRule="auto"/>
      </w:pPr>
      <w:r>
        <w:rPr>
          <w:rFonts w:ascii="Calibri" w:hAnsi="Calibri"/>
          <w:color w:val="0F172A"/>
          <w:sz w:val="21"/>
        </w:rPr>
        <w:t>The subsequent sections execute self-contained statistical evaluation on previously saved benchmark outputs (</w:t>
      </w:r>
      <w:r>
        <w:rPr>
          <w:rFonts w:ascii="Consolas" w:hAnsi="Consolas"/>
          <w:color w:val="991B1B"/>
          <w:sz w:val="19"/>
        </w:rPr>
        <w:t>pii_eval_results.json</w:t>
      </w:r>
      <w:r>
        <w:rPr>
          <w:rFonts w:ascii="Calibri" w:hAnsi="Calibri"/>
          <w:color w:val="0F172A"/>
          <w:sz w:val="21"/>
        </w:rPr>
        <w:t>). This decoupling ensures that academic peer reviewers, auditors, and CI/CD reporting pipelines can inspect and verify confusion matrices, sensitivity metrics, and false-positive boundaries without requiring an active desktop MCP connection.</w:t>
      </w:r>
    </w:p>
    <w:p>
      <w:pPr>
        <w:spacing w:before="160" w:after="60"/>
      </w:pPr>
      <w:r>
        <w:rPr>
          <w:rFonts w:ascii="Calibri" w:hAnsi="Calibri"/>
          <w:b/>
          <w:color w:val="2563EB"/>
          <w:sz w:val="19"/>
        </w:rPr>
        <w:t>Code Listing 4: [08-pii-load-results]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4: Load PII Evaluation Results for Offline Analysis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Reads `pii_eval_results.json` from the current working directory.</w:t>
            </w:r>
          </w:p>
          <w:p>
            <w:pPr>
              <w:spacing w:before="0" w:after="20" w:line="252" w:lineRule="auto"/>
            </w:pPr>
            <w:r>
              <w:rPr>
                <w:rFonts w:ascii="Consolas" w:hAnsi="Consolas"/>
                <w:i/>
                <w:color w:val="475569"/>
                <w:sz w:val="17"/>
              </w:rPr>
              <w:t>#   Supports backward compatibility with flat list (v1.0) and metadata dictionary (v2.0).</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import json</w:t>
            </w:r>
          </w:p>
          <w:p>
            <w:pPr>
              <w:spacing w:before="0" w:after="20" w:line="252" w:lineRule="auto"/>
            </w:pPr>
            <w:r>
              <w:rPr>
                <w:rFonts w:ascii="Consolas" w:hAnsi="Consolas"/>
                <w:color w:val="0F172A"/>
                <w:sz w:val="17"/>
              </w:rPr>
              <w:t>import os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RESULTS_FILE = "pii_eval_results.json"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os.path.exists(RESULTS_FILE):</w:t>
            </w:r>
          </w:p>
          <w:p>
            <w:pPr>
              <w:spacing w:before="0" w:after="20" w:line="252" w:lineRule="auto"/>
            </w:pPr>
            <w:r>
              <w:rPr>
                <w:rFonts w:ascii="Consolas" w:hAnsi="Consolas"/>
                <w:color w:val="0F172A"/>
                <w:sz w:val="17"/>
              </w:rPr>
              <w:t xml:space="preserve">    print(f"⚠️ Results file '{RESULTS_FILE}' not found.")</w:t>
            </w:r>
          </w:p>
          <w:p>
            <w:pPr>
              <w:spacing w:before="0" w:after="20" w:line="252" w:lineRule="auto"/>
            </w:pPr>
            <w:r>
              <w:rPr>
                <w:rFonts w:ascii="Consolas" w:hAnsi="Consolas"/>
                <w:color w:val="0F172A"/>
                <w:sz w:val="17"/>
              </w:rPr>
              <w:t xml:space="preserve">    print("   Execute the live evaluation harness (Cell 3) or place historical evaluation results in this directory.")</w:t>
            </w:r>
          </w:p>
          <w:p>
            <w:pPr>
              <w:spacing w:before="0" w:after="20" w:line="252" w:lineRule="auto"/>
            </w:pPr>
            <w:r>
              <w:rPr>
                <w:rFonts w:ascii="Consolas" w:hAnsi="Consolas"/>
                <w:color w:val="0F172A"/>
                <w:sz w:val="17"/>
              </w:rPr>
              <w:t xml:space="preserve">    results = []</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with open(RESULTS_FILE, "r") as f:</w:t>
            </w:r>
          </w:p>
          <w:p>
            <w:pPr>
              <w:spacing w:before="0" w:after="20" w:line="252" w:lineRule="auto"/>
            </w:pPr>
            <w:r>
              <w:rPr>
                <w:rFonts w:ascii="Consolas" w:hAnsi="Consolas"/>
                <w:color w:val="0F172A"/>
                <w:sz w:val="17"/>
              </w:rPr>
              <w:t xml:space="preserve">        raw_data = json.load(f)</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if isinstance(raw_data, dict) and "results" in raw_data:</w:t>
            </w:r>
          </w:p>
          <w:p>
            <w:pPr>
              <w:spacing w:before="0" w:after="20" w:line="252" w:lineRule="auto"/>
            </w:pPr>
            <w:r>
              <w:rPr>
                <w:rFonts w:ascii="Consolas" w:hAnsi="Consolas"/>
                <w:color w:val="0F172A"/>
                <w:sz w:val="17"/>
              </w:rPr>
              <w:t xml:space="preserve">        meta = raw_data["metadata"]</w:t>
            </w:r>
          </w:p>
          <w:p>
            <w:pPr>
              <w:spacing w:before="0" w:after="20" w:line="252" w:lineRule="auto"/>
            </w:pPr>
            <w:r>
              <w:rPr>
                <w:rFonts w:ascii="Consolas" w:hAnsi="Consolas"/>
                <w:color w:val="0F172A"/>
                <w:sz w:val="17"/>
              </w:rPr>
              <w:t xml:space="preserve">        results = raw_data["results"]</w:t>
            </w:r>
          </w:p>
          <w:p>
            <w:pPr>
              <w:spacing w:before="0" w:after="20" w:line="252" w:lineRule="auto"/>
            </w:pPr>
            <w:r>
              <w:rPr>
                <w:rFonts w:ascii="Consolas" w:hAnsi="Consolas"/>
                <w:color w:val="0F172A"/>
                <w:sz w:val="17"/>
              </w:rPr>
              <w:t xml:space="preserve">        print(f"📂 Loaded v2.0 benchmark results from: {os.path.abspath(RESULTS_FILE)}")</w:t>
            </w:r>
          </w:p>
          <w:p>
            <w:pPr>
              <w:spacing w:before="0" w:after="20" w:line="252" w:lineRule="auto"/>
            </w:pPr>
            <w:r>
              <w:rPr>
                <w:rFonts w:ascii="Consolas" w:hAnsi="Consolas"/>
                <w:color w:val="0F172A"/>
                <w:sz w:val="17"/>
              </w:rPr>
              <w:t xml:space="preserve">        print(f"   Suite Name:    {meta.get('suite', 'N/A')}")</w:t>
            </w:r>
          </w:p>
          <w:p>
            <w:pPr>
              <w:spacing w:before="0" w:after="20" w:line="252" w:lineRule="auto"/>
            </w:pPr>
            <w:r>
              <w:rPr>
                <w:rFonts w:ascii="Consolas" w:hAnsi="Consolas"/>
                <w:color w:val="0F172A"/>
                <w:sz w:val="17"/>
              </w:rPr>
              <w:t xml:space="preserve">        print(f"   Execution UTC: {meta.get('timestamp', 'N/A')}")</w:t>
            </w:r>
          </w:p>
          <w:p>
            <w:pPr>
              <w:spacing w:before="0" w:after="20" w:line="252" w:lineRule="auto"/>
            </w:pPr>
            <w:r>
              <w:rPr>
                <w:rFonts w:ascii="Consolas" w:hAnsi="Consolas"/>
                <w:color w:val="0F172A"/>
                <w:sz w:val="17"/>
              </w:rPr>
              <w:t xml:space="preserve">        print(f"   Score:         {meta.get('passed', '?')}/{meta.get('total_cases', '?')} ({meta.get('pass_rate', '?')}%)")</w:t>
            </w:r>
          </w:p>
          <w:p>
            <w:pPr>
              <w:spacing w:before="0" w:after="20" w:line="252" w:lineRule="auto"/>
            </w:pPr>
            <w:r>
              <w:rPr>
                <w:rFonts w:ascii="Consolas" w:hAnsi="Consolas"/>
                <w:color w:val="0F172A"/>
                <w:sz w:val="17"/>
              </w:rPr>
              <w:t xml:space="preserve">    elif isinstance(raw_data, list):</w:t>
            </w:r>
          </w:p>
          <w:p>
            <w:pPr>
              <w:spacing w:before="0" w:after="20" w:line="252" w:lineRule="auto"/>
            </w:pPr>
            <w:r>
              <w:rPr>
                <w:rFonts w:ascii="Consolas" w:hAnsi="Consolas"/>
                <w:color w:val="0F172A"/>
                <w:sz w:val="17"/>
              </w:rPr>
              <w:t xml:space="preserve">        results = raw_data</w:t>
            </w:r>
          </w:p>
          <w:p>
            <w:pPr>
              <w:spacing w:before="0" w:after="20" w:line="252" w:lineRule="auto"/>
            </w:pPr>
            <w:r>
              <w:rPr>
                <w:rFonts w:ascii="Consolas" w:hAnsi="Consolas"/>
                <w:color w:val="0F172A"/>
                <w:sz w:val="17"/>
              </w:rPr>
              <w:t xml:space="preserve">        print(f"📂 Loaded legacy format results from: {os.path.abspath(RESULTS_FILE)}")</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print("❌ Unrecognized JSON results schema.")</w:t>
            </w:r>
          </w:p>
          <w:p>
            <w:pPr>
              <w:spacing w:before="0" w:after="20" w:line="252" w:lineRule="auto"/>
            </w:pPr>
            <w:r>
              <w:rPr>
                <w:rFonts w:ascii="Consolas" w:hAnsi="Consolas"/>
                <w:color w:val="0F172A"/>
                <w:sz w:val="17"/>
              </w:rPr>
              <w:t xml:space="preserve">        results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print(f"   Total active test records loaded: {len(results)}")</w:t>
            </w:r>
          </w:p>
        </w:tc>
      </w:tr>
    </w:tbl>
    <w:p>
      <w:pPr>
        <w:spacing w:before="80" w:after="80"/>
      </w:pPr>
    </w:p>
    <w:p>
      <w:pPr>
        <w:spacing w:before="160" w:after="60"/>
      </w:pPr>
      <w:r>
        <w:rPr>
          <w:rFonts w:ascii="Calibri" w:hAnsi="Calibri"/>
          <w:b/>
          <w:color w:val="2563EB"/>
          <w:sz w:val="19"/>
        </w:rPr>
        <w:t>Code Listing 5: [09-pii-confusion-matrix]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5: Confusion Matrix &amp; Privacy Protection Metrics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Calculates the empirical 2x2 confusion matrix:</w:t>
            </w:r>
          </w:p>
          <w:p>
            <w:pPr>
              <w:spacing w:before="0" w:after="20" w:line="252" w:lineRule="auto"/>
            </w:pPr>
            <w:r>
              <w:rPr>
                <w:rFonts w:ascii="Consolas" w:hAnsi="Consolas"/>
                <w:i/>
                <w:color w:val="475569"/>
                <w:sz w:val="17"/>
              </w:rPr>
              <w:t>#     - TP: PII accurately detected and gated</w:t>
            </w:r>
          </w:p>
          <w:p>
            <w:pPr>
              <w:spacing w:before="0" w:after="20" w:line="252" w:lineRule="auto"/>
            </w:pPr>
            <w:r>
              <w:rPr>
                <w:rFonts w:ascii="Consolas" w:hAnsi="Consolas"/>
                <w:i/>
                <w:color w:val="475569"/>
                <w:sz w:val="17"/>
              </w:rPr>
              <w:t>#     - TN: Clean text cleared without false warning</w:t>
            </w:r>
          </w:p>
          <w:p>
            <w:pPr>
              <w:spacing w:before="0" w:after="20" w:line="252" w:lineRule="auto"/>
            </w:pPr>
            <w:r>
              <w:rPr>
                <w:rFonts w:ascii="Consolas" w:hAnsi="Consolas"/>
                <w:i/>
                <w:color w:val="475569"/>
                <w:sz w:val="17"/>
              </w:rPr>
              <w:t>#     - FP: Benign text incorrectly flagged (User friction / Over-blocking)</w:t>
            </w:r>
          </w:p>
          <w:p>
            <w:pPr>
              <w:spacing w:before="0" w:after="20" w:line="252" w:lineRule="auto"/>
            </w:pPr>
            <w:r>
              <w:rPr>
                <w:rFonts w:ascii="Consolas" w:hAnsi="Consolas"/>
                <w:i/>
                <w:color w:val="475569"/>
                <w:sz w:val="17"/>
              </w:rPr>
              <w:t>#     - FN: PII leaked past scanner (Critical Safety Hazard / Privacy Breach)</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DERIVED METRICS:</w:t>
            </w:r>
          </w:p>
          <w:p>
            <w:pPr>
              <w:spacing w:before="0" w:after="20" w:line="252" w:lineRule="auto"/>
            </w:pPr>
            <w:r>
              <w:rPr>
                <w:rFonts w:ascii="Consolas" w:hAnsi="Consolas"/>
                <w:i/>
                <w:color w:val="475569"/>
                <w:sz w:val="17"/>
              </w:rPr>
              <w:t>#   - Precision  = TP / (TP + FP)</w:t>
            </w:r>
          </w:p>
          <w:p>
            <w:pPr>
              <w:spacing w:before="0" w:after="20" w:line="252" w:lineRule="auto"/>
            </w:pPr>
            <w:r>
              <w:rPr>
                <w:rFonts w:ascii="Consolas" w:hAnsi="Consolas"/>
                <w:i/>
                <w:color w:val="475569"/>
                <w:sz w:val="17"/>
              </w:rPr>
              <w:t>#   - Recall     = TP / (TP + FN)  [Target: &gt;= 98%]</w:t>
            </w:r>
          </w:p>
          <w:p>
            <w:pPr>
              <w:spacing w:before="0" w:after="20" w:line="252" w:lineRule="auto"/>
            </w:pPr>
            <w:r>
              <w:rPr>
                <w:rFonts w:ascii="Consolas" w:hAnsi="Consolas"/>
                <w:i/>
                <w:color w:val="475569"/>
                <w:sz w:val="17"/>
              </w:rPr>
              <w:t>#   - Specificity= TN / (TN + FP)  [Target: &gt;= 80%]</w:t>
            </w:r>
          </w:p>
          <w:p>
            <w:pPr>
              <w:spacing w:before="0" w:after="20" w:line="252" w:lineRule="auto"/>
            </w:pPr>
            <w:r>
              <w:rPr>
                <w:rFonts w:ascii="Consolas" w:hAnsi="Consolas"/>
                <w:i/>
                <w:color w:val="475569"/>
                <w:sz w:val="17"/>
              </w:rPr>
              <w:t>#   - F1 Score   = Harmonic mean of Precision and Recall</w:t>
            </w:r>
          </w:p>
          <w:p>
            <w:pPr>
              <w:spacing w:before="0" w:after="20" w:line="252" w:lineRule="auto"/>
            </w:pPr>
            <w:r>
              <w:rPr>
                <w:rFonts w:ascii="Consolas" w:hAnsi="Consolas"/>
                <w:i/>
                <w:color w:val="475569"/>
                <w:sz w:val="17"/>
              </w:rPr>
              <w:t>#   - Accuracy   = (TP + TN) / Total</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loaded for metric computation.")</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errored_results = [r for r in results if r.get('error') is not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tp = sum(1 for r in valid_results if r.get('expected_findings') == True  and r.get('actual_findings') == True)</w:t>
            </w:r>
          </w:p>
          <w:p>
            <w:pPr>
              <w:spacing w:before="0" w:after="20" w:line="252" w:lineRule="auto"/>
            </w:pPr>
            <w:r>
              <w:rPr>
                <w:rFonts w:ascii="Consolas" w:hAnsi="Consolas"/>
                <w:color w:val="0F172A"/>
                <w:sz w:val="17"/>
              </w:rPr>
              <w:t xml:space="preserve">    tn = sum(1 for r in valid_results if r.get('expected_findings') == False and r.get('actual_findings') == False)</w:t>
            </w:r>
          </w:p>
          <w:p>
            <w:pPr>
              <w:spacing w:before="0" w:after="20" w:line="252" w:lineRule="auto"/>
            </w:pPr>
            <w:r>
              <w:rPr>
                <w:rFonts w:ascii="Consolas" w:hAnsi="Consolas"/>
                <w:color w:val="0F172A"/>
                <w:sz w:val="17"/>
              </w:rPr>
              <w:t xml:space="preserve">    fp = sum(1 for r in valid_results if r.get('expected_findings') == False and r.get('actual_findings') == True)</w:t>
            </w:r>
          </w:p>
          <w:p>
            <w:pPr>
              <w:spacing w:before="0" w:after="20" w:line="252" w:lineRule="auto"/>
            </w:pPr>
            <w:r>
              <w:rPr>
                <w:rFonts w:ascii="Consolas" w:hAnsi="Consolas"/>
                <w:color w:val="0F172A"/>
                <w:sz w:val="17"/>
              </w:rPr>
              <w:t xml:space="preserve">    fn = sum(1 for r in valid_results if r.get('expected_findings') == True  and r.get('actual_findings') == False)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total_valid = tp + tn + fp + fn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precision = tp / (tp + fp) if (tp + fp) &gt; 0 else 0.0</w:t>
            </w:r>
          </w:p>
          <w:p>
            <w:pPr>
              <w:spacing w:before="0" w:after="20" w:line="252" w:lineRule="auto"/>
            </w:pPr>
            <w:r>
              <w:rPr>
                <w:rFonts w:ascii="Consolas" w:hAnsi="Consolas"/>
                <w:color w:val="0F172A"/>
                <w:sz w:val="17"/>
              </w:rPr>
              <w:t xml:space="preserve">    recall = tp / (tp + fn) if (tp + fn) &gt; 0 else 0.0</w:t>
            </w:r>
          </w:p>
          <w:p>
            <w:pPr>
              <w:spacing w:before="0" w:after="20" w:line="252" w:lineRule="auto"/>
            </w:pPr>
            <w:r>
              <w:rPr>
                <w:rFonts w:ascii="Consolas" w:hAnsi="Consolas"/>
                <w:color w:val="0F172A"/>
                <w:sz w:val="17"/>
              </w:rPr>
              <w:t xml:space="preserve">    specificity = tn / (tn + fp) if (tn + fp) &gt; 0 else 0.0</w:t>
            </w:r>
          </w:p>
          <w:p>
            <w:pPr>
              <w:spacing w:before="0" w:after="20" w:line="252" w:lineRule="auto"/>
            </w:pPr>
            <w:r>
              <w:rPr>
                <w:rFonts w:ascii="Consolas" w:hAnsi="Consolas"/>
                <w:color w:val="0F172A"/>
                <w:sz w:val="17"/>
              </w:rPr>
              <w:t xml:space="preserve">    f1 = 2 * (precision * recall) / (precision + recall) if (precision + recall) &gt; 0 else 0.0</w:t>
            </w:r>
          </w:p>
          <w:p>
            <w:pPr>
              <w:spacing w:before="0" w:after="20" w:line="252" w:lineRule="auto"/>
            </w:pPr>
            <w:r>
              <w:rPr>
                <w:rFonts w:ascii="Consolas" w:hAnsi="Consolas"/>
                <w:color w:val="0F172A"/>
                <w:sz w:val="17"/>
              </w:rPr>
              <w:t xml:space="preserve">    accuracy = (tp + tn) / total_valid if total_valid &gt; 0 else 0.0</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64)</w:t>
            </w:r>
          </w:p>
          <w:p>
            <w:pPr>
              <w:spacing w:before="0" w:after="20" w:line="252" w:lineRule="auto"/>
            </w:pPr>
            <w:r>
              <w:rPr>
                <w:rFonts w:ascii="Consolas" w:hAnsi="Consolas"/>
                <w:color w:val="0F172A"/>
                <w:sz w:val="17"/>
              </w:rPr>
              <w:t xml:space="preserve">    print("  PII SCANNER CONFUSION MATRIX (2x2)")</w:t>
            </w:r>
          </w:p>
          <w:p>
            <w:pPr>
              <w:spacing w:before="0" w:after="20" w:line="252" w:lineRule="auto"/>
            </w:pPr>
            <w:r>
              <w:rPr>
                <w:rFonts w:ascii="Consolas" w:hAnsi="Consolas"/>
                <w:color w:val="0F172A"/>
                <w:sz w:val="17"/>
              </w:rPr>
              <w:t xml:space="preserve">    print("=" * 64)</w:t>
            </w:r>
          </w:p>
          <w:p>
            <w:pPr>
              <w:spacing w:before="0" w:after="20" w:line="252" w:lineRule="auto"/>
            </w:pPr>
            <w:r>
              <w:rPr>
                <w:rFonts w:ascii="Consolas" w:hAnsi="Consolas"/>
                <w:color w:val="0F172A"/>
                <w:sz w:val="17"/>
              </w:rPr>
              <w:t xml:space="preserve">    print(f"                          Predicted PII       Predicted Clean")</w:t>
            </w:r>
          </w:p>
          <w:p>
            <w:pPr>
              <w:spacing w:before="0" w:after="20" w:line="252" w:lineRule="auto"/>
            </w:pPr>
            <w:r>
              <w:rPr>
                <w:rFonts w:ascii="Consolas" w:hAnsi="Consolas"/>
                <w:color w:val="0F172A"/>
                <w:sz w:val="17"/>
              </w:rPr>
              <w:t xml:space="preserve">    print(f"  Actual Contains PII       TP = {tp:3d}             FN = {fn:3d}")</w:t>
            </w:r>
          </w:p>
          <w:p>
            <w:pPr>
              <w:spacing w:before="0" w:after="20" w:line="252" w:lineRule="auto"/>
            </w:pPr>
            <w:r>
              <w:rPr>
                <w:rFonts w:ascii="Consolas" w:hAnsi="Consolas"/>
                <w:color w:val="0F172A"/>
                <w:sz w:val="17"/>
              </w:rPr>
              <w:t xml:space="preserve">    print(f"  Actual Clean Text         FP = {fp:3d}             TN = {tn:3d}")</w:t>
            </w:r>
          </w:p>
          <w:p>
            <w:pPr>
              <w:spacing w:before="0" w:after="20" w:line="252" w:lineRule="auto"/>
            </w:pPr>
            <w:r>
              <w:rPr>
                <w:rFonts w:ascii="Consolas" w:hAnsi="Consolas"/>
                <w:color w:val="0F172A"/>
                <w:sz w:val="17"/>
              </w:rPr>
              <w:t xml:space="preserve">    print("─" * 64)</w:t>
            </w:r>
          </w:p>
          <w:p>
            <w:pPr>
              <w:spacing w:before="0" w:after="20" w:line="252" w:lineRule="auto"/>
            </w:pPr>
            <w:r>
              <w:rPr>
                <w:rFonts w:ascii="Consolas" w:hAnsi="Consolas"/>
                <w:color w:val="0F172A"/>
                <w:sz w:val="17"/>
              </w:rPr>
              <w:t xml:space="preserve">    print(f"\n  STATISTICAL PERFORMANCE METRICS")</w:t>
            </w:r>
          </w:p>
          <w:p>
            <w:pPr>
              <w:spacing w:before="0" w:after="20" w:line="252" w:lineRule="auto"/>
            </w:pPr>
            <w:r>
              <w:rPr>
                <w:rFonts w:ascii="Consolas" w:hAnsi="Consolas"/>
                <w:color w:val="0F172A"/>
                <w:sz w:val="17"/>
              </w:rPr>
              <w:t xml:space="preserve">    print(f"  ───────────────────────────────────────────")</w:t>
            </w:r>
          </w:p>
          <w:p>
            <w:pPr>
              <w:spacing w:before="0" w:after="20" w:line="252" w:lineRule="auto"/>
            </w:pPr>
            <w:r>
              <w:rPr>
                <w:rFonts w:ascii="Consolas" w:hAnsi="Consolas"/>
                <w:color w:val="0F172A"/>
                <w:sz w:val="17"/>
              </w:rPr>
              <w:t xml:space="preserve">    print(f"  Accuracy:     {accuracy:.4f}  ({accuracy*100:.1f}%)")</w:t>
            </w:r>
          </w:p>
          <w:p>
            <w:pPr>
              <w:spacing w:before="0" w:after="20" w:line="252" w:lineRule="auto"/>
            </w:pPr>
            <w:r>
              <w:rPr>
                <w:rFonts w:ascii="Consolas" w:hAnsi="Consolas"/>
                <w:color w:val="0F172A"/>
                <w:sz w:val="17"/>
              </w:rPr>
              <w:t xml:space="preserve">    print(f"  Precision:    {precision:.4f}  ({precision*100:.1f}%)")</w:t>
            </w:r>
          </w:p>
          <w:p>
            <w:pPr>
              <w:spacing w:before="0" w:after="20" w:line="252" w:lineRule="auto"/>
            </w:pPr>
            <w:r>
              <w:rPr>
                <w:rFonts w:ascii="Consolas" w:hAnsi="Consolas"/>
                <w:color w:val="0F172A"/>
                <w:sz w:val="17"/>
              </w:rPr>
              <w:t xml:space="preserve">    print(f"  Recall:       {recall:.4f}  ({recall*100:.1f}%)  ← Primary Privacy Safety Metric")</w:t>
            </w:r>
          </w:p>
          <w:p>
            <w:pPr>
              <w:spacing w:before="0" w:after="20" w:line="252" w:lineRule="auto"/>
            </w:pPr>
            <w:r>
              <w:rPr>
                <w:rFonts w:ascii="Consolas" w:hAnsi="Consolas"/>
                <w:color w:val="0F172A"/>
                <w:sz w:val="17"/>
              </w:rPr>
              <w:t xml:space="preserve">    print(f"  Specificity:  {specificity:.4f}  ({specificity*100:.1f}%)")</w:t>
            </w:r>
          </w:p>
          <w:p>
            <w:pPr>
              <w:spacing w:before="0" w:after="20" w:line="252" w:lineRule="auto"/>
            </w:pPr>
            <w:r>
              <w:rPr>
                <w:rFonts w:ascii="Consolas" w:hAnsi="Consolas"/>
                <w:color w:val="0F172A"/>
                <w:sz w:val="17"/>
              </w:rPr>
              <w:t xml:space="preserve">    print(f"  F₁ Score:     {f1:.4f}  ({f1*100:.1f}%)")</w:t>
            </w:r>
          </w:p>
          <w:p>
            <w:pPr>
              <w:spacing w:before="0" w:after="20" w:line="252" w:lineRule="auto"/>
            </w:pPr>
            <w:r>
              <w:rPr>
                <w:rFonts w:ascii="Consolas" w:hAnsi="Consolas"/>
                <w:color w:val="0F172A"/>
                <w:sz w:val="17"/>
              </w:rPr>
              <w:t xml:space="preserve">    print(f"\n  Valid Records Evaluated: {total_valid}")</w:t>
            </w:r>
          </w:p>
          <w:p>
            <w:pPr>
              <w:spacing w:before="0" w:after="20" w:line="252" w:lineRule="auto"/>
            </w:pPr>
            <w:r>
              <w:rPr>
                <w:rFonts w:ascii="Consolas" w:hAnsi="Consolas"/>
                <w:color w:val="0F172A"/>
                <w:sz w:val="17"/>
              </w:rPr>
              <w:t xml:space="preserve">    if errored_results:</w:t>
            </w:r>
          </w:p>
          <w:p>
            <w:pPr>
              <w:spacing w:before="0" w:after="20" w:line="252" w:lineRule="auto"/>
            </w:pPr>
            <w:r>
              <w:rPr>
                <w:rFonts w:ascii="Consolas" w:hAnsi="Consolas"/>
                <w:color w:val="0F172A"/>
                <w:sz w:val="17"/>
              </w:rPr>
              <w:t xml:space="preserve">        print(f"  Excluded Execution Exceptions: {len(errored_results)}")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Target Benchmarks</w:t>
            </w:r>
          </w:p>
          <w:p>
            <w:pPr>
              <w:spacing w:before="0" w:after="20" w:line="252" w:lineRule="auto"/>
            </w:pPr>
            <w:r>
              <w:rPr>
                <w:rFonts w:ascii="Consolas" w:hAnsi="Consolas"/>
                <w:color w:val="0F172A"/>
                <w:sz w:val="17"/>
              </w:rPr>
              <w:t xml:space="preserve">    RECALL_TARGET = 0.98</w:t>
            </w:r>
          </w:p>
          <w:p>
            <w:pPr>
              <w:spacing w:before="0" w:after="20" w:line="252" w:lineRule="auto"/>
            </w:pPr>
            <w:r>
              <w:rPr>
                <w:rFonts w:ascii="Consolas" w:hAnsi="Consolas"/>
                <w:color w:val="0F172A"/>
                <w:sz w:val="17"/>
              </w:rPr>
              <w:t xml:space="preserve">    SPECIFICITY_TARGET = 0.80</w:t>
            </w:r>
          </w:p>
          <w:p>
            <w:pPr>
              <w:spacing w:before="0" w:after="20" w:line="252" w:lineRule="auto"/>
            </w:pPr>
            <w:r>
              <w:rPr>
                <w:rFonts w:ascii="Consolas" w:hAnsi="Consolas"/>
                <w:color w:val="0F172A"/>
                <w:sz w:val="17"/>
              </w:rPr>
              <w:t xml:space="preserve">    print(f"\n  COMPLIANCE THRESHOLD VALIDATION")</w:t>
            </w:r>
          </w:p>
          <w:p>
            <w:pPr>
              <w:spacing w:before="0" w:after="20" w:line="252" w:lineRule="auto"/>
            </w:pPr>
            <w:r>
              <w:rPr>
                <w:rFonts w:ascii="Consolas" w:hAnsi="Consolas"/>
                <w:color w:val="0F172A"/>
                <w:sz w:val="17"/>
              </w:rPr>
              <w:t xml:space="preserve">    print(f"  ───────────────────────────────────────────")</w:t>
            </w:r>
          </w:p>
          <w:p>
            <w:pPr>
              <w:spacing w:before="0" w:after="20" w:line="252" w:lineRule="auto"/>
            </w:pPr>
            <w:r>
              <w:rPr>
                <w:rFonts w:ascii="Consolas" w:hAnsi="Consolas"/>
                <w:color w:val="0F172A"/>
                <w:sz w:val="17"/>
              </w:rPr>
              <w:t xml:space="preserve">    rec_ok = "✅ PASS" if recall &gt;= RECALL_TARGET else "❌ FAIL"</w:t>
            </w:r>
          </w:p>
          <w:p>
            <w:pPr>
              <w:spacing w:before="0" w:after="20" w:line="252" w:lineRule="auto"/>
            </w:pPr>
            <w:r>
              <w:rPr>
                <w:rFonts w:ascii="Consolas" w:hAnsi="Consolas"/>
                <w:color w:val="0F172A"/>
                <w:sz w:val="17"/>
              </w:rPr>
              <w:t xml:space="preserve">    spec_ok = "✅ PASS" if specificity &gt;= SPECIFICITY_TARGET else "❌ FAIL"</w:t>
            </w:r>
          </w:p>
          <w:p>
            <w:pPr>
              <w:spacing w:before="0" w:after="20" w:line="252" w:lineRule="auto"/>
            </w:pPr>
            <w:r>
              <w:rPr>
                <w:rFonts w:ascii="Consolas" w:hAnsi="Consolas"/>
                <w:color w:val="0F172A"/>
                <w:sz w:val="17"/>
              </w:rPr>
              <w:t xml:space="preserve">    print(f"  Sensitivity (Recall) &gt;= {RECALL_TARGET*100:.0f}%:      {rec_ok} ({recall*100:.1f}%)")</w:t>
            </w:r>
          </w:p>
          <w:p>
            <w:pPr>
              <w:spacing w:before="0" w:after="20" w:line="252" w:lineRule="auto"/>
            </w:pPr>
            <w:r>
              <w:rPr>
                <w:rFonts w:ascii="Consolas" w:hAnsi="Consolas"/>
                <w:color w:val="0F172A"/>
                <w:sz w:val="17"/>
              </w:rPr>
              <w:t xml:space="preserve">    print(f"  Specificity &gt;= {SPECIFICITY_TARGET*100:.0f}%:           {spec_ok} ({specificity*100:.1f}%)")</w:t>
            </w:r>
          </w:p>
        </w:tc>
      </w:tr>
    </w:tbl>
    <w:p>
      <w:pPr>
        <w:spacing w:before="80" w:after="80"/>
      </w:pPr>
    </w:p>
    <w:p>
      <w:pPr>
        <w:spacing w:before="160" w:after="60"/>
      </w:pPr>
      <w:r>
        <w:rPr>
          <w:rFonts w:ascii="Calibri" w:hAnsi="Calibri"/>
          <w:b/>
          <w:color w:val="2563EB"/>
          <w:sz w:val="19"/>
        </w:rPr>
        <w:t>Code Listing 6: [10-pii-category-breakdown]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6: Disaggregated Performance by Category &amp; Risk Tier</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Deconstructs aggregate metrics into disaggregated category performance</w:t>
            </w:r>
          </w:p>
          <w:p>
            <w:pPr>
              <w:spacing w:before="0" w:after="20" w:line="252" w:lineRule="auto"/>
            </w:pPr>
            <w:r>
              <w:rPr>
                <w:rFonts w:ascii="Consolas" w:hAnsi="Consolas"/>
                <w:i/>
                <w:color w:val="475569"/>
                <w:sz w:val="17"/>
              </w:rPr>
              <w:t>#   to ensure no specific PII class suffers from systematic under-detection.</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loaded.")</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DISAGGREGATED RESULTS BY EVALUATION CATEGORY")</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Group by category prefix</w:t>
            </w:r>
          </w:p>
          <w:p>
            <w:pPr>
              <w:spacing w:before="0" w:after="20" w:line="252" w:lineRule="auto"/>
            </w:pPr>
            <w:r>
              <w:rPr>
                <w:rFonts w:ascii="Consolas" w:hAnsi="Consolas"/>
                <w:color w:val="0F172A"/>
                <w:sz w:val="17"/>
              </w:rPr>
              <w:t xml:space="preserve">    cat_groups = {}</w:t>
            </w:r>
          </w:p>
          <w:p>
            <w:pPr>
              <w:spacing w:before="0" w:after="20" w:line="252" w:lineRule="auto"/>
            </w:pPr>
            <w:r>
              <w:rPr>
                <w:rFonts w:ascii="Consolas" w:hAnsi="Consolas"/>
                <w:color w:val="0F172A"/>
                <w:sz w:val="17"/>
              </w:rPr>
              <w:t xml:space="preserve">    for r in valid_results:</w:t>
            </w:r>
          </w:p>
          <w:p>
            <w:pPr>
              <w:spacing w:before="0" w:after="20" w:line="252" w:lineRule="auto"/>
            </w:pPr>
            <w:r>
              <w:rPr>
                <w:rFonts w:ascii="Consolas" w:hAnsi="Consolas"/>
                <w:color w:val="0F172A"/>
                <w:sz w:val="17"/>
              </w:rPr>
              <w:t xml:space="preserve">        full_cat = r.get('category', 'Unknown')</w:t>
            </w:r>
          </w:p>
          <w:p>
            <w:pPr>
              <w:spacing w:before="0" w:after="20" w:line="252" w:lineRule="auto"/>
            </w:pPr>
            <w:r>
              <w:rPr>
                <w:rFonts w:ascii="Consolas" w:hAnsi="Consolas"/>
                <w:color w:val="0F172A"/>
                <w:sz w:val="17"/>
              </w:rPr>
              <w:t xml:space="preserve">        group = full_cat.split('–')[0].strip() if '–' in full_cat else full_cat.split('-')[0].strip()</w:t>
            </w:r>
          </w:p>
          <w:p>
            <w:pPr>
              <w:spacing w:before="0" w:after="20" w:line="252" w:lineRule="auto"/>
            </w:pPr>
            <w:r>
              <w:rPr>
                <w:rFonts w:ascii="Consolas" w:hAnsi="Consolas"/>
                <w:color w:val="0F172A"/>
                <w:sz w:val="17"/>
              </w:rPr>
              <w:t xml:space="preserve">        cat_groups.setdefault(group, []).append(r)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for grp in sorted(cat_groups.keys()):</w:t>
            </w:r>
          </w:p>
          <w:p>
            <w:pPr>
              <w:spacing w:before="0" w:after="20" w:line="252" w:lineRule="auto"/>
            </w:pPr>
            <w:r>
              <w:rPr>
                <w:rFonts w:ascii="Consolas" w:hAnsi="Consolas"/>
                <w:color w:val="0F172A"/>
                <w:sz w:val="17"/>
              </w:rPr>
              <w:t xml:space="preserve">        items = cat_groups[grp]</w:t>
            </w:r>
          </w:p>
          <w:p>
            <w:pPr>
              <w:spacing w:before="0" w:after="20" w:line="252" w:lineRule="auto"/>
            </w:pPr>
            <w:r>
              <w:rPr>
                <w:rFonts w:ascii="Consolas" w:hAnsi="Consolas"/>
                <w:color w:val="0F172A"/>
                <w:sz w:val="17"/>
              </w:rPr>
              <w:t xml:space="preserve">        passed_cnt = sum(1 for x in items if x.get('passed'))</w:t>
            </w:r>
          </w:p>
          <w:p>
            <w:pPr>
              <w:spacing w:before="0" w:after="20" w:line="252" w:lineRule="auto"/>
            </w:pPr>
            <w:r>
              <w:rPr>
                <w:rFonts w:ascii="Consolas" w:hAnsi="Consolas"/>
                <w:color w:val="0F172A"/>
                <w:sz w:val="17"/>
              </w:rPr>
              <w:t xml:space="preserve">        total_cnt = len(items)</w:t>
            </w:r>
          </w:p>
          <w:p>
            <w:pPr>
              <w:spacing w:before="0" w:after="20" w:line="252" w:lineRule="auto"/>
            </w:pPr>
            <w:r>
              <w:rPr>
                <w:rFonts w:ascii="Consolas" w:hAnsi="Consolas"/>
                <w:color w:val="0F172A"/>
                <w:sz w:val="17"/>
              </w:rPr>
              <w:t xml:space="preserve">        icon = "✅" if passed_cnt == total_cnt else "❌"</w:t>
            </w:r>
          </w:p>
          <w:p>
            <w:pPr>
              <w:spacing w:before="0" w:after="20" w:line="252" w:lineRule="auto"/>
            </w:pPr>
            <w:r>
              <w:rPr>
                <w:rFonts w:ascii="Consolas" w:hAnsi="Consolas"/>
                <w:color w:val="0F172A"/>
                <w:sz w:val="17"/>
              </w:rPr>
              <w:t xml:space="preserve">        print(f"\n  {icon} {grp:&lt;28s}  Pass Rate: {passed_cnt}/{total_cnt} ({passed_cnt/total_cnt*100:.0f}%)")</w:t>
            </w:r>
          </w:p>
          <w:p>
            <w:pPr>
              <w:spacing w:before="0" w:after="20" w:line="252" w:lineRule="auto"/>
            </w:pPr>
            <w:r>
              <w:rPr>
                <w:rFonts w:ascii="Consolas" w:hAnsi="Consolas"/>
                <w:color w:val="0F172A"/>
                <w:sz w:val="17"/>
              </w:rPr>
              <w:t xml:space="preserve">        for it in items:</w:t>
            </w:r>
          </w:p>
          <w:p>
            <w:pPr>
              <w:spacing w:before="0" w:after="20" w:line="252" w:lineRule="auto"/>
            </w:pPr>
            <w:r>
              <w:rPr>
                <w:rFonts w:ascii="Consolas" w:hAnsi="Consolas"/>
                <w:color w:val="0F172A"/>
                <w:sz w:val="17"/>
              </w:rPr>
              <w:t xml:space="preserve">            it_icon = "✅" if it.get('passed') else "❌"</w:t>
            </w:r>
          </w:p>
          <w:p>
            <w:pPr>
              <w:spacing w:before="0" w:after="20" w:line="252" w:lineRule="auto"/>
            </w:pPr>
            <w:r>
              <w:rPr>
                <w:rFonts w:ascii="Consolas" w:hAnsi="Consolas"/>
                <w:color w:val="0F172A"/>
                <w:sz w:val="17"/>
              </w:rPr>
              <w:t xml:space="preserve">            cats = it.get('actual_categories', [])</w:t>
            </w:r>
          </w:p>
          <w:p>
            <w:pPr>
              <w:spacing w:before="0" w:after="20" w:line="252" w:lineRule="auto"/>
            </w:pPr>
            <w:r>
              <w:rPr>
                <w:rFonts w:ascii="Consolas" w:hAnsi="Consolas"/>
                <w:color w:val="0F172A"/>
                <w:sz w:val="17"/>
              </w:rPr>
              <w:t xml:space="preserve">            print(f"     {it_icon} {it['id']:&lt;8s} actual_categories={cats}")</w:t>
            </w:r>
          </w:p>
        </w:tc>
      </w:tr>
    </w:tbl>
    <w:p>
      <w:pPr>
        <w:spacing w:before="80" w:after="80"/>
      </w:pPr>
    </w:p>
    <w:p>
      <w:pPr>
        <w:spacing w:before="160" w:after="60"/>
      </w:pPr>
      <w:r>
        <w:rPr>
          <w:rFonts w:ascii="Calibri" w:hAnsi="Calibri"/>
          <w:b/>
          <w:color w:val="2563EB"/>
          <w:sz w:val="19"/>
        </w:rPr>
        <w:t>Code Listing 7: [11-pii-distribution-chart]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7: Category Distribution &amp; Frequency Analysis — ASCII Visualization</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Visualizes the detection frequencies across all recognized PII categories</w:t>
            </w:r>
          </w:p>
          <w:p>
            <w:pPr>
              <w:spacing w:before="0" w:after="20" w:line="252" w:lineRule="auto"/>
            </w:pPr>
            <w:r>
              <w:rPr>
                <w:rFonts w:ascii="Consolas" w:hAnsi="Consolas"/>
                <w:i/>
                <w:color w:val="475569"/>
                <w:sz w:val="17"/>
              </w:rPr>
              <w:t>#   using pure-ASCII bar charts for environment-agnostic rendering.</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loaded.")</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category_counts = {}</w:t>
            </w:r>
          </w:p>
          <w:p>
            <w:pPr>
              <w:spacing w:before="0" w:after="20" w:line="252" w:lineRule="auto"/>
            </w:pPr>
            <w:r>
              <w:rPr>
                <w:rFonts w:ascii="Consolas" w:hAnsi="Consolas"/>
                <w:color w:val="0F172A"/>
                <w:sz w:val="17"/>
              </w:rPr>
              <w:t xml:space="preserve">    for r in valid_results:</w:t>
            </w:r>
          </w:p>
          <w:p>
            <w:pPr>
              <w:spacing w:before="0" w:after="20" w:line="252" w:lineRule="auto"/>
            </w:pPr>
            <w:r>
              <w:rPr>
                <w:rFonts w:ascii="Consolas" w:hAnsi="Consolas"/>
                <w:color w:val="0F172A"/>
                <w:sz w:val="17"/>
              </w:rPr>
              <w:t xml:space="preserve">        for c in r.get('actual_categories', []):</w:t>
            </w:r>
          </w:p>
          <w:p>
            <w:pPr>
              <w:spacing w:before="0" w:after="20" w:line="252" w:lineRule="auto"/>
            </w:pPr>
            <w:r>
              <w:rPr>
                <w:rFonts w:ascii="Consolas" w:hAnsi="Consolas"/>
                <w:color w:val="0F172A"/>
                <w:sz w:val="17"/>
              </w:rPr>
              <w:t xml:space="preserve">            category_counts[c] = category_counts.get(c, 0) + 1</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64)</w:t>
            </w:r>
          </w:p>
          <w:p>
            <w:pPr>
              <w:spacing w:before="0" w:after="20" w:line="252" w:lineRule="auto"/>
            </w:pPr>
            <w:r>
              <w:rPr>
                <w:rFonts w:ascii="Consolas" w:hAnsi="Consolas"/>
                <w:color w:val="0F172A"/>
                <w:sz w:val="17"/>
              </w:rPr>
              <w:t xml:space="preserve">    print("  DETECTED PII CATEGORY FREQUENCIES")</w:t>
            </w:r>
          </w:p>
          <w:p>
            <w:pPr>
              <w:spacing w:before="0" w:after="20" w:line="252" w:lineRule="auto"/>
            </w:pPr>
            <w:r>
              <w:rPr>
                <w:rFonts w:ascii="Consolas" w:hAnsi="Consolas"/>
                <w:color w:val="0F172A"/>
                <w:sz w:val="17"/>
              </w:rPr>
              <w:t xml:space="preserve">    print("=" * 64)</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if not category_counts:</w:t>
            </w:r>
          </w:p>
          <w:p>
            <w:pPr>
              <w:spacing w:before="0" w:after="20" w:line="252" w:lineRule="auto"/>
            </w:pPr>
            <w:r>
              <w:rPr>
                <w:rFonts w:ascii="Consolas" w:hAnsi="Consolas"/>
                <w:color w:val="0F172A"/>
                <w:sz w:val="17"/>
              </w:rPr>
              <w:t xml:space="preserve">        print("  No PII categories were detected in the dataset.")</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max_count = max(category_counts.values())</w:t>
            </w:r>
          </w:p>
          <w:p>
            <w:pPr>
              <w:spacing w:before="0" w:after="20" w:line="252" w:lineRule="auto"/>
            </w:pPr>
            <w:r>
              <w:rPr>
                <w:rFonts w:ascii="Consolas" w:hAnsi="Consolas"/>
                <w:color w:val="0F172A"/>
                <w:sz w:val="17"/>
              </w:rPr>
              <w:t xml:space="preserve">        bar_width = 30</w:t>
            </w:r>
          </w:p>
          <w:p>
            <w:pPr>
              <w:spacing w:before="0" w:after="20" w:line="252" w:lineRule="auto"/>
            </w:pPr>
            <w:r>
              <w:rPr>
                <w:rFonts w:ascii="Consolas" w:hAnsi="Consolas"/>
                <w:color w:val="0F172A"/>
                <w:sz w:val="17"/>
              </w:rPr>
              <w:t xml:space="preserve">        print(f"\n  {'PII Category':&lt;22s}  {'Count':&gt;5s}   Distribution")</w:t>
            </w:r>
          </w:p>
          <w:p>
            <w:pPr>
              <w:spacing w:before="0" w:after="20" w:line="252" w:lineRule="auto"/>
            </w:pPr>
            <w:r>
              <w:rPr>
                <w:rFonts w:ascii="Consolas" w:hAnsi="Consolas"/>
                <w:color w:val="0F172A"/>
                <w:sz w:val="17"/>
              </w:rPr>
              <w:t xml:space="preserve">        print(f"  {'─'*22}  {'─'*5}   {'─'*bar_width}")</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for cat, cnt in sorted(category_counts.items(), key=lambda x: x[1], reverse=True):</w:t>
            </w:r>
          </w:p>
          <w:p>
            <w:pPr>
              <w:spacing w:before="0" w:after="20" w:line="252" w:lineRule="auto"/>
            </w:pPr>
            <w:r>
              <w:rPr>
                <w:rFonts w:ascii="Consolas" w:hAnsi="Consolas"/>
                <w:color w:val="0F172A"/>
                <w:sz w:val="17"/>
              </w:rPr>
              <w:t xml:space="preserve">            bar_len = int((cnt / max_count) * bar_width)</w:t>
            </w:r>
          </w:p>
          <w:p>
            <w:pPr>
              <w:spacing w:before="0" w:after="20" w:line="252" w:lineRule="auto"/>
            </w:pPr>
            <w:r>
              <w:rPr>
                <w:rFonts w:ascii="Consolas" w:hAnsi="Consolas"/>
                <w:color w:val="0F172A"/>
                <w:sz w:val="17"/>
              </w:rPr>
              <w:t xml:space="preserve">            bar_str = "█" * bar_len + "░" * (bar_width - bar_len)</w:t>
            </w:r>
          </w:p>
          <w:p>
            <w:pPr>
              <w:spacing w:before="0" w:after="20" w:line="252" w:lineRule="auto"/>
            </w:pPr>
            <w:r>
              <w:rPr>
                <w:rFonts w:ascii="Consolas" w:hAnsi="Consolas"/>
                <w:color w:val="0F172A"/>
                <w:sz w:val="17"/>
              </w:rPr>
              <w:t xml:space="preserve">            print(f"  {cat:&lt;22s}  {cnt:&gt;5d}   {bar_str}")</w:t>
            </w:r>
          </w:p>
        </w:tc>
      </w:tr>
    </w:tbl>
    <w:p>
      <w:pPr>
        <w:spacing w:before="80" w:after="80"/>
      </w:pPr>
    </w:p>
    <w:p>
      <w:pPr>
        <w:spacing w:before="160" w:after="60"/>
      </w:pPr>
      <w:r>
        <w:rPr>
          <w:rFonts w:ascii="Calibri" w:hAnsi="Calibri"/>
          <w:b/>
          <w:color w:val="2563EB"/>
          <w:sz w:val="19"/>
        </w:rPr>
        <w:t>Code Listing 8: [12-pii-misclassification-analysis]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8: Misclassification Deep-Dive (False Positives vs False Negatives)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Conducts a diagnostic inspection of any misclassified inputs to guide</w:t>
            </w:r>
          </w:p>
          <w:p>
            <w:pPr>
              <w:spacing w:before="0" w:after="20" w:line="252" w:lineRule="auto"/>
            </w:pPr>
            <w:r>
              <w:rPr>
                <w:rFonts w:ascii="Consolas" w:hAnsi="Consolas"/>
                <w:i/>
                <w:color w:val="475569"/>
                <w:sz w:val="17"/>
              </w:rPr>
              <w:t>#   scanner pattern hardening, regex anchoring, and false-positive reduction.</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loaded.")</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fn_list = [r for r in valid_results if r.get('expected_findings') == True  and r.get('actual_findings') == False]</w:t>
            </w:r>
          </w:p>
          <w:p>
            <w:pPr>
              <w:spacing w:before="0" w:after="20" w:line="252" w:lineRule="auto"/>
            </w:pPr>
            <w:r>
              <w:rPr>
                <w:rFonts w:ascii="Consolas" w:hAnsi="Consolas"/>
                <w:color w:val="0F172A"/>
                <w:sz w:val="17"/>
              </w:rPr>
              <w:t xml:space="preserve">    fp_list = [r for r in valid_results if r.get('expected_findings') == False and r.get('actual_findings') == True]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PII MISCLASSIFICATION DIAGNOSTIC AUDIT")</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False Negatives (Privacy Hazards)</w:t>
            </w:r>
          </w:p>
          <w:p>
            <w:pPr>
              <w:spacing w:before="0" w:after="20" w:line="252" w:lineRule="auto"/>
            </w:pPr>
            <w:r>
              <w:rPr>
                <w:rFonts w:ascii="Consolas" w:hAnsi="Consolas"/>
                <w:color w:val="0F172A"/>
                <w:sz w:val="17"/>
              </w:rPr>
              <w:t xml:space="preserve">    print(f"\n  🔴 FALSE NEGATIVES (Undetected PII / Leakage Risk): {len(fn_list)}")</w:t>
            </w:r>
          </w:p>
          <w:p>
            <w:pPr>
              <w:spacing w:before="0" w:after="20" w:line="252" w:lineRule="auto"/>
            </w:pPr>
            <w:r>
              <w:rPr>
                <w:rFonts w:ascii="Consolas" w:hAnsi="Consolas"/>
                <w:color w:val="0F172A"/>
                <w:sz w:val="17"/>
              </w:rPr>
              <w:t xml:space="preserve">    if fn_list:</w:t>
            </w:r>
          </w:p>
          <w:p>
            <w:pPr>
              <w:spacing w:before="0" w:after="20" w:line="252" w:lineRule="auto"/>
            </w:pPr>
            <w:r>
              <w:rPr>
                <w:rFonts w:ascii="Consolas" w:hAnsi="Consolas"/>
                <w:color w:val="0F172A"/>
                <w:sz w:val="17"/>
              </w:rPr>
              <w:t xml:space="preserve">        print("  ─" * 36)</w:t>
            </w:r>
          </w:p>
          <w:p>
            <w:pPr>
              <w:spacing w:before="0" w:after="20" w:line="252" w:lineRule="auto"/>
            </w:pPr>
            <w:r>
              <w:rPr>
                <w:rFonts w:ascii="Consolas" w:hAnsi="Consolas"/>
                <w:color w:val="0F172A"/>
                <w:sz w:val="17"/>
              </w:rPr>
              <w:t xml:space="preserve">        for it in fn_list:</w:t>
            </w:r>
          </w:p>
          <w:p>
            <w:pPr>
              <w:spacing w:before="0" w:after="20" w:line="252" w:lineRule="auto"/>
            </w:pPr>
            <w:r>
              <w:rPr>
                <w:rFonts w:ascii="Consolas" w:hAnsi="Consolas"/>
                <w:color w:val="0F172A"/>
                <w:sz w:val="17"/>
              </w:rPr>
              <w:t xml:space="preserve">            print(f"  Test ID:   {it['id']} — {it['category']}")</w:t>
            </w:r>
          </w:p>
          <w:p>
            <w:pPr>
              <w:spacing w:before="0" w:after="20" w:line="252" w:lineRule="auto"/>
            </w:pPr>
            <w:r>
              <w:rPr>
                <w:rFonts w:ascii="Consolas" w:hAnsi="Consolas"/>
                <w:color w:val="0F172A"/>
                <w:sz w:val="17"/>
              </w:rPr>
              <w:t xml:space="preserve">            print(f"  Expected:  findings=True, categories={it.get('expected_categories')}")</w:t>
            </w:r>
          </w:p>
          <w:p>
            <w:pPr>
              <w:spacing w:before="0" w:after="20" w:line="252" w:lineRule="auto"/>
            </w:pPr>
            <w:r>
              <w:rPr>
                <w:rFonts w:ascii="Consolas" w:hAnsi="Consolas"/>
                <w:color w:val="0F172A"/>
                <w:sz w:val="17"/>
              </w:rPr>
              <w:t xml:space="preserve">            print(f"  Actual:    findings=False")</w:t>
            </w:r>
          </w:p>
          <w:p>
            <w:pPr>
              <w:spacing w:before="0" w:after="20" w:line="252" w:lineRule="auto"/>
            </w:pPr>
            <w:r>
              <w:rPr>
                <w:rFonts w:ascii="Consolas" w:hAnsi="Consolas"/>
                <w:color w:val="0F172A"/>
                <w:sz w:val="17"/>
              </w:rPr>
              <w:t xml:space="preserve">            print(f"  ⚠️ CRITICAL DEFECT: Requires immediate regex pattern review.")</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print("  ✅ Clean: Zero false negatives. All sensitive PII instances were successfully gated.")</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False Positives (Usability Friction)</w:t>
            </w:r>
          </w:p>
          <w:p>
            <w:pPr>
              <w:spacing w:before="0" w:after="20" w:line="252" w:lineRule="auto"/>
            </w:pPr>
            <w:r>
              <w:rPr>
                <w:rFonts w:ascii="Consolas" w:hAnsi="Consolas"/>
                <w:color w:val="0F172A"/>
                <w:sz w:val="17"/>
              </w:rPr>
              <w:t xml:space="preserve">    print(f"\n  🟡 FALSE POSITIVES (Spurious Over-Blocking): {len(fp_list)}")</w:t>
            </w:r>
          </w:p>
          <w:p>
            <w:pPr>
              <w:spacing w:before="0" w:after="20" w:line="252" w:lineRule="auto"/>
            </w:pPr>
            <w:r>
              <w:rPr>
                <w:rFonts w:ascii="Consolas" w:hAnsi="Consolas"/>
                <w:color w:val="0F172A"/>
                <w:sz w:val="17"/>
              </w:rPr>
              <w:t xml:space="preserve">    if fp_list:</w:t>
            </w:r>
          </w:p>
          <w:p>
            <w:pPr>
              <w:spacing w:before="0" w:after="20" w:line="252" w:lineRule="auto"/>
            </w:pPr>
            <w:r>
              <w:rPr>
                <w:rFonts w:ascii="Consolas" w:hAnsi="Consolas"/>
                <w:color w:val="0F172A"/>
                <w:sz w:val="17"/>
              </w:rPr>
              <w:t xml:space="preserve">        print("  ─" * 36)</w:t>
            </w:r>
          </w:p>
          <w:p>
            <w:pPr>
              <w:spacing w:before="0" w:after="20" w:line="252" w:lineRule="auto"/>
            </w:pPr>
            <w:r>
              <w:rPr>
                <w:rFonts w:ascii="Consolas" w:hAnsi="Consolas"/>
                <w:color w:val="0F172A"/>
                <w:sz w:val="17"/>
              </w:rPr>
              <w:t xml:space="preserve">        for it in fp_list:</w:t>
            </w:r>
          </w:p>
          <w:p>
            <w:pPr>
              <w:spacing w:before="0" w:after="20" w:line="252" w:lineRule="auto"/>
            </w:pPr>
            <w:r>
              <w:rPr>
                <w:rFonts w:ascii="Consolas" w:hAnsi="Consolas"/>
                <w:color w:val="0F172A"/>
                <w:sz w:val="17"/>
              </w:rPr>
              <w:t xml:space="preserve">            print(f"  Test ID:   {it['id']} — {it['category']}")</w:t>
            </w:r>
          </w:p>
          <w:p>
            <w:pPr>
              <w:spacing w:before="0" w:after="20" w:line="252" w:lineRule="auto"/>
            </w:pPr>
            <w:r>
              <w:rPr>
                <w:rFonts w:ascii="Consolas" w:hAnsi="Consolas"/>
                <w:color w:val="0F172A"/>
                <w:sz w:val="17"/>
              </w:rPr>
              <w:t xml:space="preserve">            print(f"  Expected:  findings=False (Clean text)")</w:t>
            </w:r>
          </w:p>
          <w:p>
            <w:pPr>
              <w:spacing w:before="0" w:after="20" w:line="252" w:lineRule="auto"/>
            </w:pPr>
            <w:r>
              <w:rPr>
                <w:rFonts w:ascii="Consolas" w:hAnsi="Consolas"/>
                <w:color w:val="0F172A"/>
                <w:sz w:val="17"/>
              </w:rPr>
              <w:t xml:space="preserve">            print(f"  Actual:    findings=True, categories={it.get('actual_categories')}")</w:t>
            </w:r>
          </w:p>
          <w:p>
            <w:pPr>
              <w:spacing w:before="0" w:after="20" w:line="252" w:lineRule="auto"/>
            </w:pPr>
            <w:r>
              <w:rPr>
                <w:rFonts w:ascii="Consolas" w:hAnsi="Consolas"/>
                <w:color w:val="0F172A"/>
                <w:sz w:val="17"/>
              </w:rPr>
              <w:t xml:space="preserve">            print(f"  ℹ️ Suggestion: Add negative lookarounds or context keyword filters.")</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print("  ✅ Clean: Zero false positives. Clean legal text processed without disruption.")</w:t>
            </w:r>
          </w:p>
        </w:tc>
      </w:tr>
    </w:tbl>
    <w:p>
      <w:pPr>
        <w:spacing w:before="80" w:after="80"/>
      </w:pPr>
    </w:p>
    <w:p>
      <w:pPr>
        <w:spacing w:before="160" w:after="60"/>
      </w:pPr>
      <w:r>
        <w:rPr>
          <w:rFonts w:ascii="Calibri" w:hAnsi="Calibri"/>
          <w:b/>
          <w:color w:val="2563EB"/>
          <w:sz w:val="19"/>
        </w:rPr>
        <w:t>Code Listing 9: [13-pii-category-matrix]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9: PII Category Cross-Tabulation Matrix</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Evaluates multi-label categorization accuracy across key PII categories:</w:t>
            </w:r>
          </w:p>
          <w:p>
            <w:pPr>
              <w:spacing w:before="0" w:after="20" w:line="252" w:lineRule="auto"/>
            </w:pPr>
            <w:r>
              <w:rPr>
                <w:rFonts w:ascii="Consolas" w:hAnsi="Consolas"/>
                <w:i/>
                <w:color w:val="475569"/>
                <w:sz w:val="17"/>
              </w:rPr>
              <w:t>#   - `usSsn`</w:t>
            </w:r>
          </w:p>
          <w:p>
            <w:pPr>
              <w:spacing w:before="0" w:after="20" w:line="252" w:lineRule="auto"/>
            </w:pPr>
            <w:r>
              <w:rPr>
                <w:rFonts w:ascii="Consolas" w:hAnsi="Consolas"/>
                <w:i/>
                <w:color w:val="475569"/>
                <w:sz w:val="17"/>
              </w:rPr>
              <w:t>#   - `creditCard`</w:t>
            </w:r>
          </w:p>
          <w:p>
            <w:pPr>
              <w:spacing w:before="0" w:after="20" w:line="252" w:lineRule="auto"/>
            </w:pPr>
            <w:r>
              <w:rPr>
                <w:rFonts w:ascii="Consolas" w:hAnsi="Consolas"/>
                <w:i/>
                <w:color w:val="475569"/>
                <w:sz w:val="17"/>
              </w:rPr>
              <w:t>#   - `email`</w:t>
            </w:r>
          </w:p>
          <w:p>
            <w:pPr>
              <w:spacing w:before="0" w:after="20" w:line="252" w:lineRule="auto"/>
            </w:pPr>
            <w:r>
              <w:rPr>
                <w:rFonts w:ascii="Consolas" w:hAnsi="Consolas"/>
                <w:i/>
                <w:color w:val="475569"/>
                <w:sz w:val="17"/>
              </w:rPr>
              <w:t>#   - `phoneNumber`</w:t>
            </w:r>
          </w:p>
          <w:p>
            <w:pPr>
              <w:spacing w:before="0" w:after="20" w:line="252" w:lineRule="auto"/>
            </w:pPr>
            <w:r>
              <w:rPr>
                <w:rFonts w:ascii="Consolas" w:hAnsi="Consolas"/>
                <w:i/>
                <w:color w:val="475569"/>
                <w:sz w:val="17"/>
              </w:rPr>
              <w:t>#   - `ipAddress`</w:t>
            </w:r>
          </w:p>
          <w:p>
            <w:pPr>
              <w:spacing w:before="0" w:after="20" w:line="252" w:lineRule="auto"/>
            </w:pPr>
            <w:r>
              <w:rPr>
                <w:rFonts w:ascii="Consolas" w:hAnsi="Consolas"/>
                <w:i/>
                <w:color w:val="475569"/>
                <w:sz w:val="17"/>
              </w:rPr>
              <w:t>#   - `apiKeyTokens`</w:t>
            </w:r>
          </w:p>
          <w:p>
            <w:pPr>
              <w:spacing w:before="0" w:after="20" w:line="252" w:lineRule="auto"/>
            </w:pPr>
            <w:r>
              <w:rPr>
                <w:rFonts w:ascii="Consolas" w:hAnsi="Consolas"/>
                <w:i/>
                <w:color w:val="475569"/>
                <w:sz w:val="17"/>
              </w:rPr>
              <w:t>#   - `IBAN` / `SWIFT_BIC`</w:t>
            </w:r>
          </w:p>
          <w:p>
            <w:pPr>
              <w:spacing w:before="0" w:after="20" w:line="252" w:lineRule="auto"/>
            </w:pPr>
            <w:r>
              <w:rPr>
                <w:rFonts w:ascii="Consolas" w:hAnsi="Consolas"/>
                <w:i/>
                <w:color w:val="475569"/>
                <w:sz w:val="17"/>
              </w:rPr>
              <w:t>#   - `SIN` / `CURP` / `RFC`</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SYMBOLS:</w:t>
            </w:r>
          </w:p>
          <w:p>
            <w:pPr>
              <w:spacing w:before="0" w:after="20" w:line="252" w:lineRule="auto"/>
            </w:pPr>
            <w:r>
              <w:rPr>
                <w:rFonts w:ascii="Consolas" w:hAnsi="Consolas"/>
                <w:i/>
                <w:color w:val="475569"/>
                <w:sz w:val="17"/>
              </w:rPr>
              <w:t>#   ✅ = Expected &amp; Detected (True Positive)</w:t>
            </w:r>
          </w:p>
          <w:p>
            <w:pPr>
              <w:spacing w:before="0" w:after="20" w:line="252" w:lineRule="auto"/>
            </w:pPr>
            <w:r>
              <w:rPr>
                <w:rFonts w:ascii="Consolas" w:hAnsi="Consolas"/>
                <w:i/>
                <w:color w:val="475569"/>
                <w:sz w:val="17"/>
              </w:rPr>
              <w:t>#   ❌ = Expected but Missed (False Negative)</w:t>
            </w:r>
          </w:p>
          <w:p>
            <w:pPr>
              <w:spacing w:before="0" w:after="20" w:line="252" w:lineRule="auto"/>
            </w:pPr>
            <w:r>
              <w:rPr>
                <w:rFonts w:ascii="Consolas" w:hAnsi="Consolas"/>
                <w:i/>
                <w:color w:val="475569"/>
                <w:sz w:val="17"/>
              </w:rPr>
              <w:t>#   ⚡ = Unexpected Detection (Spurious / Extra)</w:t>
            </w:r>
          </w:p>
          <w:p>
            <w:pPr>
              <w:spacing w:before="0" w:after="20" w:line="252" w:lineRule="auto"/>
            </w:pPr>
            <w:r>
              <w:rPr>
                <w:rFonts w:ascii="Consolas" w:hAnsi="Consolas"/>
                <w:i/>
                <w:color w:val="475569"/>
                <w:sz w:val="17"/>
              </w:rPr>
              <w:t>#   ·  = Neither Expected nor Detected</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loaded.")</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TRACKED_CATEGORIES = [</w:t>
            </w:r>
          </w:p>
          <w:p>
            <w:pPr>
              <w:spacing w:before="0" w:after="20" w:line="252" w:lineRule="auto"/>
            </w:pPr>
            <w:r>
              <w:rPr>
                <w:rFonts w:ascii="Consolas" w:hAnsi="Consolas"/>
                <w:color w:val="0F172A"/>
                <w:sz w:val="17"/>
              </w:rPr>
              <w:t xml:space="preserve">        'usSsn', 'creditCard', 'email', 'phoneNumber',</w:t>
            </w:r>
          </w:p>
          <w:p>
            <w:pPr>
              <w:spacing w:before="0" w:after="20" w:line="252" w:lineRule="auto"/>
            </w:pPr>
            <w:r>
              <w:rPr>
                <w:rFonts w:ascii="Consolas" w:hAnsi="Consolas"/>
                <w:color w:val="0F172A"/>
                <w:sz w:val="17"/>
              </w:rPr>
              <w:t xml:space="preserve">        'ipAddress', 'apiKeyTokens', 'IBAN', 'SWIFT_BIC',</w:t>
            </w:r>
          </w:p>
          <w:p>
            <w:pPr>
              <w:spacing w:before="0" w:after="20" w:line="252" w:lineRule="auto"/>
            </w:pPr>
            <w:r>
              <w:rPr>
                <w:rFonts w:ascii="Consolas" w:hAnsi="Consolas"/>
                <w:color w:val="0F172A"/>
                <w:sz w:val="17"/>
              </w:rPr>
              <w:t xml:space="preserve">        'SIN', 'CURP', 'RFC', 'MEDICAL_RECORD'</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abbrev = {</w:t>
            </w:r>
          </w:p>
          <w:p>
            <w:pPr>
              <w:spacing w:before="0" w:after="20" w:line="252" w:lineRule="auto"/>
            </w:pPr>
            <w:r>
              <w:rPr>
                <w:rFonts w:ascii="Consolas" w:hAnsi="Consolas"/>
                <w:color w:val="0F172A"/>
                <w:sz w:val="17"/>
              </w:rPr>
              <w:t xml:space="preserve">        'usSsn': 'SSN', 'creditCard': 'Card', 'email': 'Mail',</w:t>
            </w:r>
          </w:p>
          <w:p>
            <w:pPr>
              <w:spacing w:before="0" w:after="20" w:line="252" w:lineRule="auto"/>
            </w:pPr>
            <w:r>
              <w:rPr>
                <w:rFonts w:ascii="Consolas" w:hAnsi="Consolas"/>
                <w:color w:val="0F172A"/>
                <w:sz w:val="17"/>
              </w:rPr>
              <w:t xml:space="preserve">        'phoneNumber': 'Phone', 'ipAddress': 'IP', 'apiKeyTokens': 'Key',</w:t>
            </w:r>
          </w:p>
          <w:p>
            <w:pPr>
              <w:spacing w:before="0" w:after="20" w:line="252" w:lineRule="auto"/>
            </w:pPr>
            <w:r>
              <w:rPr>
                <w:rFonts w:ascii="Consolas" w:hAnsi="Consolas"/>
                <w:color w:val="0F172A"/>
                <w:sz w:val="17"/>
              </w:rPr>
              <w:t xml:space="preserve">        'IBAN': 'IBAN', 'SWIFT_BIC': 'SWFT', 'SIN': 'SIN',</w:t>
            </w:r>
          </w:p>
          <w:p>
            <w:pPr>
              <w:spacing w:before="0" w:after="20" w:line="252" w:lineRule="auto"/>
            </w:pPr>
            <w:r>
              <w:rPr>
                <w:rFonts w:ascii="Consolas" w:hAnsi="Consolas"/>
                <w:color w:val="0F172A"/>
                <w:sz w:val="17"/>
              </w:rPr>
              <w:t xml:space="preserve">        'CURP': 'CURP', 'RFC': 'RFC', 'MEDICAL_RECORD': 'MRN'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PII CATEGORY CROSS-TABULATION MATRIX")</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hdr = f"  {'Test ID':&lt;8s}"</w:t>
            </w:r>
          </w:p>
          <w:p>
            <w:pPr>
              <w:spacing w:before="0" w:after="20" w:line="252" w:lineRule="auto"/>
            </w:pPr>
            <w:r>
              <w:rPr>
                <w:rFonts w:ascii="Consolas" w:hAnsi="Consolas"/>
                <w:color w:val="0F172A"/>
                <w:sz w:val="17"/>
              </w:rPr>
              <w:t xml:space="preserve">    for cat in TRACKED_CATEGORIES:</w:t>
            </w:r>
          </w:p>
          <w:p>
            <w:pPr>
              <w:spacing w:before="0" w:after="20" w:line="252" w:lineRule="auto"/>
            </w:pPr>
            <w:r>
              <w:rPr>
                <w:rFonts w:ascii="Consolas" w:hAnsi="Consolas"/>
                <w:color w:val="0F172A"/>
                <w:sz w:val="17"/>
              </w:rPr>
              <w:t xml:space="preserve">        hdr += f" {abbrev[cat]:&gt;5s}"</w:t>
            </w:r>
          </w:p>
          <w:p>
            <w:pPr>
              <w:spacing w:before="0" w:after="20" w:line="252" w:lineRule="auto"/>
            </w:pPr>
            <w:r>
              <w:rPr>
                <w:rFonts w:ascii="Consolas" w:hAnsi="Consolas"/>
                <w:color w:val="0F172A"/>
                <w:sz w:val="17"/>
              </w:rPr>
              <w:t xml:space="preserve">    print(hdr)</w:t>
            </w:r>
          </w:p>
          <w:p>
            <w:pPr>
              <w:spacing w:before="0" w:after="20" w:line="252" w:lineRule="auto"/>
            </w:pPr>
            <w:r>
              <w:rPr>
                <w:rFonts w:ascii="Consolas" w:hAnsi="Consolas"/>
                <w:color w:val="0F172A"/>
                <w:sz w:val="17"/>
              </w:rPr>
              <w:t xml:space="preserve">    print("  " + "─" * (8 + 6 * len(TRACKED_CATEGORIES)))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for r in valid_results:</w:t>
            </w:r>
          </w:p>
          <w:p>
            <w:pPr>
              <w:spacing w:before="0" w:after="20" w:line="252" w:lineRule="auto"/>
            </w:pPr>
            <w:r>
              <w:rPr>
                <w:rFonts w:ascii="Consolas" w:hAnsi="Consolas"/>
                <w:color w:val="0F172A"/>
                <w:sz w:val="17"/>
              </w:rPr>
              <w:t xml:space="preserve">        exp_set = set(r.get('expected_categories', []))</w:t>
            </w:r>
          </w:p>
          <w:p>
            <w:pPr>
              <w:spacing w:before="0" w:after="20" w:line="252" w:lineRule="auto"/>
            </w:pPr>
            <w:r>
              <w:rPr>
                <w:rFonts w:ascii="Consolas" w:hAnsi="Consolas"/>
                <w:color w:val="0F172A"/>
                <w:sz w:val="17"/>
              </w:rPr>
              <w:t xml:space="preserve">        act_set = set(r.get('actual_categories',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row = f"  {r['id']:&lt;8s}"</w:t>
            </w:r>
          </w:p>
          <w:p>
            <w:pPr>
              <w:spacing w:before="0" w:after="20" w:line="252" w:lineRule="auto"/>
            </w:pPr>
            <w:r>
              <w:rPr>
                <w:rFonts w:ascii="Consolas" w:hAnsi="Consolas"/>
                <w:color w:val="0F172A"/>
                <w:sz w:val="17"/>
              </w:rPr>
              <w:t xml:space="preserve">        for cat in TRACKED_CATEGORIES:</w:t>
            </w:r>
          </w:p>
          <w:p>
            <w:pPr>
              <w:spacing w:before="0" w:after="20" w:line="252" w:lineRule="auto"/>
            </w:pPr>
            <w:r>
              <w:rPr>
                <w:rFonts w:ascii="Consolas" w:hAnsi="Consolas"/>
                <w:color w:val="0F172A"/>
                <w:sz w:val="17"/>
              </w:rPr>
              <w:t xml:space="preserve">            is_exp = cat in exp_set</w:t>
            </w:r>
          </w:p>
          <w:p>
            <w:pPr>
              <w:spacing w:before="0" w:after="20" w:line="252" w:lineRule="auto"/>
            </w:pPr>
            <w:r>
              <w:rPr>
                <w:rFonts w:ascii="Consolas" w:hAnsi="Consolas"/>
                <w:color w:val="0F172A"/>
                <w:sz w:val="17"/>
              </w:rPr>
              <w:t xml:space="preserve">            is_act = cat in act_set</w:t>
            </w:r>
          </w:p>
          <w:p>
            <w:pPr>
              <w:spacing w:before="0" w:after="20" w:line="252" w:lineRule="auto"/>
            </w:pPr>
            <w:r>
              <w:rPr>
                <w:rFonts w:ascii="Consolas" w:hAnsi="Consolas"/>
                <w:color w:val="0F172A"/>
                <w:sz w:val="17"/>
              </w:rPr>
              <w:t xml:space="preserve">            if is_exp and is_act:</w:t>
            </w:r>
          </w:p>
          <w:p>
            <w:pPr>
              <w:spacing w:before="0" w:after="20" w:line="252" w:lineRule="auto"/>
            </w:pPr>
            <w:r>
              <w:rPr>
                <w:rFonts w:ascii="Consolas" w:hAnsi="Consolas"/>
                <w:color w:val="0F172A"/>
                <w:sz w:val="17"/>
              </w:rPr>
              <w:t xml:space="preserve">                row += "    ✅"</w:t>
            </w:r>
          </w:p>
          <w:p>
            <w:pPr>
              <w:spacing w:before="0" w:after="20" w:line="252" w:lineRule="auto"/>
            </w:pPr>
            <w:r>
              <w:rPr>
                <w:rFonts w:ascii="Consolas" w:hAnsi="Consolas"/>
                <w:color w:val="0F172A"/>
                <w:sz w:val="17"/>
              </w:rPr>
              <w:t xml:space="preserve">            elif is_exp and not is_act:</w:t>
            </w:r>
          </w:p>
          <w:p>
            <w:pPr>
              <w:spacing w:before="0" w:after="20" w:line="252" w:lineRule="auto"/>
            </w:pPr>
            <w:r>
              <w:rPr>
                <w:rFonts w:ascii="Consolas" w:hAnsi="Consolas"/>
                <w:color w:val="0F172A"/>
                <w:sz w:val="17"/>
              </w:rPr>
              <w:t xml:space="preserve">                row += "    ❌"</w:t>
            </w:r>
          </w:p>
          <w:p>
            <w:pPr>
              <w:spacing w:before="0" w:after="20" w:line="252" w:lineRule="auto"/>
            </w:pPr>
            <w:r>
              <w:rPr>
                <w:rFonts w:ascii="Consolas" w:hAnsi="Consolas"/>
                <w:color w:val="0F172A"/>
                <w:sz w:val="17"/>
              </w:rPr>
              <w:t xml:space="preserve">            elif not is_exp and is_act:</w:t>
            </w:r>
          </w:p>
          <w:p>
            <w:pPr>
              <w:spacing w:before="0" w:after="20" w:line="252" w:lineRule="auto"/>
            </w:pPr>
            <w:r>
              <w:rPr>
                <w:rFonts w:ascii="Consolas" w:hAnsi="Consolas"/>
                <w:color w:val="0F172A"/>
                <w:sz w:val="17"/>
              </w:rPr>
              <w:t xml:space="preserve">                row += "    ⚡"</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row += "     ·"</w:t>
            </w:r>
          </w:p>
          <w:p>
            <w:pPr>
              <w:spacing w:before="0" w:after="20" w:line="252" w:lineRule="auto"/>
            </w:pPr>
            <w:r>
              <w:rPr>
                <w:rFonts w:ascii="Consolas" w:hAnsi="Consolas"/>
                <w:color w:val="0F172A"/>
                <w:sz w:val="17"/>
              </w:rPr>
              <w:t xml:space="preserve">        print(row)</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Legend: ✅=Expected+Detected  ❌=Missed  ⚡=Extra  ·=Neither")</w:t>
            </w:r>
          </w:p>
        </w:tc>
      </w:tr>
    </w:tbl>
    <w:p>
      <w:pPr>
        <w:spacing w:before="80" w:after="80"/>
      </w:pPr>
    </w:p>
    <w:p>
      <w:pPr>
        <w:spacing w:before="120" w:after="120"/>
        <w:pBdr>
          <w:bottom w:val="single" w:sz="6" w:space="1" w:color="CBD5E1"/>
        </w:pBdr>
      </w:pPr>
    </w:p>
    <w:p>
      <w:pPr>
        <w:keepNext/>
        <w:spacing w:before="280" w:after="80"/>
      </w:pPr>
      <w:r>
        <w:rPr>
          <w:rFonts w:ascii="Calibri Light" w:hAnsi="Calibri Light"/>
          <w:b/>
          <w:color w:val="2563EB"/>
          <w:sz w:val="32"/>
        </w:rPr>
        <w:t>Limitations &amp; Threats to Validity</w:t>
      </w:r>
    </w:p>
    <w:p>
      <w:pPr>
        <w:keepNext/>
        <w:spacing w:before="200" w:after="60"/>
      </w:pPr>
      <w:r>
        <w:rPr>
          <w:rFonts w:ascii="Calibri" w:hAnsi="Calibri"/>
          <w:b/>
          <w:color w:val="334155"/>
          <w:sz w:val="26"/>
        </w:rPr>
        <w:t>Internal Validity</w:t>
      </w:r>
    </w:p>
    <w:p>
      <w:pPr>
        <w:pStyle w:val="ListNumber"/>
        <w:spacing w:before="20" w:after="40" w:line="276" w:lineRule="auto"/>
      </w:pPr>
      <w:r>
        <w:rPr>
          <w:rFonts w:ascii="Calibri" w:hAnsi="Calibri"/>
          <w:b/>
          <w:color w:val="0F172A"/>
          <w:sz w:val="21"/>
        </w:rPr>
        <w:t>Synthetic &amp; Standardized Test Tokens</w:t>
      </w:r>
      <w:r>
        <w:rPr>
          <w:rFonts w:ascii="Calibri" w:hAnsi="Calibri"/>
          <w:color w:val="0F172A"/>
          <w:sz w:val="21"/>
        </w:rPr>
        <w:t xml:space="preserve"> — The benchmark corpus uses synthetically generated, standard-format credentials (e.g., </w:t>
      </w:r>
      <w:r>
        <w:rPr>
          <w:rFonts w:ascii="Consolas" w:hAnsi="Consolas"/>
          <w:color w:val="991B1B"/>
          <w:sz w:val="19"/>
        </w:rPr>
        <w:t>123-45-6789</w:t>
      </w:r>
      <w:r>
        <w:rPr>
          <w:rFonts w:ascii="Calibri" w:hAnsi="Calibri"/>
          <w:color w:val="0F172A"/>
          <w:sz w:val="21"/>
        </w:rPr>
        <w:t xml:space="preserve">, </w:t>
      </w:r>
      <w:r>
        <w:rPr>
          <w:rFonts w:ascii="Consolas" w:hAnsi="Consolas"/>
          <w:color w:val="991B1B"/>
          <w:sz w:val="19"/>
        </w:rPr>
        <w:t>4111 2222 3333 4444</w:t>
      </w:r>
      <w:r>
        <w:rPr>
          <w:rFonts w:ascii="Calibri" w:hAnsi="Calibri"/>
          <w:color w:val="0F172A"/>
          <w:sz w:val="21"/>
        </w:rPr>
        <w:t>). Real-world handwriting OCR artifacts, scanned PDF noise, or broken hyphenation may reduce recall in document processing workflows.</w:t>
      </w:r>
    </w:p>
    <w:p>
      <w:pPr>
        <w:pStyle w:val="ListNumber"/>
        <w:spacing w:before="20" w:after="40" w:line="276" w:lineRule="auto"/>
      </w:pPr>
      <w:r>
        <w:rPr>
          <w:rFonts w:ascii="Calibri" w:hAnsi="Calibri"/>
          <w:b/>
          <w:color w:val="0F172A"/>
          <w:sz w:val="21"/>
        </w:rPr>
        <w:t>Static Regex Reliance</w:t>
      </w:r>
      <w:r>
        <w:rPr>
          <w:rFonts w:ascii="Calibri" w:hAnsi="Calibri"/>
          <w:color w:val="0F172A"/>
          <w:sz w:val="21"/>
        </w:rPr>
        <w:t xml:space="preserve"> — The scanner is deterministic and rule-based. While this provides sub-millisecond execution and total data privacy (no external API calls), it cannot infer ambiguous context (e.g., distinguishing a personal name from a corporate entity without explicit entity markers).</w:t>
      </w:r>
    </w:p>
    <w:p>
      <w:pPr>
        <w:keepNext/>
        <w:spacing w:before="200" w:after="60"/>
      </w:pPr>
      <w:r>
        <w:rPr>
          <w:rFonts w:ascii="Calibri" w:hAnsi="Calibri"/>
          <w:b/>
          <w:color w:val="334155"/>
          <w:sz w:val="26"/>
        </w:rPr>
        <w:t>External Validity</w:t>
      </w:r>
    </w:p>
    <w:p>
      <w:pPr>
        <w:pStyle w:val="ListNumber"/>
        <w:spacing w:before="20" w:after="40" w:line="276" w:lineRule="auto"/>
      </w:pPr>
      <w:r>
        <w:rPr>
          <w:rFonts w:ascii="Calibri" w:hAnsi="Calibri"/>
          <w:b/>
          <w:color w:val="0F172A"/>
          <w:sz w:val="21"/>
        </w:rPr>
        <w:t>Geographic Coverage</w:t>
      </w:r>
      <w:r>
        <w:rPr>
          <w:rFonts w:ascii="Calibri" w:hAnsi="Calibri"/>
          <w:color w:val="0F172A"/>
          <w:sz w:val="21"/>
        </w:rPr>
        <w:t xml:space="preserve"> — The scanner actively supports North American (US, CA, MX) and European (EU, UK) identity and banking formats. Asian, South American, and African national identity numbering systems (e.g., India Aadhaar, Brazil CPF, China Resident Identity Card) require dedicated regional pattern sets.</w:t>
      </w:r>
    </w:p>
    <w:p>
      <w:pPr>
        <w:pStyle w:val="ListNumber"/>
        <w:spacing w:before="20" w:after="40" w:line="276" w:lineRule="auto"/>
      </w:pPr>
      <w:r>
        <w:rPr>
          <w:rFonts w:ascii="Calibri" w:hAnsi="Calibri"/>
          <w:b/>
          <w:color w:val="0F172A"/>
          <w:sz w:val="21"/>
        </w:rPr>
        <w:t>Free-Form Street Addresses</w:t>
      </w:r>
      <w:r>
        <w:rPr>
          <w:rFonts w:ascii="Calibri" w:hAnsi="Calibri"/>
          <w:color w:val="0F172A"/>
          <w:sz w:val="21"/>
        </w:rPr>
        <w:t xml:space="preserve"> — Non-English address formats and unstructured rural addresses exhibit lower recall without full geographical gazetteer databases.</w:t>
      </w:r>
    </w:p>
    <w:p>
      <w:pPr>
        <w:keepNext/>
        <w:spacing w:before="200" w:after="60"/>
      </w:pPr>
      <w:r>
        <w:rPr>
          <w:rFonts w:ascii="Calibri" w:hAnsi="Calibri"/>
          <w:b/>
          <w:color w:val="334155"/>
          <w:sz w:val="26"/>
        </w:rPr>
        <w:t>Construct Validity</w:t>
      </w:r>
    </w:p>
    <w:p>
      <w:pPr>
        <w:pStyle w:val="ListNumber"/>
        <w:spacing w:before="20" w:after="40" w:line="276" w:lineRule="auto"/>
      </w:pPr>
      <w:r>
        <w:rPr>
          <w:rFonts w:ascii="Calibri" w:hAnsi="Calibri"/>
          <w:b/>
          <w:color w:val="0F172A"/>
          <w:sz w:val="21"/>
        </w:rPr>
        <w:t>Subset Matching vs Exact Boundary Span</w:t>
      </w:r>
      <w:r>
        <w:rPr>
          <w:rFonts w:ascii="Calibri" w:hAnsi="Calibri"/>
          <w:color w:val="0F172A"/>
          <w:sz w:val="21"/>
        </w:rPr>
        <w:t xml:space="preserve"> — The evaluation tests category presence (</w:t>
      </w:r>
      <w:r>
        <w:rPr>
          <w:rFonts w:ascii="Consolas" w:hAnsi="Consolas"/>
          <w:color w:val="991B1B"/>
          <w:sz w:val="19"/>
        </w:rPr>
        <w:t>detectedCategories</w:t>
      </w:r>
      <w:r>
        <w:rPr>
          <w:rFonts w:ascii="Calibri" w:hAnsi="Calibri"/>
          <w:color w:val="0F172A"/>
          <w:sz w:val="21"/>
        </w:rPr>
        <w:t>) rather than character-exact character span coordinates (</w:t>
      </w:r>
      <w:r>
        <w:rPr>
          <w:rFonts w:ascii="Consolas" w:hAnsi="Consolas"/>
          <w:color w:val="991B1B"/>
          <w:sz w:val="19"/>
        </w:rPr>
        <w:t>startIndex</w:t>
      </w:r>
      <w:r>
        <w:rPr>
          <w:rFonts w:ascii="Calibri" w:hAnsi="Calibri"/>
          <w:color w:val="0F172A"/>
          <w:sz w:val="21"/>
        </w:rPr>
        <w:t xml:space="preserve">, </w:t>
      </w:r>
      <w:r>
        <w:rPr>
          <w:rFonts w:ascii="Consolas" w:hAnsi="Consolas"/>
          <w:color w:val="991B1B"/>
          <w:sz w:val="19"/>
        </w:rPr>
        <w:t>endIndex</w:t>
      </w:r>
      <w:r>
        <w:rPr>
          <w:rFonts w:ascii="Calibri" w:hAnsi="Calibri"/>
          <w:color w:val="0F172A"/>
          <w:sz w:val="21"/>
        </w:rPr>
        <w:t>).</w:t>
      </w:r>
    </w:p>
    <w:p>
      <w:pPr>
        <w:spacing w:before="120" w:after="120"/>
        <w:pBdr>
          <w:bottom w:val="single" w:sz="6" w:space="1" w:color="CBD5E1"/>
        </w:pBdr>
      </w:pPr>
    </w:p>
    <w:p>
      <w:pPr>
        <w:keepNext/>
        <w:spacing w:before="280" w:after="80"/>
      </w:pPr>
      <w:r>
        <w:rPr>
          <w:rFonts w:ascii="Calibri Light" w:hAnsi="Calibri Light"/>
          <w:b/>
          <w:color w:val="2563EB"/>
          <w:sz w:val="32"/>
        </w:rPr>
        <w:t>Future Work</w:t>
      </w:r>
    </w:p>
    <w:p>
      <w:pPr>
        <w:pStyle w:val="ListNumber"/>
        <w:spacing w:before="20" w:after="40" w:line="276" w:lineRule="auto"/>
      </w:pPr>
      <w:r>
        <w:rPr>
          <w:rFonts w:ascii="Calibri" w:hAnsi="Calibri"/>
          <w:b/>
          <w:color w:val="0F172A"/>
          <w:sz w:val="21"/>
        </w:rPr>
        <w:t>Local Named Entity Recognition (NER)</w:t>
      </w:r>
      <w:r>
        <w:rPr>
          <w:rFonts w:ascii="Calibri" w:hAnsi="Calibri"/>
          <w:color w:val="0F172A"/>
          <w:sz w:val="21"/>
        </w:rPr>
        <w:t xml:space="preserve"> — Investigate privacy-preserving, quantized on-device small models (e.g., ONNX-based BERT/DeBERTa) to supplement regex heuristics for zero-context full names.</w:t>
      </w:r>
    </w:p>
    <w:p>
      <w:pPr>
        <w:pStyle w:val="ListNumber"/>
        <w:spacing w:before="20" w:after="40" w:line="276" w:lineRule="auto"/>
      </w:pPr>
      <w:r>
        <w:rPr>
          <w:rFonts w:ascii="Calibri" w:hAnsi="Calibri"/>
          <w:b/>
          <w:color w:val="0F172A"/>
          <w:sz w:val="21"/>
        </w:rPr>
        <w:t>OCR Noise Resilient Pattern Matching</w:t>
      </w:r>
      <w:r>
        <w:rPr>
          <w:rFonts w:ascii="Calibri" w:hAnsi="Calibri"/>
          <w:color w:val="0F172A"/>
          <w:sz w:val="21"/>
        </w:rPr>
        <w:t xml:space="preserve"> — Incorporate edit-distance tolerant matching for scanned contract pipelines.</w:t>
      </w:r>
    </w:p>
    <w:p>
      <w:pPr>
        <w:pStyle w:val="ListNumber"/>
        <w:spacing w:before="20" w:after="40" w:line="276" w:lineRule="auto"/>
      </w:pPr>
      <w:r>
        <w:rPr>
          <w:rFonts w:ascii="Calibri" w:hAnsi="Calibri"/>
          <w:b/>
          <w:color w:val="0F172A"/>
          <w:sz w:val="21"/>
        </w:rPr>
        <w:t>Expansion to APAC Regional Tax IDs</w:t>
      </w:r>
      <w:r>
        <w:rPr>
          <w:rFonts w:ascii="Calibri" w:hAnsi="Calibri"/>
          <w:color w:val="0F172A"/>
          <w:sz w:val="21"/>
        </w:rPr>
        <w:t xml:space="preserve"> — Integrate patterns for Japanese My Number, Indian PAN/Aadhaar, and Australian TFN.</w:t>
      </w:r>
    </w:p>
    <w:p>
      <w:pPr>
        <w:spacing w:before="120" w:after="120"/>
        <w:pBdr>
          <w:bottom w:val="single" w:sz="6" w:space="1" w:color="CBD5E1"/>
        </w:pBdr>
      </w:pPr>
    </w:p>
    <w:p>
      <w:pPr>
        <w:keepNext/>
        <w:spacing w:before="280" w:after="80"/>
      </w:pPr>
      <w:r>
        <w:rPr>
          <w:rFonts w:ascii="Calibri Light" w:hAnsi="Calibri Light"/>
          <w:b/>
          <w:color w:val="2563EB"/>
          <w:sz w:val="32"/>
        </w:rPr>
        <w:t>References</w:t>
      </w:r>
    </w:p>
    <w:p>
      <w:pPr>
        <w:pStyle w:val="ListNumber"/>
        <w:spacing w:before="20" w:after="40" w:line="276" w:lineRule="auto"/>
      </w:pPr>
      <w:r>
        <w:rPr>
          <w:rFonts w:ascii="Calibri" w:hAnsi="Calibri"/>
          <w:color w:val="0F172A"/>
          <w:sz w:val="21"/>
        </w:rPr>
        <w:t xml:space="preserve">National Institute of Standards and Technology. (2010). </w:t>
      </w:r>
      <w:r>
        <w:rPr>
          <w:rFonts w:ascii="Calibri" w:hAnsi="Calibri"/>
          <w:i/>
          <w:color w:val="0F172A"/>
          <w:sz w:val="21"/>
        </w:rPr>
        <w:t>Guide to Protecting the Confidentiality of Personally Identifiable Information (PII)</w:t>
      </w:r>
      <w:r>
        <w:rPr>
          <w:rFonts w:ascii="Calibri" w:hAnsi="Calibri"/>
          <w:color w:val="0F172A"/>
          <w:sz w:val="21"/>
        </w:rPr>
        <w:t>. NIST Special Publication 800-122.</w:t>
      </w:r>
    </w:p>
    <w:p>
      <w:pPr>
        <w:pStyle w:val="ListNumber"/>
        <w:spacing w:before="20" w:after="40" w:line="276" w:lineRule="auto"/>
      </w:pPr>
      <w:r>
        <w:rPr>
          <w:rFonts w:ascii="Calibri" w:hAnsi="Calibri"/>
          <w:color w:val="0F172A"/>
          <w:sz w:val="21"/>
        </w:rPr>
        <w:t xml:space="preserve">European Parliament and Council. (2016). </w:t>
      </w:r>
      <w:r>
        <w:rPr>
          <w:rFonts w:ascii="Calibri" w:hAnsi="Calibri"/>
          <w:i/>
          <w:color w:val="0F172A"/>
          <w:sz w:val="21"/>
        </w:rPr>
        <w:t>Regulation (EU) 2016/679 (General Data Protection Regulation)</w:t>
      </w:r>
      <w:r>
        <w:rPr>
          <w:rFonts w:ascii="Calibri" w:hAnsi="Calibri"/>
          <w:color w:val="0F172A"/>
          <w:sz w:val="21"/>
        </w:rPr>
        <w:t>. Official Journal of the European Union, L 119, 1–88.</w:t>
      </w:r>
    </w:p>
    <w:p>
      <w:pPr>
        <w:pStyle w:val="ListNumber"/>
        <w:spacing w:before="20" w:after="40" w:line="276" w:lineRule="auto"/>
      </w:pPr>
      <w:r>
        <w:rPr>
          <w:rFonts w:ascii="Calibri" w:hAnsi="Calibri"/>
          <w:color w:val="0F172A"/>
          <w:sz w:val="21"/>
        </w:rPr>
        <w:t xml:space="preserve">US Department of Health and Human Services. (2012). </w:t>
      </w:r>
      <w:r>
        <w:rPr>
          <w:rFonts w:ascii="Calibri" w:hAnsi="Calibri"/>
          <w:i/>
          <w:color w:val="0F172A"/>
          <w:sz w:val="21"/>
        </w:rPr>
        <w:t>Guidance Regarding Methods for De-identification of Protected Health Information in Accordance with the Health Insurance Portability and Accountability Act (HIPAA) Privacy Rule</w:t>
      </w:r>
      <w:r>
        <w:rPr>
          <w:rFonts w:ascii="Calibri" w:hAnsi="Calibri"/>
          <w:color w:val="0F172A"/>
          <w:sz w:val="21"/>
        </w:rPr>
        <w:t>.</w:t>
      </w:r>
    </w:p>
    <w:p>
      <w:pPr>
        <w:pStyle w:val="ListNumber"/>
        <w:spacing w:before="20" w:after="40" w:line="276" w:lineRule="auto"/>
      </w:pPr>
      <w:r>
        <w:rPr>
          <w:rFonts w:ascii="Calibri" w:hAnsi="Calibri"/>
          <w:color w:val="0F172A"/>
          <w:sz w:val="21"/>
        </w:rPr>
        <w:t xml:space="preserve">Garfinkel, S. L. (2015). </w:t>
      </w:r>
      <w:r>
        <w:rPr>
          <w:rFonts w:ascii="Calibri" w:hAnsi="Calibri"/>
          <w:i/>
          <w:color w:val="0F172A"/>
          <w:sz w:val="21"/>
        </w:rPr>
        <w:t>De-Identification of Personal Information</w:t>
      </w:r>
      <w:r>
        <w:rPr>
          <w:rFonts w:ascii="Calibri" w:hAnsi="Calibri"/>
          <w:color w:val="0F172A"/>
          <w:sz w:val="21"/>
        </w:rPr>
        <w:t>. NIST Interagency/Internal Report (NISTIR) 7966.</w:t>
      </w:r>
    </w:p>
    <w:p>
      <w:pPr>
        <w:pStyle w:val="ListNumber"/>
        <w:spacing w:before="20" w:after="40" w:line="276" w:lineRule="auto"/>
      </w:pPr>
      <w:r>
        <w:rPr>
          <w:rFonts w:ascii="Calibri" w:hAnsi="Calibri"/>
          <w:color w:val="0F172A"/>
          <w:sz w:val="21"/>
        </w:rPr>
        <w:t xml:space="preserve">Myers, G. J., Sandler, C., &amp; Badgett, T. (2011). </w:t>
      </w:r>
      <w:r>
        <w:rPr>
          <w:rFonts w:ascii="Calibri" w:hAnsi="Calibri"/>
          <w:i/>
          <w:color w:val="0F172A"/>
          <w:sz w:val="21"/>
        </w:rPr>
        <w:t>The Art of Software Testing</w:t>
      </w:r>
      <w:r>
        <w:rPr>
          <w:rFonts w:ascii="Calibri" w:hAnsi="Calibri"/>
          <w:color w:val="0F172A"/>
          <w:sz w:val="21"/>
        </w:rPr>
        <w:t xml:space="preserve"> (3rd ed.). John Wiley &amp; Sons.</w:t>
      </w:r>
    </w:p>
    <w:p>
      <w:pPr>
        <w:pStyle w:val="ListNumber"/>
        <w:spacing w:before="20" w:after="40" w:line="276" w:lineRule="auto"/>
      </w:pPr>
      <w:r>
        <w:rPr>
          <w:rFonts w:ascii="Calibri" w:hAnsi="Calibri"/>
          <w:color w:val="0F172A"/>
          <w:sz w:val="21"/>
        </w:rPr>
        <w:t xml:space="preserve">Anthropic. (2024). </w:t>
      </w:r>
      <w:r>
        <w:rPr>
          <w:rFonts w:ascii="Calibri" w:hAnsi="Calibri"/>
          <w:i/>
          <w:color w:val="0F172A"/>
          <w:sz w:val="21"/>
        </w:rPr>
        <w:t>Model Context Protocol Specification</w:t>
      </w:r>
      <w:r>
        <w:rPr>
          <w:rFonts w:ascii="Calibri" w:hAnsi="Calibri"/>
          <w:color w:val="0F172A"/>
          <w:sz w:val="21"/>
        </w:rPr>
        <w:t>. https://modelcontextprotocol.io/</w:t>
      </w:r>
    </w:p>
    <w:p>
      <w:pPr>
        <w:spacing w:before="120" w:after="120"/>
        <w:pBdr>
          <w:bottom w:val="single" w:sz="6" w:space="1" w:color="CBD5E1"/>
        </w:pBdr>
      </w:pPr>
    </w:p>
    <w:p>
      <w:pPr>
        <w:spacing w:before="40" w:after="80" w:line="276" w:lineRule="auto"/>
      </w:pPr>
      <w:r>
        <w:rPr>
          <w:rFonts w:ascii="Calibri" w:hAnsi="Calibri"/>
          <w:i/>
          <w:color w:val="0F172A"/>
          <w:sz w:val="21"/>
        </w:rPr>
        <w:t>This notebook is part of the Atticus Safe and Responsible AI (SRAI) evaluation framework. For inquiries, contact JDAI Research at support@jdai.ca.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Safe &amp; Responsible AI (SRAI) &amp; Privacy Framework — Confidential / Academic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Atticus PII MCP Evaluation Suite | Academic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