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Vidéos à visionner en amont 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6d9eeb"/>
          <w:rtl w:val="0"/>
        </w:rPr>
        <w:t xml:space="preserve">Vidéo 0</w:t>
      </w:r>
      <w:r w:rsidDel="00000000" w:rsidR="00000000" w:rsidRPr="00000000">
        <w:rPr>
          <w:rtl w:val="0"/>
        </w:rPr>
        <w:t xml:space="preserve"> : “Installation de Tanagra et intégration dans Excel”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https://www.youtube.com/watch?v=LIedD4lPdG0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color w:val="6d9eeb"/>
          <w:rtl w:val="0"/>
        </w:rPr>
        <w:t xml:space="preserve">Vidéo 1</w:t>
      </w:r>
      <w:r w:rsidDel="00000000" w:rsidR="00000000" w:rsidRPr="00000000">
        <w:rPr>
          <w:rtl w:val="0"/>
        </w:rPr>
        <w:t xml:space="preserve"> : “Introduction au clustering – K-Means – Tanagra + Excel”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https://www.youtube.com/watch?v=rYaxYKmhag4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d9eeb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color w:val="6d9eeb"/>
          <w:rtl w:val="0"/>
        </w:rPr>
        <w:t xml:space="preserve">Vidéo 2</w:t>
      </w:r>
      <w:r w:rsidDel="00000000" w:rsidR="00000000" w:rsidRPr="00000000">
        <w:rPr>
          <w:rtl w:val="0"/>
        </w:rPr>
        <w:t xml:space="preserve"> : “Tanagra – ACP #1 – Calculs, résultats, post-traitements sous Excel”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https://www.youtube.com/watch?v=FS89TcjqIHc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360" w:hanging="36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Supports à réviser : 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color w:val="00b0f0"/>
          <w:rtl w:val="0"/>
        </w:rPr>
        <w:t xml:space="preserve">Support 1</w:t>
      </w:r>
      <w:r w:rsidDel="00000000" w:rsidR="00000000" w:rsidRPr="00000000">
        <w:rPr>
          <w:rtl w:val="0"/>
        </w:rPr>
        <w:t xml:space="preserve"> :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https://cours-machine-learning.blogspot.com/p/clustering.html</w:t>
        </w:r>
      </w:hyperlink>
      <w:r w:rsidDel="00000000" w:rsidR="00000000" w:rsidRPr="00000000">
        <w:rPr>
          <w:rtl w:val="0"/>
        </w:rPr>
        <w:t xml:space="preserve">, voir les slides « Caractérisation des classes ».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color w:val="00b0f0"/>
          <w:rtl w:val="0"/>
        </w:rPr>
        <w:t xml:space="preserve">Support 2</w:t>
      </w:r>
      <w:r w:rsidDel="00000000" w:rsidR="00000000" w:rsidRPr="00000000">
        <w:rPr>
          <w:rtl w:val="0"/>
        </w:rPr>
        <w:t xml:space="preserve"> :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https://cours-machine-learning.blogspot.com/p/clustering.html</w:t>
        </w:r>
      </w:hyperlink>
      <w:r w:rsidDel="00000000" w:rsidR="00000000" w:rsidRPr="00000000">
        <w:rPr>
          <w:rtl w:val="0"/>
        </w:rPr>
        <w:t xml:space="preserve">, voir les slides « Classification ascendante hiérarchique – CAH ».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urs-machine-learning.blogspot.com/p/clustering.html" TargetMode="External"/><Relationship Id="rId10" Type="http://schemas.openxmlformats.org/officeDocument/2006/relationships/hyperlink" Target="https://www.youtube.com/watch?v=FS89TcjqIHc" TargetMode="External"/><Relationship Id="rId13" Type="http://schemas.openxmlformats.org/officeDocument/2006/relationships/hyperlink" Target="https://cours-machine-learning.blogspot.com/p/clustering.html" TargetMode="External"/><Relationship Id="rId12" Type="http://schemas.openxmlformats.org/officeDocument/2006/relationships/hyperlink" Target="https://cours-machine-learning.blogspot.com/p/cluste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FS89TcjqIHc" TargetMode="External"/><Relationship Id="rId14" Type="http://schemas.openxmlformats.org/officeDocument/2006/relationships/hyperlink" Target="https://cours-machine-learning.blogspot.com/p/cluste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LIedD4lPdG0" TargetMode="External"/><Relationship Id="rId7" Type="http://schemas.openxmlformats.org/officeDocument/2006/relationships/hyperlink" Target="https://www.youtube.com/watch?v=rYaxYKmhag4" TargetMode="External"/><Relationship Id="rId8" Type="http://schemas.openxmlformats.org/officeDocument/2006/relationships/hyperlink" Target="https://www.youtube.com/watch?v=rYaxYKmhag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