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8141C"/>
          <w:sz w:val="52"/>
        </w:rPr>
        <w:t>DataDict AI</w:t>
      </w:r>
    </w:p>
    <w:p>
      <w:pPr>
        <w:spacing w:after="400"/>
      </w:pPr>
      <w:r>
        <w:rPr>
          <w:color w:val="0EA5B7"/>
          <w:sz w:val="24"/>
        </w:rPr>
        <w:t>Manual de usuario — cómo operar la plataforma para hacer tus propias pruebas</w:t>
      </w:r>
    </w:p>
    <w:p>
      <w:r>
        <w:rPr>
          <w:b/>
          <w:color w:val="5A5A5A"/>
          <w:sz w:val="19"/>
        </w:rPr>
        <w:t>NautilusTech S.A.S.</w:t>
      </w:r>
      <w:r>
        <w:rPr>
          <w:color w:val="5A5A5A"/>
          <w:sz w:val="19"/>
        </w:rPr>
        <w:t xml:space="preserve">  ·  Documento de apoyo para pruebas manuales  ·  Julio 2026</w:t>
      </w:r>
    </w:p>
    <w:p/>
    <w:p>
      <w:pPr>
        <w:spacing w:before="400" w:after="160"/>
        <w:pBdr>
          <w:bottom w:val="single" w:sz="6" w:space="4" w:color="0EA5B7"/>
        </w:pBdr>
      </w:pPr>
      <w:r>
        <w:rPr>
          <w:b/>
          <w:color w:val="08141C"/>
          <w:sz w:val="32"/>
        </w:rPr>
        <w:t>1. Antes de empezar</w:t>
      </w:r>
    </w:p>
    <w:p>
      <w:r>
        <w:rPr>
          <w:i w:val="0"/>
          <w:color w:val="2A2A2A"/>
          <w:sz w:val="21"/>
        </w:rPr>
        <w:t>DataDict AI es la plataforma de NautilusTech que se conecta (en modo solo lectura) a una base de datos PostgreSQL y genera automáticamente su diccionario de datos: diagrama entidad-relación, explicaciones de cada tabla, chat en lenguaje natural sobre el esquema, exportación a Markdown y detección de cambios entre sincronizaciones.</w:t>
      </w:r>
    </w:p>
    <w:tbl>
      <w:tblPr>
        <w:tblStyle w:val="LightGrid-Accent1"/>
        <w:tblW w:type="auto" w:w="0"/>
        <w:tblLook w:firstColumn="1" w:firstRow="1" w:lastColumn="0" w:lastRow="0" w:noHBand="0" w:noVBand="1" w:val="04A0"/>
      </w:tblPr>
      <w:tblGrid>
        <w:gridCol w:w="4873"/>
        <w:gridCol w:w="4873"/>
      </w:tblGrid>
      <w:tr>
        <w:tc>
          <w:tcPr>
            <w:tcW w:type="dxa" w:w="2268"/>
          </w:tcPr>
          <w:p>
            <w:r/>
            <w:r>
              <w:rPr>
                <w:b/>
                <w:sz w:val="19"/>
              </w:rPr>
              <w:t>URL de la aplicación</w:t>
            </w:r>
          </w:p>
        </w:tc>
        <w:tc>
          <w:tcPr>
            <w:tcW w:type="dxa" w:w="4873"/>
          </w:tcPr>
          <w:p>
            <w:r/>
            <w:r>
              <w:rPr>
                <w:b w:val="0"/>
                <w:sz w:val="19"/>
              </w:rPr>
              <w:t>http://localhost:8000</w:t>
            </w:r>
          </w:p>
        </w:tc>
      </w:tr>
      <w:tr>
        <w:tc>
          <w:tcPr>
            <w:tcW w:type="dxa" w:w="2268"/>
          </w:tcPr>
          <w:p>
            <w:r/>
            <w:r>
              <w:rPr>
                <w:b/>
                <w:sz w:val="19"/>
              </w:rPr>
              <w:t>Usuario</w:t>
            </w:r>
          </w:p>
        </w:tc>
        <w:tc>
          <w:tcPr>
            <w:tcW w:type="dxa" w:w="4873"/>
          </w:tcPr>
          <w:p>
            <w:r/>
            <w:r>
              <w:rPr>
                <w:b w:val="0"/>
                <w:sz w:val="19"/>
              </w:rPr>
              <w:t>jdarangom2012@gmail.com</w:t>
            </w:r>
          </w:p>
        </w:tc>
      </w:tr>
      <w:tr>
        <w:tc>
          <w:tcPr>
            <w:tcW w:type="dxa" w:w="2268"/>
          </w:tcPr>
          <w:p>
            <w:r/>
            <w:r>
              <w:rPr>
                <w:b/>
                <w:sz w:val="19"/>
              </w:rPr>
              <w:t>Contraseña</w:t>
            </w:r>
          </w:p>
        </w:tc>
        <w:tc>
          <w:tcPr>
            <w:tcW w:type="dxa" w:w="4873"/>
          </w:tcPr>
          <w:p>
            <w:r/>
            <w:r>
              <w:rPr>
                <w:b w:val="0"/>
                <w:sz w:val="19"/>
              </w:rPr>
              <w:t>DataDictAI-2026!  (cámbiala en /accounts/password/change/ una vez dentro)</w:t>
            </w:r>
          </w:p>
        </w:tc>
      </w:tr>
      <w:tr>
        <w:tc>
          <w:tcPr>
            <w:tcW w:type="dxa" w:w="2268"/>
          </w:tcPr>
          <w:p>
            <w:r/>
            <w:r>
              <w:rPr>
                <w:b/>
                <w:sz w:val="19"/>
              </w:rPr>
              <w:t>Plan actual</w:t>
            </w:r>
          </w:p>
        </w:tc>
        <w:tc>
          <w:tcPr>
            <w:tcW w:type="dxa" w:w="4873"/>
          </w:tcPr>
          <w:p>
            <w:r/>
            <w:r>
              <w:rPr>
                <w:b w:val="0"/>
                <w:sz w:val="19"/>
              </w:rPr>
              <w:t>Pro — hasta 5 conexiones de base de datos</w:t>
            </w:r>
          </w:p>
        </w:tc>
      </w:tr>
      <w:tr>
        <w:tc>
          <w:tcPr>
            <w:tcW w:type="dxa" w:w="2268"/>
          </w:tcPr>
          <w:p>
            <w:r/>
            <w:r>
              <w:rPr>
                <w:b/>
                <w:sz w:val="19"/>
              </w:rPr>
              <w:t>Respuestas de IA</w:t>
            </w:r>
          </w:p>
        </w:tc>
        <w:tc>
          <w:tcPr>
            <w:tcW w:type="dxa" w:w="4873"/>
          </w:tcPr>
          <w:p>
            <w:r/>
            <w:r>
              <w:rPr>
                <w:b w:val="0"/>
                <w:sz w:val="19"/>
              </w:rPr>
              <w:t>AI_API_KEY está vacía en este entorno: el chat y las explicaciones de tabla muestran un texto de respaldo (fallback), no una respuesta generada por un modelo real. Esto es esperado, no es un error.</w:t>
            </w:r>
          </w:p>
        </w:tc>
      </w:tr>
      <w:tr>
        <w:tc>
          <w:tcPr>
            <w:tcW w:type="dxa" w:w="2268"/>
          </w:tcPr>
          <w:p>
            <w:r/>
            <w:r>
              <w:rPr>
                <w:b/>
                <w:sz w:val="19"/>
              </w:rPr>
              <w:t>Pagos</w:t>
            </w:r>
          </w:p>
        </w:tc>
        <w:tc>
          <w:tcPr>
            <w:tcW w:type="dxa" w:w="4873"/>
          </w:tcPr>
          <w:p>
            <w:r/>
            <w:r>
              <w:rPr>
                <w:b w:val="0"/>
                <w:sz w:val="19"/>
              </w:rPr>
              <w:t>LemonSqueezy en modo de prueba. Tarjeta de prueba: 4242 4242 4242 4242, cualquier fecha futura, cualquier CVC.</w:t>
            </w:r>
          </w:p>
        </w:tc>
      </w:tr>
    </w:tbl>
    <w:p/>
    <w:tbl>
      <w:tblPr>
        <w:tblW w:type="auto" w:w="0"/>
        <w:jc w:val="center"/>
        <w:tblLook w:firstColumn="1" w:firstRow="1" w:lastColumn="0" w:lastRow="0" w:noHBand="0" w:noVBand="1" w:val="04A0"/>
      </w:tblPr>
      <w:tblGrid>
        <w:gridCol w:w="9746"/>
      </w:tblGrid>
      <w:tr>
        <w:tc>
          <w:tcPr>
            <w:tcW w:type="dxa" w:w="9746"/>
            <w:shd w:fill="EAF7F8"/>
          </w:tcPr>
          <w:p>
            <w:pPr>
              <w:spacing w:after="80"/>
            </w:pPr>
            <w:r/>
            <w:r>
              <w:rPr>
                <w:b/>
                <w:color w:val="0EA5B7"/>
                <w:sz w:val="20"/>
              </w:rPr>
              <w:t>Si necesitas volver a levantar la aplicación</w:t>
            </w:r>
          </w:p>
          <w:p>
            <w:pPr>
              <w:spacing w:after="40"/>
            </w:pPr>
            <w:r>
              <w:rPr>
                <w:color w:val="2A2A2A"/>
                <w:sz w:val="19"/>
              </w:rPr>
              <w:t>Abre una terminal en D:\Obras\DataDictAI y ejecuta:</w:t>
            </w:r>
          </w:p>
          <w:p>
            <w:pPr>
              <w:spacing w:after="40"/>
            </w:pPr>
            <w:r>
              <w:rPr>
                <w:color w:val="2A2A2A"/>
                <w:sz w:val="19"/>
              </w:rPr>
              <w:t>docker compose up -d db redis web worker beat</w:t>
            </w:r>
          </w:p>
          <w:p>
            <w:pPr>
              <w:spacing w:after="40"/>
            </w:pPr>
            <w:r>
              <w:rPr>
                <w:color w:val="2A2A2A"/>
                <w:sz w:val="19"/>
              </w:rPr>
              <w:t>Luego entra a http://localhost:8000 normalmente. Los datos que ya tienes (usuario, conexiones) se conservan.</w:t>
            </w:r>
          </w:p>
        </w:tc>
      </w:tr>
    </w:tbl>
    <w:p>
      <w:pPr>
        <w:spacing w:after="40"/>
      </w:pPr>
    </w:p>
    <w:p>
      <w:pPr>
        <w:spacing w:before="400" w:after="160"/>
        <w:pBdr>
          <w:bottom w:val="single" w:sz="6" w:space="4" w:color="0EA5B7"/>
        </w:pBdr>
      </w:pPr>
      <w:r>
        <w:rPr>
          <w:b/>
          <w:color w:val="08141C"/>
          <w:sz w:val="32"/>
        </w:rPr>
        <w:t>2. Mapa general de la aplicación</w:t>
      </w:r>
    </w:p>
    <w:p>
      <w:r>
        <w:rPr>
          <w:i w:val="0"/>
          <w:color w:val="2A2A2A"/>
          <w:sz w:val="21"/>
        </w:rPr>
        <w:t>Una vez dentro, todo se opera desde estas pantallas:</w:t>
      </w:r>
    </w:p>
    <w:tbl>
      <w:tblPr>
        <w:tblStyle w:val="LightGrid-Accent1"/>
        <w:tblW w:type="auto" w:w="0"/>
        <w:tblLook w:firstColumn="1" w:firstRow="1" w:lastColumn="0" w:lastRow="0" w:noHBand="0" w:noVBand="1" w:val="04A0"/>
      </w:tblPr>
      <w:tblGrid>
        <w:gridCol w:w="4873"/>
        <w:gridCol w:w="4873"/>
      </w:tblGrid>
      <w:tr>
        <w:tc>
          <w:tcPr>
            <w:tcW w:type="dxa" w:w="2381"/>
          </w:tcPr>
          <w:p>
            <w:r/>
            <w:r>
              <w:rPr>
                <w:b/>
                <w:color w:val="0EA5B7"/>
                <w:sz w:val="19"/>
              </w:rPr>
              <w:t>Panel principal ( / )</w:t>
            </w:r>
          </w:p>
        </w:tc>
        <w:tc>
          <w:tcPr>
            <w:tcW w:type="dxa" w:w="4873"/>
          </w:tcPr>
          <w:p>
            <w:r/>
            <w:r>
              <w:rPr>
                <w:b w:val="0"/>
                <w:sz w:val="19"/>
              </w:rPr>
              <w:t>Lista tus conexiones de base de datos y el formulario para crear una nueva.</w:t>
            </w:r>
          </w:p>
        </w:tc>
      </w:tr>
      <w:tr>
        <w:tc>
          <w:tcPr>
            <w:tcW w:type="dxa" w:w="2381"/>
          </w:tcPr>
          <w:p>
            <w:r/>
            <w:r>
              <w:rPr>
                <w:b/>
                <w:color w:val="0EA5B7"/>
                <w:sz w:val="19"/>
              </w:rPr>
              <w:t>Ver esquema</w:t>
            </w:r>
          </w:p>
        </w:tc>
        <w:tc>
          <w:tcPr>
            <w:tcW w:type="dxa" w:w="4873"/>
          </w:tcPr>
          <w:p>
            <w:r/>
            <w:r>
              <w:rPr>
                <w:b w:val="0"/>
                <w:sz w:val="19"/>
              </w:rPr>
              <w:t>Diagrama entidad-relación interactivo + explicación y columnas de cada tabla.</w:t>
            </w:r>
          </w:p>
        </w:tc>
      </w:tr>
      <w:tr>
        <w:tc>
          <w:tcPr>
            <w:tcW w:type="dxa" w:w="2381"/>
          </w:tcPr>
          <w:p>
            <w:r/>
            <w:r>
              <w:rPr>
                <w:b/>
                <w:color w:val="0EA5B7"/>
                <w:sz w:val="19"/>
              </w:rPr>
              <w:t>Preguntar</w:t>
            </w:r>
          </w:p>
        </w:tc>
        <w:tc>
          <w:tcPr>
            <w:tcW w:type="dxa" w:w="4873"/>
          </w:tcPr>
          <w:p>
            <w:r/>
            <w:r>
              <w:rPr>
                <w:b w:val="0"/>
                <w:sz w:val="19"/>
              </w:rPr>
              <w:t>Chat en lenguaje natural sobre la estructura de esa base de datos.</w:t>
            </w:r>
          </w:p>
        </w:tc>
      </w:tr>
      <w:tr>
        <w:tc>
          <w:tcPr>
            <w:tcW w:type="dxa" w:w="2381"/>
          </w:tcPr>
          <w:p>
            <w:r/>
            <w:r>
              <w:rPr>
                <w:b/>
                <w:color w:val="0EA5B7"/>
                <w:sz w:val="19"/>
              </w:rPr>
              <w:t>Descargar Markdown</w:t>
            </w:r>
          </w:p>
        </w:tc>
        <w:tc>
          <w:tcPr>
            <w:tcW w:type="dxa" w:w="4873"/>
          </w:tcPr>
          <w:p>
            <w:r/>
            <w:r>
              <w:rPr>
                <w:b w:val="0"/>
                <w:sz w:val="19"/>
              </w:rPr>
              <w:t>Genera y descarga el diccionario de datos completo en un archivo .md.</w:t>
            </w:r>
          </w:p>
        </w:tc>
      </w:tr>
      <w:tr>
        <w:tc>
          <w:tcPr>
            <w:tcW w:type="dxa" w:w="2381"/>
          </w:tcPr>
          <w:p>
            <w:r/>
            <w:r>
              <w:rPr>
                <w:b/>
                <w:color w:val="0EA5B7"/>
                <w:sz w:val="19"/>
              </w:rPr>
              <w:t>Ver cambios</w:t>
            </w:r>
          </w:p>
        </w:tc>
        <w:tc>
          <w:tcPr>
            <w:tcW w:type="dxa" w:w="4873"/>
          </w:tcPr>
          <w:p>
            <w:r/>
            <w:r>
              <w:rPr>
                <w:b w:val="0"/>
                <w:sz w:val="19"/>
              </w:rPr>
              <w:t>Línea de tiempo con los cambios de esquema detectados entre sincronizaciones.</w:t>
            </w:r>
          </w:p>
        </w:tc>
      </w:tr>
      <w:tr>
        <w:tc>
          <w:tcPr>
            <w:tcW w:type="dxa" w:w="2381"/>
          </w:tcPr>
          <w:p>
            <w:r/>
            <w:r>
              <w:rPr>
                <w:b/>
                <w:color w:val="0EA5B7"/>
                <w:sz w:val="19"/>
              </w:rPr>
              <w:t>Planes</w:t>
            </w:r>
          </w:p>
        </w:tc>
        <w:tc>
          <w:tcPr>
            <w:tcW w:type="dxa" w:w="4873"/>
          </w:tcPr>
          <w:p>
            <w:r/>
            <w:r>
              <w:rPr>
                <w:b w:val="0"/>
                <w:sz w:val="19"/>
              </w:rPr>
              <w:t>Comparar y cambiar de plan (Starter / Pro / Team) vía LemonSqueezy.</w:t>
            </w:r>
          </w:p>
        </w:tc>
      </w:tr>
    </w:tbl>
    <w:p/>
    <w:p>
      <w:pPr>
        <w:spacing w:before="400" w:after="160"/>
        <w:pBdr>
          <w:bottom w:val="single" w:sz="6" w:space="4" w:color="0EA5B7"/>
        </w:pBdr>
      </w:pPr>
      <w:r>
        <w:rPr>
          <w:b/>
          <w:color w:val="08141C"/>
          <w:sz w:val="32"/>
        </w:rPr>
        <w:t>3. Ejemplo paso a paso — Conectar una base de datos y generar su diccionario</w:t>
      </w:r>
    </w:p>
    <w:p>
      <w:r>
        <w:rPr>
          <w:i w:val="0"/>
          <w:color w:val="2A2A2A"/>
          <w:sz w:val="21"/>
        </w:rPr>
        <w:t>Este ejemplo cubre el flujo principal del producto: dar de alta una conexión y ver cómo DataDict AI la documenta solo. Puedes seguirlo con tu propia base de datos PostgreSQL, o con la base de datos de la propia aplicación (que ya corre en tu Docker) para probar sin depender de nada externo.</w:t>
      </w:r>
    </w:p>
    <w:p>
      <w:pPr>
        <w:spacing w:before="280" w:after="120"/>
      </w:pPr>
      <w:r>
        <w:rPr>
          <w:b/>
          <w:color w:val="0EA5B7"/>
          <w:sz w:val="26"/>
        </w:rPr>
        <w:t>Paso a paso</w:t>
      </w:r>
    </w:p>
    <w:p>
      <w:pPr>
        <w:pStyle w:val="ListNumber"/>
        <w:spacing w:after="120"/>
      </w:pPr>
      <w:r>
        <w:t xml:space="preserve">Inicia sesión en </w:t>
      </w:r>
      <w:r>
        <w:rPr>
          <w:rFonts w:ascii="Consolas" w:hAnsi="Consolas"/>
          <w:color w:val="0E6B78"/>
          <w:sz w:val="20"/>
        </w:rPr>
        <w:t>http://localhost:8000/accounts/login/</w:t>
      </w:r>
      <w:r>
        <w:t xml:space="preserve"> con tu correo y contraseña.</w:t>
      </w:r>
    </w:p>
    <w:p>
      <w:pPr>
        <w:spacing w:after="200"/>
        <w:ind w:left="340"/>
      </w:pPr>
      <w:r>
        <w:rPr>
          <w:b/>
          <w:color w:val="1B8F6B"/>
          <w:sz w:val="19"/>
        </w:rPr>
        <w:t xml:space="preserve">Resultado esperado: </w:t>
      </w:r>
      <w:r>
        <w:rPr>
          <w:i/>
          <w:color w:val="5A5A5A"/>
          <w:sz w:val="19"/>
        </w:rPr>
        <w:t>Entras al panel principal y ves la tabla "Tus conexiones".</w:t>
      </w:r>
    </w:p>
    <w:p>
      <w:pPr>
        <w:pStyle w:val="ListNumber"/>
        <w:spacing w:after="120"/>
      </w:pPr>
      <w:r>
        <w:t>Haz clic en "+ Nueva conexión" para desplegar el formulario.</w:t>
      </w:r>
    </w:p>
    <w:p>
      <w:pPr>
        <w:spacing w:after="200"/>
        <w:ind w:left="340"/>
      </w:pPr>
      <w:r>
        <w:rPr>
          <w:b/>
          <w:color w:val="1B8F6B"/>
          <w:sz w:val="19"/>
        </w:rPr>
        <w:t xml:space="preserve">Resultado esperado: </w:t>
      </w:r>
      <w:r>
        <w:rPr>
          <w:i/>
          <w:color w:val="5A5A5A"/>
          <w:sz w:val="19"/>
        </w:rPr>
        <w:t>Aparecen dos campos: Nombre y Cadena de conexión.</w:t>
      </w:r>
    </w:p>
    <w:p>
      <w:pPr>
        <w:pStyle w:val="ListNumber"/>
        <w:spacing w:after="120"/>
      </w:pPr>
      <w:r>
        <w:t xml:space="preserve">En "Nombre" escribe algo descriptivo, por ejemplo: </w:t>
      </w:r>
      <w:r>
        <w:rPr>
          <w:rFonts w:ascii="Consolas" w:hAnsi="Consolas"/>
          <w:color w:val="0E6B78"/>
          <w:sz w:val="20"/>
        </w:rPr>
        <w:t>Prueba manual</w:t>
      </w:r>
    </w:p>
    <w:p>
      <w:pPr>
        <w:pStyle w:val="ListNumber"/>
        <w:spacing w:after="120"/>
      </w:pPr>
      <w:r>
        <w:t xml:space="preserve">En "Cadena de conexión" escribe la cadena PostgreSQL de tu base de datos, con el formato: </w:t>
      </w:r>
    </w:p>
    <w:p>
      <w:pPr>
        <w:ind w:left="510"/>
      </w:pPr>
      <w:r>
        <w:rPr>
          <w:rFonts w:ascii="Consolas" w:hAnsi="Consolas"/>
          <w:color w:val="0E6B78"/>
          <w:sz w:val="20"/>
        </w:rPr>
        <w:t>postgresql://usuario:contraseña@host:5432/nombre_base_datos</w:t>
      </w:r>
    </w:p>
    <w:p>
      <w:r>
        <w:rPr>
          <w:i/>
          <w:color w:val="5A5A5A"/>
          <w:sz w:val="21"/>
        </w:rPr>
        <w:t>¿No tienes una base propia a mano? Puedes usar la de la propia aplicación como base de pruebas (vive en el contenedor Docker "db"):</w:t>
      </w:r>
    </w:p>
    <w:p>
      <w:pPr>
        <w:ind w:left="510"/>
      </w:pPr>
      <w:r>
        <w:rPr>
          <w:rFonts w:ascii="Consolas" w:hAnsi="Consolas"/>
          <w:color w:val="0E6B78"/>
          <w:sz w:val="20"/>
        </w:rPr>
        <w:t>postgresql://datadictai:datadictai@db:5432/datadictai</w:t>
      </w:r>
    </w:p>
    <w:p>
      <w:pPr>
        <w:pStyle w:val="ListNumber"/>
        <w:spacing w:after="120"/>
      </w:pPr>
      <w:r>
        <w:t>Haz clic en "Conectar" / "Guardar".</w:t>
      </w:r>
    </w:p>
    <w:p>
      <w:pPr>
        <w:spacing w:after="200"/>
        <w:ind w:left="340"/>
      </w:pPr>
      <w:r>
        <w:rPr>
          <w:b/>
          <w:color w:val="1B8F6B"/>
          <w:sz w:val="19"/>
        </w:rPr>
        <w:t xml:space="preserve">Resultado esperado: </w:t>
      </w:r>
      <w:r>
        <w:rPr>
          <w:i/>
          <w:color w:val="5A5A5A"/>
          <w:sz w:val="19"/>
        </w:rPr>
        <w:t>La conexión aparece de inmediato en la tabla con estado "Pending" (naranja). DataDict AI nunca se conecta a tu base dentro de esa misma petición: la sincronización corre en segundo plano.</w:t>
      </w:r>
    </w:p>
    <w:p>
      <w:pPr>
        <w:pStyle w:val="ListNumber"/>
        <w:spacing w:after="120"/>
      </w:pPr>
      <w:r>
        <w:t>Espera unos segundos y recarga la página, o usa el botón "Sincronizar".</w:t>
      </w:r>
    </w:p>
    <w:p>
      <w:pPr>
        <w:spacing w:after="200"/>
        <w:ind w:left="340"/>
      </w:pPr>
      <w:r>
        <w:rPr>
          <w:b/>
          <w:color w:val="1B8F6B"/>
          <w:sz w:val="19"/>
        </w:rPr>
        <w:t xml:space="preserve">Resultado esperado: </w:t>
      </w:r>
      <w:r>
        <w:rPr>
          <w:i/>
          <w:color w:val="5A5A5A"/>
          <w:sz w:val="19"/>
        </w:rPr>
        <w:t>El estado cambia a "Connected" (verde) y la columna "Última sincronización" muestra la fecha y hora actual.</w:t>
      </w:r>
    </w:p>
    <w:p>
      <w:pPr>
        <w:pStyle w:val="ListNumber"/>
        <w:spacing w:after="120"/>
      </w:pPr>
      <w:r>
        <w:t>Haz clic en "Ver esquema" junto a esa conexión.</w:t>
      </w:r>
    </w:p>
    <w:p>
      <w:pPr>
        <w:spacing w:after="200"/>
        <w:ind w:left="340"/>
      </w:pPr>
      <w:r>
        <w:rPr>
          <w:b/>
          <w:color w:val="1B8F6B"/>
          <w:sz w:val="19"/>
        </w:rPr>
        <w:t xml:space="preserve">Resultado esperado: </w:t>
      </w:r>
      <w:r>
        <w:rPr>
          <w:i/>
          <w:color w:val="5A5A5A"/>
          <w:sz w:val="19"/>
        </w:rPr>
        <w:t>Se abre el diagrama entidad-relación: un nodo por tabla y flechas que representan las llaves foráneas, con una lista de tablas buscable a la izquierda.</w:t>
      </w:r>
    </w:p>
    <w:p>
      <w:pPr>
        <w:pStyle w:val="ListNumber"/>
        <w:spacing w:after="120"/>
      </w:pPr>
      <w:r>
        <w:t>Haz clic sobre cualquier nodo del diagrama (o selecciónalo desde la lista de la izquierda).</w:t>
      </w:r>
    </w:p>
    <w:p>
      <w:pPr>
        <w:spacing w:after="200"/>
        <w:ind w:left="340"/>
      </w:pPr>
      <w:r>
        <w:rPr>
          <w:b/>
          <w:color w:val="1B8F6B"/>
          <w:sz w:val="19"/>
        </w:rPr>
        <w:t xml:space="preserve">Resultado esperado: </w:t>
      </w:r>
      <w:r>
        <w:rPr>
          <w:i/>
          <w:color w:val="5A5A5A"/>
          <w:sz w:val="19"/>
        </w:rPr>
        <w:t>Se abre un panel debajo con la explicación de esa tabla y el detalle de sus columnas (nombre, tipo de dato, y si es llave foránea, hacia qué tabla apunta).</w:t>
      </w:r>
    </w:p>
    <w:tbl>
      <w:tblPr>
        <w:tblW w:type="auto" w:w="0"/>
        <w:jc w:val="center"/>
        <w:tblLook w:firstColumn="1" w:firstRow="1" w:lastColumn="0" w:lastRow="0" w:noHBand="0" w:noVBand="1" w:val="04A0"/>
      </w:tblPr>
      <w:tblGrid>
        <w:gridCol w:w="9746"/>
      </w:tblGrid>
      <w:tr>
        <w:tc>
          <w:tcPr>
            <w:tcW w:type="dxa" w:w="9746"/>
            <w:shd w:fill="EAF7F8"/>
          </w:tcPr>
          <w:p>
            <w:pPr>
              <w:spacing w:after="80"/>
            </w:pPr>
            <w:r/>
            <w:r>
              <w:rPr>
                <w:b/>
                <w:color w:val="0EA5B7"/>
                <w:sz w:val="20"/>
              </w:rPr>
              <w:t>Sobre las explicaciones de tabla</w:t>
            </w:r>
          </w:p>
          <w:p>
            <w:pPr>
              <w:spacing w:after="40"/>
            </w:pPr>
            <w:r>
              <w:rPr>
                <w:color w:val="2A2A2A"/>
                <w:sz w:val="19"/>
              </w:rPr>
              <w:t>Como este entorno no tiene configurada una clave de IA, el texto de explicación mostrará el mensaje de respaldo documentado, no una descripción generada por un modelo. Esto confirma además que la aplicación nunca inventa información que no esté en el esquema real.</w:t>
            </w:r>
          </w:p>
        </w:tc>
      </w:tr>
    </w:tbl>
    <w:p>
      <w:pPr>
        <w:spacing w:after="40"/>
      </w:pPr>
    </w:p>
    <w:p>
      <w:pPr>
        <w:spacing w:before="400" w:after="160"/>
        <w:pBdr>
          <w:bottom w:val="single" w:sz="6" w:space="4" w:color="0EA5B7"/>
        </w:pBdr>
      </w:pPr>
      <w:r>
        <w:rPr>
          <w:b/>
          <w:color w:val="08141C"/>
          <w:sz w:val="32"/>
        </w:rPr>
        <w:t>4. Ejemplo paso a paso — Preguntar en lenguaje natural y exportar a Markdown</w:t>
      </w:r>
    </w:p>
    <w:p>
      <w:r>
        <w:rPr>
          <w:i w:val="0"/>
          <w:color w:val="2A2A2A"/>
          <w:sz w:val="21"/>
        </w:rPr>
        <w:t>Este ejemplo usa la conexión "DataDict metadata DB", que ya está conectada en tu cuenta, para que puedas probarlo de inmediato sin esperar una sincronización.</w:t>
      </w:r>
    </w:p>
    <w:p>
      <w:pPr>
        <w:spacing w:before="280" w:after="120"/>
      </w:pPr>
      <w:r>
        <w:rPr>
          <w:b/>
          <w:color w:val="0EA5B7"/>
          <w:sz w:val="26"/>
        </w:rPr>
        <w:t>Paso a paso</w:t>
      </w:r>
    </w:p>
    <w:p>
      <w:pPr>
        <w:pStyle w:val="ListNumber"/>
        <w:spacing w:after="120"/>
      </w:pPr>
      <w:r>
        <w:t>Desde el panel principal, busca la fila "DataDict metadata DB" (estado "Connected").</w:t>
      </w:r>
    </w:p>
    <w:p>
      <w:pPr>
        <w:pStyle w:val="ListNumber"/>
        <w:spacing w:after="120"/>
      </w:pPr>
      <w:r>
        <w:t>Haz clic en "Preguntar".</w:t>
      </w:r>
    </w:p>
    <w:p>
      <w:pPr>
        <w:spacing w:after="200"/>
        <w:ind w:left="340"/>
      </w:pPr>
      <w:r>
        <w:rPr>
          <w:b/>
          <w:color w:val="1B8F6B"/>
          <w:sz w:val="19"/>
        </w:rPr>
        <w:t xml:space="preserve">Resultado esperado: </w:t>
      </w:r>
      <w:r>
        <w:rPr>
          <w:i/>
          <w:color w:val="5A5A5A"/>
          <w:sz w:val="19"/>
        </w:rPr>
        <w:t>Se abre la pantalla de chat para esa conexión, con el historial vacío la primera vez.</w:t>
      </w:r>
    </w:p>
    <w:p>
      <w:pPr>
        <w:pStyle w:val="ListNumber"/>
        <w:spacing w:after="120"/>
      </w:pPr>
      <w:r>
        <w:t xml:space="preserve">Escribe una pregunta sobre el esquema, por ejemplo: </w:t>
      </w:r>
      <w:r>
        <w:rPr>
          <w:rFonts w:ascii="Consolas" w:hAnsi="Consolas"/>
          <w:color w:val="0E6B78"/>
          <w:sz w:val="20"/>
        </w:rPr>
        <w:t>¿qué tablas tienen relación con connections?</w:t>
      </w:r>
      <w:r>
        <w:t xml:space="preserve"> y envíala.</w:t>
      </w:r>
    </w:p>
    <w:p>
      <w:pPr>
        <w:spacing w:after="200"/>
        <w:ind w:left="340"/>
      </w:pPr>
      <w:r>
        <w:rPr>
          <w:b/>
          <w:color w:val="1B8F6B"/>
          <w:sz w:val="19"/>
        </w:rPr>
        <w:t xml:space="preserve">Resultado esperado: </w:t>
      </w:r>
      <w:r>
        <w:rPr>
          <w:i/>
          <w:color w:val="5A5A5A"/>
          <w:sz w:val="19"/>
        </w:rPr>
        <w:t>Tu pregunta y la respuesta aparecen en el historial sin recargar la página. Si la respuesta menciona el nombre de una tabla real del esquema, aparece como enlace.</w:t>
      </w:r>
    </w:p>
    <w:p>
      <w:pPr>
        <w:pStyle w:val="ListNumber"/>
        <w:spacing w:after="120"/>
      </w:pPr>
      <w:r>
        <w:t>Haz clic sobre el nombre de una tabla mencionada en la respuesta, si aparece como enlace.</w:t>
      </w:r>
    </w:p>
    <w:p>
      <w:pPr>
        <w:spacing w:after="200"/>
        <w:ind w:left="340"/>
      </w:pPr>
      <w:r>
        <w:rPr>
          <w:b/>
          <w:color w:val="1B8F6B"/>
          <w:sz w:val="19"/>
        </w:rPr>
        <w:t xml:space="preserve">Resultado esperado: </w:t>
      </w:r>
      <w:r>
        <w:rPr>
          <w:i/>
          <w:color w:val="5A5A5A"/>
          <w:sz w:val="19"/>
        </w:rPr>
        <w:t>Te lleva de vuelta al diagrama de esa conexión con esa tabla ya seleccionada.</w:t>
      </w:r>
    </w:p>
    <w:p>
      <w:pPr>
        <w:pStyle w:val="ListNumber"/>
        <w:spacing w:after="120"/>
      </w:pPr>
      <w:r>
        <w:t>Regresa al panel principal (enlace "Conexiones" arriba a la izquierda).</w:t>
      </w:r>
    </w:p>
    <w:p>
      <w:pPr>
        <w:pStyle w:val="ListNumber"/>
        <w:spacing w:after="120"/>
      </w:pPr>
      <w:r>
        <w:t>Haz clic en "Descargar Markdown" junto a "DataDict metadata DB".</w:t>
      </w:r>
    </w:p>
    <w:p>
      <w:pPr>
        <w:spacing w:after="200"/>
        <w:ind w:left="340"/>
      </w:pPr>
      <w:r>
        <w:rPr>
          <w:b/>
          <w:color w:val="1B8F6B"/>
          <w:sz w:val="19"/>
        </w:rPr>
        <w:t xml:space="preserve">Resultado esperado: </w:t>
      </w:r>
      <w:r>
        <w:rPr>
          <w:i/>
          <w:color w:val="5A5A5A"/>
          <w:sz w:val="19"/>
        </w:rPr>
        <w:t>El navegador descarga un archivo .md con el nombre de la conexión. Ábrelo con cualquier editor de texto: debe contener la lista completa de tablas, columnas, tipos de dato y llaves foráneas del último esquema sincronizado, en formato Markdown legible.</w:t>
      </w:r>
    </w:p>
    <w:p>
      <w:pPr>
        <w:pStyle w:val="ListNumber"/>
        <w:spacing w:after="120"/>
      </w:pPr>
      <w:r>
        <w:t>Vuelve al panel principal y haz clic en "Ver cambios" junto a esa misma conexión.</w:t>
      </w:r>
    </w:p>
    <w:p>
      <w:pPr>
        <w:spacing w:after="200"/>
        <w:ind w:left="340"/>
      </w:pPr>
      <w:r>
        <w:rPr>
          <w:b/>
          <w:color w:val="1B8F6B"/>
          <w:sz w:val="19"/>
        </w:rPr>
        <w:t xml:space="preserve">Resultado esperado: </w:t>
      </w:r>
      <w:r>
        <w:rPr>
          <w:i/>
          <w:color w:val="5A5A5A"/>
          <w:sz w:val="19"/>
        </w:rPr>
        <w:t>Se abre una línea de tiempo con los cambios de esquema detectados entre sincronizaciones (verde = agregado, rojo = eliminado, ámbar = modificado). Si nunca hubo un cambio real de esquema entre dos sincronizaciones, la lista puede estar vacía — eso también es correcto.</w:t>
      </w:r>
    </w:p>
    <w:p>
      <w:pPr>
        <w:spacing w:before="400" w:after="160"/>
        <w:pBdr>
          <w:bottom w:val="single" w:sz="6" w:space="4" w:color="0EA5B7"/>
        </w:pBdr>
      </w:pPr>
      <w:r>
        <w:rPr>
          <w:b/>
          <w:color w:val="08141C"/>
          <w:sz w:val="32"/>
        </w:rPr>
        <w:t>5. Extra — probar el límite de conexiones y el cambio de plan</w:t>
      </w:r>
    </w:p>
    <w:p>
      <w:pPr>
        <w:pStyle w:val="ListNumber"/>
        <w:spacing w:after="120"/>
      </w:pPr>
      <w:r>
        <w:t>Abre "Planes" en el menú superior.</w:t>
      </w:r>
    </w:p>
    <w:p>
      <w:pPr>
        <w:spacing w:after="200"/>
        <w:ind w:left="340"/>
      </w:pPr>
      <w:r>
        <w:rPr>
          <w:b/>
          <w:color w:val="1B8F6B"/>
          <w:sz w:val="19"/>
        </w:rPr>
        <w:t xml:space="preserve">Resultado esperado: </w:t>
      </w:r>
      <w:r>
        <w:rPr>
          <w:i/>
          <w:color w:val="5A5A5A"/>
          <w:sz w:val="19"/>
        </w:rPr>
        <w:t>Ves las tres tarjetas (Starter $19, Pro $39, Team $79) con tu plan actual marcado como "Plan actual".</w:t>
      </w:r>
    </w:p>
    <w:p>
      <w:pPr>
        <w:pStyle w:val="ListNumber"/>
        <w:spacing w:after="120"/>
      </w:pPr>
      <w:r>
        <w:t>Con tu plan actual (Pro, límite de 5 conexiones), intenta crear conexiones nuevas hasta superar el límite.</w:t>
      </w:r>
    </w:p>
    <w:p>
      <w:pPr>
        <w:spacing w:after="200"/>
        <w:ind w:left="340"/>
      </w:pPr>
      <w:r>
        <w:rPr>
          <w:b/>
          <w:color w:val="1B8F6B"/>
          <w:sz w:val="19"/>
        </w:rPr>
        <w:t xml:space="preserve">Resultado esperado: </w:t>
      </w:r>
      <w:r>
        <w:rPr>
          <w:i/>
          <w:color w:val="5A5A5A"/>
          <w:sz w:val="19"/>
        </w:rPr>
        <w:t>Al llegar al límite, el formulario rechaza la creación con el mensaje: "Alcanzaste el límite de conexiones de tu plan actual. Sube de plan para conectar más bases de datos."</w:t>
      </w:r>
    </w:p>
    <w:p>
      <w:pPr>
        <w:pStyle w:val="ListNumber"/>
        <w:spacing w:after="120"/>
      </w:pPr>
      <w:r>
        <w:t>Haz clic en "Elegir" sobre un plan distinto al actual.</w:t>
      </w:r>
    </w:p>
    <w:p>
      <w:pPr>
        <w:spacing w:after="200"/>
        <w:ind w:left="340"/>
      </w:pPr>
      <w:r>
        <w:rPr>
          <w:b/>
          <w:color w:val="1B8F6B"/>
          <w:sz w:val="19"/>
        </w:rPr>
        <w:t xml:space="preserve">Resultado esperado: </w:t>
      </w:r>
      <w:r>
        <w:rPr>
          <w:i/>
          <w:color w:val="5A5A5A"/>
          <w:sz w:val="19"/>
        </w:rPr>
        <w:t>Te redirige a la página de pago de LemonSqueezy (fuera del dominio de la app). Puedes completar el pago de prueba con la tarjeta 4242 4242 4242 4242, cualquier fecha futura y cualquier CVC, o cancelar si solo quieres verificar la redirección.</w:t>
      </w:r>
    </w:p>
    <w:p/>
    <w:p>
      <w:pPr>
        <w:jc w:val="center"/>
      </w:pPr>
      <w:r>
        <w:rPr>
          <w:i/>
          <w:color w:val="5A5A5A"/>
          <w:sz w:val="17"/>
        </w:rPr>
        <w:t>DataDict AI — NautilusTech S.A.S.  ·  Manual de usuario para pruebas manuales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