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A680B" w14:textId="281CEEC6" w:rsidR="00BA6CBB" w:rsidRPr="00BA6CBB" w:rsidRDefault="00BA6CBB" w:rsidP="00BA6CBB">
      <w:pPr>
        <w:jc w:val="center"/>
      </w:pPr>
      <w:r w:rsidRPr="00BA6CBB">
        <w:t>Green Team</w:t>
      </w:r>
    </w:p>
    <w:p w14:paraId="45766CC6" w14:textId="77777777" w:rsidR="00BA6CBB" w:rsidRPr="00BA6CBB" w:rsidRDefault="00BA6CBB" w:rsidP="00BA6CBB">
      <w:pPr>
        <w:jc w:val="center"/>
      </w:pPr>
      <w:r w:rsidRPr="00BA6CBB">
        <w:t>Database Use and Development</w:t>
      </w:r>
    </w:p>
    <w:p w14:paraId="56FFDDFE" w14:textId="77777777" w:rsidR="00BA6CBB" w:rsidRPr="00BA6CBB" w:rsidRDefault="00BA6CBB" w:rsidP="00BA6CBB">
      <w:pPr>
        <w:numPr>
          <w:ilvl w:val="0"/>
          <w:numId w:val="1"/>
        </w:numPr>
      </w:pPr>
      <w:r w:rsidRPr="00BA6CBB">
        <w:t>Jordan Dardar</w:t>
      </w:r>
    </w:p>
    <w:p w14:paraId="30F446E5" w14:textId="77777777" w:rsidR="00BA6CBB" w:rsidRPr="00BA6CBB" w:rsidRDefault="00BA6CBB" w:rsidP="00BA6CBB">
      <w:pPr>
        <w:numPr>
          <w:ilvl w:val="0"/>
          <w:numId w:val="1"/>
        </w:numPr>
      </w:pPr>
      <w:r w:rsidRPr="00BA6CBB">
        <w:t>Alexander Baldree</w:t>
      </w:r>
    </w:p>
    <w:p w14:paraId="26508F11" w14:textId="77777777" w:rsidR="00BA6CBB" w:rsidRPr="00BA6CBB" w:rsidRDefault="00BA6CBB" w:rsidP="00BA6CBB">
      <w:pPr>
        <w:numPr>
          <w:ilvl w:val="0"/>
          <w:numId w:val="1"/>
        </w:numPr>
      </w:pPr>
      <w:r w:rsidRPr="00BA6CBB">
        <w:t>Aftabur Rahman</w:t>
      </w:r>
    </w:p>
    <w:p w14:paraId="7B8D4AC6" w14:textId="77777777" w:rsidR="00BA6CBB" w:rsidRPr="00BA6CBB" w:rsidRDefault="00BA6CBB" w:rsidP="00BA6CBB">
      <w:pPr>
        <w:numPr>
          <w:ilvl w:val="0"/>
          <w:numId w:val="1"/>
        </w:numPr>
      </w:pPr>
      <w:r w:rsidRPr="00BA6CBB">
        <w:t>Maksymillian Jankowski</w:t>
      </w:r>
    </w:p>
    <w:p w14:paraId="69CCFFE2" w14:textId="77777777" w:rsidR="000E6EF2" w:rsidRDefault="000E6EF2"/>
    <w:p w14:paraId="1DEE55DD" w14:textId="77777777" w:rsidR="00BA6CBB" w:rsidRPr="00BA6CBB" w:rsidRDefault="00BA6CBB" w:rsidP="00BA6CBB">
      <w:pPr>
        <w:rPr>
          <w:b/>
          <w:bCs/>
          <w:u w:val="single"/>
        </w:rPr>
      </w:pPr>
      <w:r w:rsidRPr="00BA6CBB">
        <w:rPr>
          <w:b/>
          <w:bCs/>
          <w:u w:val="single"/>
        </w:rPr>
        <w:t>Report 1: Equipment Sales by Month</w:t>
      </w:r>
    </w:p>
    <w:p w14:paraId="5B60BCE0" w14:textId="77777777" w:rsidR="00BA6CBB" w:rsidRPr="00BA6CBB" w:rsidRDefault="00BA6CBB" w:rsidP="00BA6CBB">
      <w:r w:rsidRPr="00BA6CBB">
        <w:rPr>
          <w:b/>
          <w:bCs/>
        </w:rPr>
        <w:t>Description:</w:t>
      </w:r>
      <w:r w:rsidRPr="00BA6CBB">
        <w:br/>
        <w:t>This report shows how many pieces of equipment were sold each month and how much money those sales brought in. It groups the sales by month and adds up both the number of items sold and the total revenue for that month. This helps Outland Adventures see whether customers are still buying equipment on a regular basis or if sales are slowing down.</w:t>
      </w:r>
    </w:p>
    <w:p w14:paraId="293AC30E" w14:textId="77777777" w:rsidR="00BA6CBB" w:rsidRPr="00BA6CBB" w:rsidRDefault="00BA6CBB" w:rsidP="00BA6CBB">
      <w:r w:rsidRPr="00BA6CBB">
        <w:rPr>
          <w:b/>
          <w:bCs/>
        </w:rPr>
        <w:t>Why it matters:</w:t>
      </w:r>
      <w:r w:rsidRPr="00BA6CBB">
        <w:br/>
        <w:t>One of the main questions from the case study is whether equipment sales are strong enough to justify continuing the sales portion of the business. By measuring monthly equipment sales, the company can see if sales are steady, increasing, or dropping off, which helps Blythe and Jim decide if they should keep selling gear, expand the inventory, or reduce the sales operation.</w:t>
      </w:r>
    </w:p>
    <w:p w14:paraId="4E59B638" w14:textId="01F2278C" w:rsidR="00BA6CBB" w:rsidRPr="00BA6CBB" w:rsidRDefault="00BA6CBB" w:rsidP="00BA6CBB"/>
    <w:p w14:paraId="62B05CC8" w14:textId="2662C697" w:rsidR="00BA6CBB" w:rsidRPr="00BA6CBB" w:rsidRDefault="00BA6CBB" w:rsidP="00BA6CBB">
      <w:pPr>
        <w:rPr>
          <w:b/>
          <w:bCs/>
          <w:u w:val="single"/>
        </w:rPr>
      </w:pPr>
      <w:r w:rsidRPr="00BA6CBB">
        <w:rPr>
          <w:b/>
          <w:bCs/>
          <w:u w:val="single"/>
        </w:rPr>
        <w:t>Report 2: Bookings by Destination and Month</w:t>
      </w:r>
    </w:p>
    <w:p w14:paraId="22E447B7" w14:textId="77777777" w:rsidR="00BA6CBB" w:rsidRPr="00BA6CBB" w:rsidRDefault="00BA6CBB" w:rsidP="00BA6CBB">
      <w:r w:rsidRPr="00BA6CBB">
        <w:rPr>
          <w:b/>
          <w:bCs/>
        </w:rPr>
        <w:t>Description:</w:t>
      </w:r>
      <w:r w:rsidRPr="00BA6CBB">
        <w:br/>
        <w:t>This report shows how many bookings each region (Africa, Asia, or Southern Europe) receives each month. It pulls booking information, connects it to the scheduled trips, and then ties those trips back to their destination regions. It organizes the results by region and month so it is easy to compare how each area is performing over time.</w:t>
      </w:r>
    </w:p>
    <w:p w14:paraId="2A9FEFE7" w14:textId="77777777" w:rsidR="00BA6CBB" w:rsidRPr="00BA6CBB" w:rsidRDefault="00BA6CBB" w:rsidP="00BA6CBB">
      <w:r w:rsidRPr="00BA6CBB">
        <w:rPr>
          <w:b/>
          <w:bCs/>
        </w:rPr>
        <w:t>Why it matters:</w:t>
      </w:r>
      <w:r w:rsidRPr="00BA6CBB">
        <w:br/>
        <w:t xml:space="preserve">The case study mentions that Blythe and Jim want to know if any of their main regions are showing a downward trend in bookings. By looking at the number of bookings per month for each destination, they can quickly identify whether interest in Africa, Asia, or Southern </w:t>
      </w:r>
      <w:r w:rsidRPr="00BA6CBB">
        <w:lastRenderedPageBreak/>
        <w:t>Europe is increasing or falling. This helps them make decisions about advertising, staffing guides, or possibly removing or replacing underperforming trips.</w:t>
      </w:r>
    </w:p>
    <w:p w14:paraId="48082768" w14:textId="337692F2" w:rsidR="00BA6CBB" w:rsidRDefault="00BA6CBB" w:rsidP="00BA6CBB"/>
    <w:p w14:paraId="61CD3505" w14:textId="79D6FF2C" w:rsidR="00BA6CBB" w:rsidRPr="00BA6CBB" w:rsidRDefault="00BA6CBB" w:rsidP="00BA6CBB">
      <w:pPr>
        <w:rPr>
          <w:u w:val="single"/>
        </w:rPr>
      </w:pPr>
      <w:r w:rsidRPr="00BA6CBB">
        <w:rPr>
          <w:b/>
          <w:bCs/>
          <w:u w:val="single"/>
        </w:rPr>
        <w:t xml:space="preserve"> Report 3: Equipment Over Five Years Old</w:t>
      </w:r>
    </w:p>
    <w:p w14:paraId="1877E7C5" w14:textId="77777777" w:rsidR="00BA6CBB" w:rsidRPr="00BA6CBB" w:rsidRDefault="00BA6CBB" w:rsidP="00BA6CBB">
      <w:r w:rsidRPr="00BA6CBB">
        <w:rPr>
          <w:b/>
          <w:bCs/>
        </w:rPr>
        <w:t>Description:</w:t>
      </w:r>
      <w:r w:rsidRPr="00BA6CBB">
        <w:br/>
        <w:t>This report lists all equipment items that are more than five years old. It shows the item name, the type of equipment, the quantity currently available, and how old the equipment is. This helps identify older items that may not be reliable anymore or that may need to be replaced soon.</w:t>
      </w:r>
    </w:p>
    <w:p w14:paraId="4B033A12" w14:textId="77777777" w:rsidR="00BA6CBB" w:rsidRPr="00BA6CBB" w:rsidRDefault="00BA6CBB" w:rsidP="00BA6CBB">
      <w:r w:rsidRPr="00BA6CBB">
        <w:rPr>
          <w:b/>
          <w:bCs/>
        </w:rPr>
        <w:t>Why it matters:</w:t>
      </w:r>
      <w:r w:rsidRPr="00BA6CBB">
        <w:br/>
        <w:t>The case study mentions that Outland Adventures is worried about the age of some of their equipment. Older gear can be unsafe, unreliable, or less attractive to customers. By identifying which items are past five years of age, the company can decide what to replace, what to repair, and how to manage their inventory so customers always receive safe, high-quality equipment.</w:t>
      </w:r>
    </w:p>
    <w:p w14:paraId="721D8F94" w14:textId="77777777" w:rsidR="00BA6CBB" w:rsidRDefault="00BA6CBB"/>
    <w:p w14:paraId="3683CB73" w14:textId="5295D7CC" w:rsidR="00BA6CBB" w:rsidRDefault="00BA6CBB">
      <w:r w:rsidRPr="00BA6CBB">
        <w:rPr>
          <w:noProof/>
        </w:rPr>
        <w:lastRenderedPageBreak/>
        <w:drawing>
          <wp:inline distT="0" distB="0" distL="0" distR="0" wp14:anchorId="24E18CBA" wp14:editId="136838CF">
            <wp:extent cx="5943600" cy="4395470"/>
            <wp:effectExtent l="0" t="0" r="0" b="5080"/>
            <wp:docPr id="851039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39798" name="Picture 1" descr="A screenshot of a computer&#10;&#10;AI-generated content may be incorrect."/>
                    <pic:cNvPicPr/>
                  </pic:nvPicPr>
                  <pic:blipFill>
                    <a:blip r:embed="rId5"/>
                    <a:stretch>
                      <a:fillRect/>
                    </a:stretch>
                  </pic:blipFill>
                  <pic:spPr>
                    <a:xfrm>
                      <a:off x="0" y="0"/>
                      <a:ext cx="5943600" cy="4395470"/>
                    </a:xfrm>
                    <a:prstGeom prst="rect">
                      <a:avLst/>
                    </a:prstGeom>
                  </pic:spPr>
                </pic:pic>
              </a:graphicData>
            </a:graphic>
          </wp:inline>
        </w:drawing>
      </w:r>
      <w:r w:rsidRPr="00BA6CBB">
        <w:rPr>
          <w:noProof/>
        </w:rPr>
        <w:lastRenderedPageBreak/>
        <w:drawing>
          <wp:inline distT="0" distB="0" distL="0" distR="0" wp14:anchorId="426CC3C7" wp14:editId="6026F8DB">
            <wp:extent cx="5943600" cy="4371340"/>
            <wp:effectExtent l="0" t="0" r="0" b="0"/>
            <wp:docPr id="939462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62965" name="Picture 1" descr="A screenshot of a computer&#10;&#10;AI-generated content may be incorrect."/>
                    <pic:cNvPicPr/>
                  </pic:nvPicPr>
                  <pic:blipFill>
                    <a:blip r:embed="rId6"/>
                    <a:stretch>
                      <a:fillRect/>
                    </a:stretch>
                  </pic:blipFill>
                  <pic:spPr>
                    <a:xfrm>
                      <a:off x="0" y="0"/>
                      <a:ext cx="5943600" cy="4371340"/>
                    </a:xfrm>
                    <a:prstGeom prst="rect">
                      <a:avLst/>
                    </a:prstGeom>
                  </pic:spPr>
                </pic:pic>
              </a:graphicData>
            </a:graphic>
          </wp:inline>
        </w:drawing>
      </w:r>
      <w:r w:rsidRPr="00BA6CBB">
        <w:rPr>
          <w:noProof/>
        </w:rPr>
        <w:lastRenderedPageBreak/>
        <w:drawing>
          <wp:inline distT="0" distB="0" distL="0" distR="0" wp14:anchorId="59849722" wp14:editId="312AC757">
            <wp:extent cx="5943600" cy="4384675"/>
            <wp:effectExtent l="0" t="0" r="0" b="0"/>
            <wp:docPr id="198396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6958" name="Picture 1" descr="A screenshot of a computer&#10;&#10;AI-generated content may be incorrect."/>
                    <pic:cNvPicPr/>
                  </pic:nvPicPr>
                  <pic:blipFill>
                    <a:blip r:embed="rId7"/>
                    <a:stretch>
                      <a:fillRect/>
                    </a:stretch>
                  </pic:blipFill>
                  <pic:spPr>
                    <a:xfrm>
                      <a:off x="0" y="0"/>
                      <a:ext cx="5943600" cy="4384675"/>
                    </a:xfrm>
                    <a:prstGeom prst="rect">
                      <a:avLst/>
                    </a:prstGeom>
                  </pic:spPr>
                </pic:pic>
              </a:graphicData>
            </a:graphic>
          </wp:inline>
        </w:drawing>
      </w:r>
    </w:p>
    <w:sectPr w:rsidR="00BA6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7D4DC2"/>
    <w:multiLevelType w:val="hybridMultilevel"/>
    <w:tmpl w:val="8466A4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471509845">
    <w:abstractNumId w:val="0"/>
  </w:num>
  <w:num w:numId="2" w16cid:durableId="2077972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CBB"/>
    <w:rsid w:val="000E6EF2"/>
    <w:rsid w:val="001C66CE"/>
    <w:rsid w:val="006C769C"/>
    <w:rsid w:val="00AE0198"/>
    <w:rsid w:val="00BA6CBB"/>
    <w:rsid w:val="00FB5EDF"/>
    <w:rsid w:val="00FF4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BE3C9"/>
  <w15:chartTrackingRefBased/>
  <w15:docId w15:val="{81ECEC98-5B1A-44CF-9130-B25278DE0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CBB"/>
    <w:rPr>
      <w:rFonts w:eastAsiaTheme="majorEastAsia" w:cstheme="majorBidi"/>
      <w:color w:val="272727" w:themeColor="text1" w:themeTint="D8"/>
    </w:rPr>
  </w:style>
  <w:style w:type="paragraph" w:styleId="Title">
    <w:name w:val="Title"/>
    <w:basedOn w:val="Normal"/>
    <w:next w:val="Normal"/>
    <w:link w:val="TitleChar"/>
    <w:uiPriority w:val="10"/>
    <w:qFormat/>
    <w:rsid w:val="00BA6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CBB"/>
    <w:pPr>
      <w:spacing w:before="160"/>
      <w:jc w:val="center"/>
    </w:pPr>
    <w:rPr>
      <w:i/>
      <w:iCs/>
      <w:color w:val="404040" w:themeColor="text1" w:themeTint="BF"/>
    </w:rPr>
  </w:style>
  <w:style w:type="character" w:customStyle="1" w:styleId="QuoteChar">
    <w:name w:val="Quote Char"/>
    <w:basedOn w:val="DefaultParagraphFont"/>
    <w:link w:val="Quote"/>
    <w:uiPriority w:val="29"/>
    <w:rsid w:val="00BA6CBB"/>
    <w:rPr>
      <w:i/>
      <w:iCs/>
      <w:color w:val="404040" w:themeColor="text1" w:themeTint="BF"/>
    </w:rPr>
  </w:style>
  <w:style w:type="paragraph" w:styleId="ListParagraph">
    <w:name w:val="List Paragraph"/>
    <w:basedOn w:val="Normal"/>
    <w:uiPriority w:val="34"/>
    <w:qFormat/>
    <w:rsid w:val="00BA6CBB"/>
    <w:pPr>
      <w:ind w:left="720"/>
      <w:contextualSpacing/>
    </w:pPr>
  </w:style>
  <w:style w:type="character" w:styleId="IntenseEmphasis">
    <w:name w:val="Intense Emphasis"/>
    <w:basedOn w:val="DefaultParagraphFont"/>
    <w:uiPriority w:val="21"/>
    <w:qFormat/>
    <w:rsid w:val="00BA6CBB"/>
    <w:rPr>
      <w:i/>
      <w:iCs/>
      <w:color w:val="0F4761" w:themeColor="accent1" w:themeShade="BF"/>
    </w:rPr>
  </w:style>
  <w:style w:type="paragraph" w:styleId="IntenseQuote">
    <w:name w:val="Intense Quote"/>
    <w:basedOn w:val="Normal"/>
    <w:next w:val="Normal"/>
    <w:link w:val="IntenseQuoteChar"/>
    <w:uiPriority w:val="30"/>
    <w:qFormat/>
    <w:rsid w:val="00BA6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CBB"/>
    <w:rPr>
      <w:i/>
      <w:iCs/>
      <w:color w:val="0F4761" w:themeColor="accent1" w:themeShade="BF"/>
    </w:rPr>
  </w:style>
  <w:style w:type="character" w:styleId="IntenseReference">
    <w:name w:val="Intense Reference"/>
    <w:basedOn w:val="DefaultParagraphFont"/>
    <w:uiPriority w:val="32"/>
    <w:qFormat/>
    <w:rsid w:val="00BA6C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369</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Dardar</dc:creator>
  <cp:keywords/>
  <dc:description/>
  <cp:lastModifiedBy>Jordan Dardar</cp:lastModifiedBy>
  <cp:revision>2</cp:revision>
  <dcterms:created xsi:type="dcterms:W3CDTF">2025-12-04T06:00:00Z</dcterms:created>
  <dcterms:modified xsi:type="dcterms:W3CDTF">2025-12-10T17:00:00Z</dcterms:modified>
</cp:coreProperties>
</file>