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531B0" w14:textId="77777777" w:rsidR="006F468E" w:rsidRPr="00731094" w:rsidRDefault="006F468E" w:rsidP="006F468E">
      <w:pPr>
        <w:pStyle w:val="NoSpacing"/>
        <w:jc w:val="right"/>
        <w:rPr>
          <w:rFonts w:ascii="Arial" w:hAnsi="Arial" w:cs="Arial"/>
        </w:rPr>
      </w:pPr>
      <w:r w:rsidRPr="00731094">
        <w:rPr>
          <w:rFonts w:ascii="Arial" w:hAnsi="Arial" w:cs="Arial"/>
        </w:rPr>
        <w:t>Jordan Dardar</w:t>
      </w:r>
    </w:p>
    <w:p w14:paraId="703FF3D1" w14:textId="77777777" w:rsidR="006F468E" w:rsidRPr="00731094" w:rsidRDefault="006F468E" w:rsidP="006F468E">
      <w:pPr>
        <w:pStyle w:val="NoSpacing"/>
        <w:jc w:val="right"/>
        <w:rPr>
          <w:rFonts w:ascii="Arial" w:hAnsi="Arial" w:cs="Arial"/>
        </w:rPr>
      </w:pPr>
      <w:r w:rsidRPr="00731094">
        <w:rPr>
          <w:rFonts w:ascii="Arial" w:hAnsi="Arial" w:cs="Arial"/>
        </w:rPr>
        <w:t>CSD380 DevOps</w:t>
      </w:r>
    </w:p>
    <w:p w14:paraId="607992AF" w14:textId="488385A3" w:rsidR="006F468E" w:rsidRPr="00731094" w:rsidRDefault="00E035E7" w:rsidP="006F468E">
      <w:pPr>
        <w:pStyle w:val="NoSpacing"/>
        <w:jc w:val="right"/>
        <w:rPr>
          <w:rFonts w:ascii="Arial" w:hAnsi="Arial" w:cs="Arial"/>
        </w:rPr>
      </w:pPr>
      <w:r>
        <w:rPr>
          <w:rFonts w:ascii="Arial" w:hAnsi="Arial" w:cs="Arial"/>
        </w:rPr>
        <w:t>Module 6.2</w:t>
      </w:r>
    </w:p>
    <w:p w14:paraId="32FD23DC" w14:textId="77777777" w:rsidR="006F468E" w:rsidRPr="00731094" w:rsidRDefault="006F468E" w:rsidP="006F468E">
      <w:pPr>
        <w:pStyle w:val="NoSpacing"/>
        <w:jc w:val="right"/>
        <w:rPr>
          <w:rFonts w:ascii="Arial" w:hAnsi="Arial" w:cs="Arial"/>
        </w:rPr>
      </w:pPr>
      <w:r w:rsidRPr="00731094">
        <w:rPr>
          <w:rFonts w:ascii="Arial" w:hAnsi="Arial" w:cs="Arial"/>
        </w:rPr>
        <w:t>6/29/2026</w:t>
      </w:r>
    </w:p>
    <w:p w14:paraId="3455720F" w14:textId="77777777" w:rsidR="006F468E" w:rsidRPr="00731094" w:rsidRDefault="006F468E" w:rsidP="006F468E">
      <w:pPr>
        <w:pStyle w:val="NoSpacing"/>
        <w:jc w:val="right"/>
        <w:rPr>
          <w:rFonts w:ascii="Arial" w:hAnsi="Arial" w:cs="Arial"/>
        </w:rPr>
      </w:pPr>
    </w:p>
    <w:p w14:paraId="4D9981CF" w14:textId="77777777" w:rsidR="00731094" w:rsidRPr="00E035E7" w:rsidRDefault="00731094" w:rsidP="00E035E7">
      <w:pPr>
        <w:jc w:val="center"/>
        <w:rPr>
          <w:rFonts w:ascii="Arial" w:hAnsi="Arial" w:cs="Arial"/>
          <w:u w:val="single"/>
        </w:rPr>
      </w:pPr>
      <w:r w:rsidRPr="00E035E7">
        <w:rPr>
          <w:rFonts w:ascii="Arial" w:hAnsi="Arial" w:cs="Arial"/>
          <w:b/>
          <w:bCs/>
          <w:u w:val="single"/>
        </w:rPr>
        <w:t>Case Study: Strangler Pattern at Blackboard Learn (2011)</w:t>
      </w:r>
    </w:p>
    <w:p w14:paraId="1515C675" w14:textId="036B4CD5" w:rsidR="00731094" w:rsidRPr="00E035E7" w:rsidRDefault="00731094" w:rsidP="00731094">
      <w:pPr>
        <w:rPr>
          <w:rFonts w:ascii="Times New Roman" w:hAnsi="Times New Roman" w:cs="Times New Roman"/>
        </w:rPr>
      </w:pPr>
      <w:r w:rsidRPr="00E035E7">
        <w:rPr>
          <w:rFonts w:ascii="Times New Roman" w:hAnsi="Times New Roman" w:cs="Times New Roman"/>
        </w:rPr>
        <w:t xml:space="preserve">The Blackboard Learn (2011) case study demonstrates how a large, successful software company used the Strangler Pattern to modernize a legacy application without disrupting its customers. Blackboard Learn was a widely used learning management system, but by 2010 the application had become increasingly difficult to maintain. According to the case study, the codebase contained legacy Java 2 Enterprise Edition (J2EE) code dating back to 1997, along with fragments of older Perl code. As the application grew larger, the development team experienced longer build times, slower </w:t>
      </w:r>
      <w:proofErr w:type="gramStart"/>
      <w:r w:rsidRPr="00E035E7">
        <w:rPr>
          <w:rFonts w:ascii="Times New Roman" w:hAnsi="Times New Roman" w:cs="Times New Roman"/>
        </w:rPr>
        <w:t>integrations</w:t>
      </w:r>
      <w:proofErr w:type="gramEnd"/>
      <w:r w:rsidRPr="00E035E7">
        <w:rPr>
          <w:rFonts w:ascii="Times New Roman" w:hAnsi="Times New Roman" w:cs="Times New Roman"/>
        </w:rPr>
        <w:t>, and more complex testing processes. Feedback from integration testing could take between twenty-four and thirty-six hours, making it difficult for developers to identify problems quickly and deliver new features efficiently.</w:t>
      </w:r>
    </w:p>
    <w:p w14:paraId="7F6B2B53" w14:textId="078C400A" w:rsidR="00731094" w:rsidRPr="00E035E7" w:rsidRDefault="00731094" w:rsidP="00731094">
      <w:pPr>
        <w:rPr>
          <w:rFonts w:ascii="Times New Roman" w:hAnsi="Times New Roman" w:cs="Times New Roman"/>
        </w:rPr>
      </w:pPr>
      <w:r w:rsidRPr="00E035E7">
        <w:rPr>
          <w:rFonts w:ascii="Times New Roman" w:hAnsi="Times New Roman" w:cs="Times New Roman"/>
        </w:rPr>
        <w:t xml:space="preserve">The development team recognized that rewriting the entire application at once would involve significant risk. Instead, they adopted the </w:t>
      </w:r>
      <w:r w:rsidRPr="00E035E7">
        <w:rPr>
          <w:rFonts w:ascii="Times New Roman" w:hAnsi="Times New Roman" w:cs="Times New Roman"/>
          <w:i/>
          <w:iCs/>
        </w:rPr>
        <w:t>Strangler Pattern</w:t>
      </w:r>
      <w:r w:rsidRPr="00E035E7">
        <w:rPr>
          <w:rFonts w:ascii="Times New Roman" w:hAnsi="Times New Roman" w:cs="Times New Roman"/>
        </w:rPr>
        <w:t>, which replaces portions of a legacy application incrementally rather than performing a complete system rewrite. Small pieces of functionality were migrated to the new architecture over time while the existing application continued serving customers. This allowed Blackboard to continue releasing updates, gathering customer feedback, and reducing technical debt without interrupting normal business operations.</w:t>
      </w:r>
    </w:p>
    <w:p w14:paraId="4D6A1187" w14:textId="16CB61E1" w:rsidR="00731094" w:rsidRPr="00E035E7" w:rsidRDefault="00731094" w:rsidP="00731094">
      <w:pPr>
        <w:rPr>
          <w:rFonts w:ascii="Times New Roman" w:hAnsi="Times New Roman" w:cs="Times New Roman"/>
        </w:rPr>
      </w:pPr>
      <w:r w:rsidRPr="00E035E7">
        <w:rPr>
          <w:rFonts w:ascii="Times New Roman" w:hAnsi="Times New Roman" w:cs="Times New Roman"/>
        </w:rPr>
        <w:t xml:space="preserve">One of the most important lessons from this case study is that modernization should be approached as a gradual process instead of a single large project. By delivering smaller improvements, the team reduced deployment risk while continuously improving the application's architecture. The case study also highlights the importance of measuring software delivery performance. Historical repository data showed that although the codebase continued to grow, the number of </w:t>
      </w:r>
      <w:proofErr w:type="gramStart"/>
      <w:r w:rsidRPr="00E035E7">
        <w:rPr>
          <w:rFonts w:ascii="Times New Roman" w:hAnsi="Times New Roman" w:cs="Times New Roman"/>
        </w:rPr>
        <w:t>code</w:t>
      </w:r>
      <w:proofErr w:type="gramEnd"/>
      <w:r w:rsidRPr="00E035E7">
        <w:rPr>
          <w:rFonts w:ascii="Times New Roman" w:hAnsi="Times New Roman" w:cs="Times New Roman"/>
        </w:rPr>
        <w:t xml:space="preserve"> </w:t>
      </w:r>
      <w:proofErr w:type="gramStart"/>
      <w:r w:rsidRPr="00E035E7">
        <w:rPr>
          <w:rFonts w:ascii="Times New Roman" w:hAnsi="Times New Roman" w:cs="Times New Roman"/>
        </w:rPr>
        <w:t>commits</w:t>
      </w:r>
      <w:proofErr w:type="gramEnd"/>
      <w:r w:rsidRPr="00E035E7">
        <w:rPr>
          <w:rFonts w:ascii="Times New Roman" w:hAnsi="Times New Roman" w:cs="Times New Roman"/>
        </w:rPr>
        <w:t xml:space="preserve"> steadily declined, indicating that developers were becoming less productive because the monolithic application had become increasingly difficult to modify.</w:t>
      </w:r>
    </w:p>
    <w:p w14:paraId="792F43FA" w14:textId="77777777" w:rsidR="00731094" w:rsidRPr="00E035E7" w:rsidRDefault="00731094" w:rsidP="00731094">
      <w:pPr>
        <w:rPr>
          <w:rFonts w:ascii="Times New Roman" w:hAnsi="Times New Roman" w:cs="Times New Roman"/>
        </w:rPr>
      </w:pPr>
      <w:r w:rsidRPr="00E035E7">
        <w:rPr>
          <w:rFonts w:ascii="Times New Roman" w:hAnsi="Times New Roman" w:cs="Times New Roman"/>
        </w:rPr>
        <w:t>I believe Blackboard made the correct decision by using the Strangler Pattern. Attempting a complete rewrite would have delayed new features, increased costs, and introduced significant business risk. Incremental modernization allowed the company to improve developer productivity while continuing to meet customer needs. This case demonstrates how DevOps principles, including continuous delivery, incremental change, and reducing technical debt, can successfully transform large legacy systems without disrupting production.</w:t>
      </w:r>
    </w:p>
    <w:p w14:paraId="254FC927" w14:textId="0BE4E70C" w:rsidR="00731094" w:rsidRPr="00E035E7" w:rsidRDefault="00731094" w:rsidP="00731094">
      <w:pPr>
        <w:rPr>
          <w:rFonts w:ascii="Times New Roman" w:hAnsi="Times New Roman" w:cs="Times New Roman"/>
          <w:b/>
          <w:bCs/>
          <w:u w:val="single"/>
        </w:rPr>
      </w:pPr>
      <w:r w:rsidRPr="00E035E7">
        <w:rPr>
          <w:rFonts w:ascii="Times New Roman" w:hAnsi="Times New Roman" w:cs="Times New Roman"/>
          <w:b/>
          <w:bCs/>
          <w:u w:val="single"/>
        </w:rPr>
        <w:t>Reference</w:t>
      </w:r>
      <w:r w:rsidRPr="00E035E7">
        <w:rPr>
          <w:rFonts w:ascii="Times New Roman" w:hAnsi="Times New Roman" w:cs="Times New Roman"/>
          <w:b/>
          <w:bCs/>
          <w:u w:val="single"/>
        </w:rPr>
        <w:t>:</w:t>
      </w:r>
    </w:p>
    <w:p w14:paraId="00E4B669" w14:textId="77777777" w:rsidR="00731094" w:rsidRPr="00E035E7" w:rsidRDefault="00731094" w:rsidP="00731094">
      <w:pPr>
        <w:pStyle w:val="ListParagraph"/>
        <w:numPr>
          <w:ilvl w:val="0"/>
          <w:numId w:val="1"/>
        </w:numPr>
        <w:rPr>
          <w:rFonts w:ascii="Times New Roman" w:hAnsi="Times New Roman" w:cs="Times New Roman"/>
        </w:rPr>
      </w:pPr>
      <w:r w:rsidRPr="00E035E7">
        <w:rPr>
          <w:rFonts w:ascii="Times New Roman" w:hAnsi="Times New Roman" w:cs="Times New Roman"/>
        </w:rPr>
        <w:t xml:space="preserve">Kim, G., Humble, J., Debois, P., &amp; Willis, J. (2021). </w:t>
      </w:r>
      <w:r w:rsidRPr="00E035E7">
        <w:rPr>
          <w:rFonts w:ascii="Times New Roman" w:hAnsi="Times New Roman" w:cs="Times New Roman"/>
          <w:i/>
          <w:iCs/>
        </w:rPr>
        <w:t>The DevOps handbook: How to create world-class agility, reliability, &amp; security in technology organizations</w:t>
      </w:r>
      <w:r w:rsidRPr="00E035E7">
        <w:rPr>
          <w:rFonts w:ascii="Times New Roman" w:hAnsi="Times New Roman" w:cs="Times New Roman"/>
        </w:rPr>
        <w:t xml:space="preserve"> (2nd ed.). IT Revolution.</w:t>
      </w:r>
    </w:p>
    <w:p w14:paraId="679BE0C2" w14:textId="77777777" w:rsidR="000E6EF2" w:rsidRDefault="000E6EF2"/>
    <w:sectPr w:rsidR="000E6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B2441"/>
    <w:multiLevelType w:val="hybridMultilevel"/>
    <w:tmpl w:val="FDD8D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595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68E"/>
    <w:rsid w:val="000E6EF2"/>
    <w:rsid w:val="002C0E46"/>
    <w:rsid w:val="006F468E"/>
    <w:rsid w:val="00731094"/>
    <w:rsid w:val="00E035E7"/>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81310"/>
  <w15:chartTrackingRefBased/>
  <w15:docId w15:val="{0703177A-A963-4B66-B8BE-FD46AF11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68E"/>
    <w:rPr>
      <w:rFonts w:eastAsiaTheme="majorEastAsia" w:cstheme="majorBidi"/>
      <w:color w:val="272727" w:themeColor="text1" w:themeTint="D8"/>
    </w:rPr>
  </w:style>
  <w:style w:type="paragraph" w:styleId="Title">
    <w:name w:val="Title"/>
    <w:basedOn w:val="Normal"/>
    <w:next w:val="Normal"/>
    <w:link w:val="TitleChar"/>
    <w:uiPriority w:val="10"/>
    <w:qFormat/>
    <w:rsid w:val="006F4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68E"/>
    <w:pPr>
      <w:spacing w:before="160"/>
      <w:jc w:val="center"/>
    </w:pPr>
    <w:rPr>
      <w:i/>
      <w:iCs/>
      <w:color w:val="404040" w:themeColor="text1" w:themeTint="BF"/>
    </w:rPr>
  </w:style>
  <w:style w:type="character" w:customStyle="1" w:styleId="QuoteChar">
    <w:name w:val="Quote Char"/>
    <w:basedOn w:val="DefaultParagraphFont"/>
    <w:link w:val="Quote"/>
    <w:uiPriority w:val="29"/>
    <w:rsid w:val="006F468E"/>
    <w:rPr>
      <w:i/>
      <w:iCs/>
      <w:color w:val="404040" w:themeColor="text1" w:themeTint="BF"/>
    </w:rPr>
  </w:style>
  <w:style w:type="paragraph" w:styleId="ListParagraph">
    <w:name w:val="List Paragraph"/>
    <w:basedOn w:val="Normal"/>
    <w:uiPriority w:val="34"/>
    <w:qFormat/>
    <w:rsid w:val="006F468E"/>
    <w:pPr>
      <w:ind w:left="720"/>
      <w:contextualSpacing/>
    </w:pPr>
  </w:style>
  <w:style w:type="character" w:styleId="IntenseEmphasis">
    <w:name w:val="Intense Emphasis"/>
    <w:basedOn w:val="DefaultParagraphFont"/>
    <w:uiPriority w:val="21"/>
    <w:qFormat/>
    <w:rsid w:val="006F468E"/>
    <w:rPr>
      <w:i/>
      <w:iCs/>
      <w:color w:val="0F4761" w:themeColor="accent1" w:themeShade="BF"/>
    </w:rPr>
  </w:style>
  <w:style w:type="paragraph" w:styleId="IntenseQuote">
    <w:name w:val="Intense Quote"/>
    <w:basedOn w:val="Normal"/>
    <w:next w:val="Normal"/>
    <w:link w:val="IntenseQuoteChar"/>
    <w:uiPriority w:val="30"/>
    <w:qFormat/>
    <w:rsid w:val="006F4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68E"/>
    <w:rPr>
      <w:i/>
      <w:iCs/>
      <w:color w:val="0F4761" w:themeColor="accent1" w:themeShade="BF"/>
    </w:rPr>
  </w:style>
  <w:style w:type="character" w:styleId="IntenseReference">
    <w:name w:val="Intense Reference"/>
    <w:basedOn w:val="DefaultParagraphFont"/>
    <w:uiPriority w:val="32"/>
    <w:qFormat/>
    <w:rsid w:val="006F468E"/>
    <w:rPr>
      <w:b/>
      <w:bCs/>
      <w:smallCaps/>
      <w:color w:val="0F4761" w:themeColor="accent1" w:themeShade="BF"/>
      <w:spacing w:val="5"/>
    </w:rPr>
  </w:style>
  <w:style w:type="paragraph" w:styleId="NoSpacing">
    <w:name w:val="No Spacing"/>
    <w:uiPriority w:val="1"/>
    <w:qFormat/>
    <w:rsid w:val="006F468E"/>
    <w:pPr>
      <w:spacing w:after="0" w:line="240" w:lineRule="auto"/>
    </w:pPr>
  </w:style>
  <w:style w:type="character" w:styleId="Hyperlink">
    <w:name w:val="Hyperlink"/>
    <w:basedOn w:val="DefaultParagraphFont"/>
    <w:uiPriority w:val="99"/>
    <w:unhideWhenUsed/>
    <w:rsid w:val="00731094"/>
    <w:rPr>
      <w:color w:val="467886" w:themeColor="hyperlink"/>
      <w:u w:val="single"/>
    </w:rPr>
  </w:style>
  <w:style w:type="character" w:styleId="UnresolvedMention">
    <w:name w:val="Unresolved Mention"/>
    <w:basedOn w:val="DefaultParagraphFont"/>
    <w:uiPriority w:val="99"/>
    <w:semiHidden/>
    <w:unhideWhenUsed/>
    <w:rsid w:val="00731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2026-06-29T22:34:00Z</dcterms:created>
  <dcterms:modified xsi:type="dcterms:W3CDTF">2026-06-29T23:23:00Z</dcterms:modified>
</cp:coreProperties>
</file>