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75B83" w:rsidRDefault="00000000">
      <w:pPr>
        <w:jc w:val="center"/>
        <w:rPr>
          <w:b/>
        </w:rPr>
      </w:pPr>
      <w:r>
        <w:rPr>
          <w:b/>
          <w:noProof/>
        </w:rPr>
        <w:drawing>
          <wp:inline distT="0" distB="0" distL="0" distR="0" wp14:anchorId="49DC6612" wp14:editId="2744AD43">
            <wp:extent cx="2143007" cy="1030292"/>
            <wp:effectExtent l="0" t="0" r="0" b="0"/>
            <wp:docPr id="397041649" name="image1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975B83" w:rsidRDefault="00975B83">
      <w:pPr>
        <w:jc w:val="center"/>
        <w:rPr>
          <w:b/>
        </w:rPr>
      </w:pPr>
    </w:p>
    <w:p w14:paraId="00000004" w14:textId="31984125" w:rsidR="00975B83" w:rsidRDefault="00B0694D">
      <w:pPr>
        <w:jc w:val="center"/>
      </w:pPr>
      <w:r w:rsidRPr="00B0694D">
        <w:rPr>
          <w:b/>
        </w:rPr>
        <w:t>Monitoreo y evaluación de transacciones financieras de alto impacto en volúmenes reducidos.</w:t>
      </w:r>
    </w:p>
    <w:p w14:paraId="00000005" w14:textId="77777777" w:rsidR="00975B83" w:rsidRDefault="00975B83">
      <w:pPr>
        <w:jc w:val="center"/>
      </w:pPr>
    </w:p>
    <w:p w14:paraId="00000006" w14:textId="10522022" w:rsidR="00975B83" w:rsidRDefault="00B0694D">
      <w:pPr>
        <w:jc w:val="center"/>
      </w:pPr>
      <w:bookmarkStart w:id="0" w:name="_heading=h.gjdgxs" w:colFirst="0" w:colLast="0"/>
      <w:bookmarkEnd w:id="0"/>
      <w:r>
        <w:t>Juan David Vásquez Castillo</w:t>
      </w:r>
    </w:p>
    <w:p w14:paraId="6A2D8FAA" w14:textId="744DA501" w:rsidR="00B0694D" w:rsidRDefault="00B0694D">
      <w:pPr>
        <w:jc w:val="center"/>
      </w:pPr>
      <w:r>
        <w:t>Mateo Loaiza Agudelo</w:t>
      </w:r>
    </w:p>
    <w:p w14:paraId="00000007" w14:textId="77777777" w:rsidR="00975B83" w:rsidRDefault="00975B83">
      <w:pPr>
        <w:jc w:val="center"/>
      </w:pPr>
    </w:p>
    <w:p w14:paraId="00000008" w14:textId="77777777" w:rsidR="00975B83" w:rsidRDefault="00975B83">
      <w:pPr>
        <w:jc w:val="center"/>
      </w:pPr>
    </w:p>
    <w:p w14:paraId="00000009" w14:textId="77777777" w:rsidR="00975B83" w:rsidRDefault="00000000">
      <w:pPr>
        <w:jc w:val="center"/>
      </w:pPr>
      <w:r>
        <w:t xml:space="preserve">Monografía presentada para optar al título de Especialista en Analítica y Ciencia de Datos </w:t>
      </w:r>
    </w:p>
    <w:p w14:paraId="0000000A" w14:textId="77777777" w:rsidR="00975B83" w:rsidRDefault="00975B83">
      <w:pPr>
        <w:jc w:val="center"/>
      </w:pPr>
    </w:p>
    <w:p w14:paraId="0000000B" w14:textId="77777777" w:rsidR="00975B83" w:rsidRDefault="00975B83">
      <w:pPr>
        <w:jc w:val="center"/>
      </w:pPr>
    </w:p>
    <w:p w14:paraId="0000000C" w14:textId="77777777" w:rsidR="00975B83" w:rsidRDefault="00000000">
      <w:pPr>
        <w:jc w:val="center"/>
      </w:pPr>
      <w:bookmarkStart w:id="1" w:name="_heading=h.30j0zll" w:colFirst="0" w:colLast="0"/>
      <w:bookmarkEnd w:id="1"/>
      <w:r>
        <w:t>Asesor</w:t>
      </w:r>
      <w:r>
        <w:br/>
        <w:t xml:space="preserve">Nombres completos, Título académico más alto </w:t>
      </w:r>
    </w:p>
    <w:p w14:paraId="0000000D" w14:textId="77777777" w:rsidR="00975B83" w:rsidRDefault="00975B83">
      <w:pPr>
        <w:pBdr>
          <w:top w:val="nil"/>
          <w:left w:val="nil"/>
          <w:bottom w:val="nil"/>
          <w:right w:val="nil"/>
          <w:between w:val="nil"/>
        </w:pBdr>
        <w:ind w:firstLine="709"/>
        <w:jc w:val="center"/>
        <w:rPr>
          <w:color w:val="000000"/>
        </w:rPr>
      </w:pPr>
    </w:p>
    <w:p w14:paraId="0000000E" w14:textId="77777777" w:rsidR="00975B83" w:rsidRDefault="00975B83">
      <w:pPr>
        <w:pBdr>
          <w:top w:val="nil"/>
          <w:left w:val="nil"/>
          <w:bottom w:val="nil"/>
          <w:right w:val="nil"/>
          <w:between w:val="nil"/>
        </w:pBdr>
        <w:ind w:firstLine="709"/>
        <w:jc w:val="center"/>
        <w:rPr>
          <w:color w:val="000000"/>
        </w:rPr>
      </w:pPr>
    </w:p>
    <w:p w14:paraId="0000000F" w14:textId="77777777" w:rsidR="00975B83" w:rsidRDefault="00975B83">
      <w:pPr>
        <w:pBdr>
          <w:top w:val="nil"/>
          <w:left w:val="nil"/>
          <w:bottom w:val="nil"/>
          <w:right w:val="nil"/>
          <w:between w:val="nil"/>
        </w:pBdr>
        <w:ind w:firstLine="709"/>
        <w:jc w:val="center"/>
        <w:rPr>
          <w:color w:val="000000"/>
        </w:rPr>
      </w:pPr>
    </w:p>
    <w:p w14:paraId="00000010" w14:textId="77777777" w:rsidR="00975B83" w:rsidRDefault="00000000">
      <w:pPr>
        <w:pBdr>
          <w:top w:val="nil"/>
          <w:left w:val="nil"/>
          <w:bottom w:val="nil"/>
          <w:right w:val="nil"/>
          <w:between w:val="nil"/>
        </w:pBdr>
        <w:ind w:firstLine="709"/>
        <w:jc w:val="center"/>
        <w:rPr>
          <w:color w:val="000000"/>
        </w:rPr>
      </w:pPr>
      <w:r>
        <w:rPr>
          <w:color w:val="000000"/>
        </w:rPr>
        <w:tab/>
      </w:r>
    </w:p>
    <w:p w14:paraId="00000011" w14:textId="77777777" w:rsidR="00975B83" w:rsidRDefault="00975B83">
      <w:pPr>
        <w:pBdr>
          <w:top w:val="nil"/>
          <w:left w:val="nil"/>
          <w:bottom w:val="nil"/>
          <w:right w:val="nil"/>
          <w:between w:val="nil"/>
        </w:pBdr>
        <w:ind w:firstLine="709"/>
        <w:jc w:val="center"/>
        <w:rPr>
          <w:color w:val="000000"/>
        </w:rPr>
      </w:pPr>
    </w:p>
    <w:p w14:paraId="00000012" w14:textId="77777777" w:rsidR="00975B83" w:rsidRDefault="00000000">
      <w:pPr>
        <w:jc w:val="center"/>
      </w:pPr>
      <w:r>
        <w:t>Universidad de Antioquia</w:t>
      </w:r>
      <w:r>
        <w:br/>
        <w:t>Facultad de Ingeniería</w:t>
      </w:r>
    </w:p>
    <w:p w14:paraId="00000013" w14:textId="77777777" w:rsidR="00975B83" w:rsidRDefault="00000000">
      <w:pPr>
        <w:jc w:val="center"/>
      </w:pPr>
      <w:bookmarkStart w:id="2" w:name="_heading=h.1fob9te" w:colFirst="0" w:colLast="0"/>
      <w:bookmarkEnd w:id="2"/>
      <w:r>
        <w:t>Especialización en Analítica y Ciencia de Datos</w:t>
      </w:r>
    </w:p>
    <w:p w14:paraId="00000014" w14:textId="77777777" w:rsidR="00975B83" w:rsidRDefault="00000000">
      <w:pPr>
        <w:jc w:val="center"/>
      </w:pPr>
      <w:r>
        <w:t>Medellín, Antioquia, Colombia</w:t>
      </w:r>
    </w:p>
    <w:p w14:paraId="00000015" w14:textId="1E190CAC" w:rsidR="00975B83" w:rsidRDefault="00000000">
      <w:pPr>
        <w:jc w:val="center"/>
        <w:rPr>
          <w:color w:val="2B579A"/>
          <w:shd w:val="clear" w:color="auto" w:fill="E6E6E6"/>
        </w:rPr>
      </w:pPr>
      <w:r>
        <w:t>202</w:t>
      </w:r>
      <w:r w:rsidR="00B0694D">
        <w:t>5</w:t>
      </w:r>
    </w:p>
    <w:p w14:paraId="00000016" w14:textId="77777777" w:rsidR="00975B83" w:rsidRDefault="00000000">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975B83" w14:paraId="7325F47D" w14:textId="77777777">
        <w:trPr>
          <w:trHeight w:val="397"/>
          <w:jc w:val="center"/>
        </w:trPr>
        <w:tc>
          <w:tcPr>
            <w:tcW w:w="2351" w:type="dxa"/>
            <w:tcBorders>
              <w:top w:val="single" w:sz="12" w:space="0" w:color="538135"/>
              <w:bottom w:val="single" w:sz="12" w:space="0" w:color="538135"/>
            </w:tcBorders>
            <w:vAlign w:val="center"/>
          </w:tcPr>
          <w:p w14:paraId="00000017" w14:textId="77777777" w:rsidR="00975B83" w:rsidRDefault="0000000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8" w14:textId="18AF900F" w:rsidR="00975B83" w:rsidRDefault="00000000">
            <w:pPr>
              <w:spacing w:before="60" w:after="60" w:line="276" w:lineRule="auto"/>
              <w:jc w:val="center"/>
            </w:pPr>
            <w:r>
              <w:t>(</w:t>
            </w:r>
            <w:sdt>
              <w:sdtPr>
                <w:tag w:val="goog_rdk_0"/>
                <w:id w:val="976870367"/>
                <w:showingPlcHdr/>
              </w:sdtPr>
              <w:sdtContent>
                <w:r w:rsidR="00ED47AD">
                  <w:t xml:space="preserve">     </w:t>
                </w:r>
                <w:commentRangeStart w:id="4"/>
              </w:sdtContent>
            </w:sdt>
            <w:r w:rsidR="00ED47AD">
              <w:t>Vásquez</w:t>
            </w:r>
            <w:r>
              <w:t xml:space="preserve"> </w:t>
            </w:r>
            <w:r w:rsidR="00ED47AD">
              <w:t>Castillo</w:t>
            </w:r>
            <w:r>
              <w:t xml:space="preserve"> &amp; </w:t>
            </w:r>
            <w:r w:rsidR="00ED47AD">
              <w:t>Loaiza Agudelo</w:t>
            </w:r>
            <w:r>
              <w:t xml:space="preserve">, </w:t>
            </w:r>
            <w:commentRangeEnd w:id="4"/>
            <w:r>
              <w:commentReference w:id="4"/>
            </w:r>
            <w:r>
              <w:t>202</w:t>
            </w:r>
            <w:r w:rsidR="00ED47AD">
              <w:t>5</w:t>
            </w:r>
            <w:r>
              <w:t>)</w:t>
            </w:r>
          </w:p>
        </w:tc>
      </w:tr>
      <w:tr w:rsidR="00975B83" w14:paraId="1655CA1D" w14:textId="77777777">
        <w:trPr>
          <w:trHeight w:val="983"/>
          <w:jc w:val="center"/>
        </w:trPr>
        <w:tc>
          <w:tcPr>
            <w:tcW w:w="2351" w:type="dxa"/>
            <w:tcBorders>
              <w:top w:val="single" w:sz="12" w:space="0" w:color="538135"/>
              <w:bottom w:val="single" w:sz="12" w:space="0" w:color="538135"/>
            </w:tcBorders>
            <w:vAlign w:val="center"/>
          </w:tcPr>
          <w:p w14:paraId="00000019" w14:textId="77777777" w:rsidR="00975B83" w:rsidRDefault="00000000">
            <w:pPr>
              <w:spacing w:before="60"/>
              <w:jc w:val="center"/>
              <w:rPr>
                <w:b/>
              </w:rPr>
            </w:pPr>
            <w:r>
              <w:rPr>
                <w:b/>
              </w:rPr>
              <w:t>Referencia</w:t>
            </w:r>
          </w:p>
          <w:p w14:paraId="0000001A" w14:textId="77777777" w:rsidR="00975B83" w:rsidRDefault="00975B83">
            <w:pPr>
              <w:jc w:val="center"/>
            </w:pPr>
          </w:p>
          <w:p w14:paraId="0000001B" w14:textId="77777777" w:rsidR="00975B83" w:rsidRDefault="00000000">
            <w:pPr>
              <w:jc w:val="center"/>
            </w:pPr>
            <w:r>
              <w:rPr>
                <w:b/>
              </w:rPr>
              <w:t>Estilo APA 7 (2020)</w:t>
            </w:r>
          </w:p>
        </w:tc>
        <w:tc>
          <w:tcPr>
            <w:tcW w:w="7053" w:type="dxa"/>
            <w:tcBorders>
              <w:top w:val="single" w:sz="12" w:space="0" w:color="538135"/>
              <w:bottom w:val="single" w:sz="12" w:space="0" w:color="538135"/>
            </w:tcBorders>
          </w:tcPr>
          <w:p w14:paraId="0000001C" w14:textId="6A1690DD" w:rsidR="00975B83" w:rsidRDefault="00000000">
            <w:pPr>
              <w:spacing w:before="60" w:after="60" w:line="276" w:lineRule="auto"/>
              <w:ind w:left="709" w:hanging="709"/>
            </w:pPr>
            <w:sdt>
              <w:sdtPr>
                <w:tag w:val="goog_rdk_0"/>
                <w:id w:val="643625842"/>
                <w:showingPlcHdr/>
              </w:sdtPr>
              <w:sdtContent>
                <w:r w:rsidR="00ED47AD">
                  <w:t xml:space="preserve">     </w:t>
                </w:r>
              </w:sdtContent>
            </w:sdt>
            <w:r w:rsidR="00ED47AD">
              <w:t>Vásquez Castillo</w:t>
            </w:r>
            <w:commentRangeStart w:id="5"/>
            <w:r w:rsidR="00ED47AD">
              <w:t xml:space="preserve">, J.D., &amp; Loaiza Agudelo, M. </w:t>
            </w:r>
            <w:commentRangeEnd w:id="5"/>
            <w:r w:rsidR="00ED47AD">
              <w:commentReference w:id="5"/>
            </w:r>
            <w:r w:rsidR="00ED47AD">
              <w:t xml:space="preserve">(2025). </w:t>
            </w:r>
            <w:r w:rsidR="00ED47AD" w:rsidRPr="00ED47AD">
              <w:rPr>
                <w:i/>
              </w:rPr>
              <w:t>Monitoreo y evaluación de transacciones financieras de alto impacto en volúmenes reducidos.</w:t>
            </w:r>
            <w:r w:rsidR="00ED47AD">
              <w:rPr>
                <w:i/>
              </w:rPr>
              <w:t xml:space="preserve"> </w:t>
            </w:r>
            <w:r w:rsidR="00ED47AD">
              <w:t>Trabajo de grado especialización. Universidad de Antioquia, Medellín, Colombia.</w:t>
            </w:r>
          </w:p>
        </w:tc>
      </w:tr>
    </w:tbl>
    <w:p w14:paraId="0000001D" w14:textId="77777777" w:rsidR="00975B83" w:rsidRDefault="00000000">
      <w:pPr>
        <w:jc w:val="left"/>
        <w:rPr>
          <w:b/>
        </w:rPr>
      </w:pPr>
      <w:r>
        <w:rPr>
          <w:b/>
          <w:noProof/>
        </w:rPr>
        <w:drawing>
          <wp:inline distT="0" distB="0" distL="0" distR="0" wp14:anchorId="10B7AC53" wp14:editId="715A9C7A">
            <wp:extent cx="803637" cy="303715"/>
            <wp:effectExtent l="0" t="0" r="0" b="0"/>
            <wp:docPr id="3970416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3C31FA98" wp14:editId="64675FE0">
            <wp:extent cx="750563" cy="261288"/>
            <wp:effectExtent l="0" t="0" r="0" b="0"/>
            <wp:docPr id="397041650" name="image13.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13.png" descr="Creative Commons en periodismo: qué es y cómo usarlo"/>
                    <pic:cNvPicPr preferRelativeResize="0"/>
                  </pic:nvPicPr>
                  <pic:blipFill>
                    <a:blip r:embed="rId15"/>
                    <a:srcRect t="9349" r="2979" b="7721"/>
                    <a:stretch>
                      <a:fillRect/>
                    </a:stretch>
                  </pic:blipFill>
                  <pic:spPr>
                    <a:xfrm>
                      <a:off x="0" y="0"/>
                      <a:ext cx="750563" cy="261288"/>
                    </a:xfrm>
                    <a:prstGeom prst="rect">
                      <a:avLst/>
                    </a:prstGeom>
                    <a:ln/>
                  </pic:spPr>
                </pic:pic>
              </a:graphicData>
            </a:graphic>
          </wp:inline>
        </w:drawing>
      </w:r>
    </w:p>
    <w:p w14:paraId="0000001E" w14:textId="77777777" w:rsidR="00975B83" w:rsidRDefault="00975B83">
      <w:pPr>
        <w:rPr>
          <w:sz w:val="20"/>
          <w:szCs w:val="20"/>
        </w:rPr>
      </w:pPr>
      <w:bookmarkStart w:id="6" w:name="_heading=h.2et92p0" w:colFirst="0" w:colLast="0"/>
      <w:bookmarkEnd w:id="6"/>
    </w:p>
    <w:p w14:paraId="0000001F" w14:textId="77777777" w:rsidR="00975B83" w:rsidRDefault="00975B83">
      <w:pPr>
        <w:rPr>
          <w:sz w:val="20"/>
          <w:szCs w:val="20"/>
        </w:rPr>
      </w:pPr>
      <w:bookmarkStart w:id="7" w:name="_heading=h.tyjcwt" w:colFirst="0" w:colLast="0"/>
      <w:bookmarkEnd w:id="7"/>
    </w:p>
    <w:p w14:paraId="00000020" w14:textId="70358B05" w:rsidR="00975B83" w:rsidRDefault="00000000">
      <w:pPr>
        <w:spacing w:before="120" w:after="120" w:line="276" w:lineRule="auto"/>
        <w:jc w:val="left"/>
        <w:rPr>
          <w:sz w:val="20"/>
          <w:szCs w:val="20"/>
        </w:rPr>
      </w:pPr>
      <w:bookmarkStart w:id="8" w:name="_heading=h.3dy6vkm" w:colFirst="0" w:colLast="0"/>
      <w:bookmarkEnd w:id="8"/>
      <w:r>
        <w:rPr>
          <w:sz w:val="20"/>
          <w:szCs w:val="20"/>
        </w:rPr>
        <w:t xml:space="preserve">Especialización en Analítica y Ciencia de Datos, </w:t>
      </w:r>
      <w:sdt>
        <w:sdtPr>
          <w:tag w:val="goog_rdk_2"/>
          <w:id w:val="-395435712"/>
        </w:sdtPr>
        <w:sdtContent>
          <w:commentRangeStart w:id="9"/>
        </w:sdtContent>
      </w:sdt>
      <w:r>
        <w:rPr>
          <w:sz w:val="20"/>
          <w:szCs w:val="20"/>
        </w:rPr>
        <w:t>Cohorte</w:t>
      </w:r>
      <w:r>
        <w:rPr>
          <w:b/>
          <w:sz w:val="20"/>
          <w:szCs w:val="20"/>
        </w:rPr>
        <w:t xml:space="preserve"> </w:t>
      </w:r>
      <w:r>
        <w:rPr>
          <w:sz w:val="20"/>
          <w:szCs w:val="20"/>
        </w:rPr>
        <w:t>I</w:t>
      </w:r>
      <w:r w:rsidR="00FE5A42">
        <w:rPr>
          <w:sz w:val="20"/>
          <w:szCs w:val="20"/>
        </w:rPr>
        <w:t>X</w:t>
      </w:r>
      <w:r>
        <w:rPr>
          <w:sz w:val="20"/>
          <w:szCs w:val="20"/>
        </w:rPr>
        <w:t xml:space="preserve">. </w:t>
      </w:r>
      <w:commentRangeEnd w:id="9"/>
      <w:r>
        <w:commentReference w:id="9"/>
      </w:r>
    </w:p>
    <w:p w14:paraId="00000021" w14:textId="77777777" w:rsidR="00975B83"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2" w14:textId="77777777" w:rsidR="00975B83" w:rsidRDefault="00975B83">
      <w:pPr>
        <w:spacing w:before="120" w:after="120" w:line="276" w:lineRule="auto"/>
        <w:jc w:val="left"/>
        <w:rPr>
          <w:sz w:val="20"/>
          <w:szCs w:val="20"/>
        </w:rPr>
      </w:pPr>
    </w:p>
    <w:p w14:paraId="00000023" w14:textId="77777777" w:rsidR="00975B83" w:rsidRDefault="00975B83">
      <w:pPr>
        <w:spacing w:before="120" w:after="120" w:line="276" w:lineRule="auto"/>
        <w:jc w:val="left"/>
        <w:rPr>
          <w:sz w:val="20"/>
          <w:szCs w:val="20"/>
        </w:rPr>
      </w:pPr>
    </w:p>
    <w:p w14:paraId="00000024" w14:textId="77777777" w:rsidR="00975B83" w:rsidRDefault="00975B83">
      <w:pPr>
        <w:spacing w:line="276" w:lineRule="auto"/>
        <w:jc w:val="left"/>
        <w:rPr>
          <w:sz w:val="20"/>
          <w:szCs w:val="20"/>
        </w:rPr>
      </w:pPr>
    </w:p>
    <w:p w14:paraId="00000025" w14:textId="77777777" w:rsidR="00975B83" w:rsidRDefault="00975B83">
      <w:pPr>
        <w:rPr>
          <w:sz w:val="20"/>
          <w:szCs w:val="20"/>
        </w:rPr>
      </w:pPr>
      <w:bookmarkStart w:id="10" w:name="_heading=h.1t3h5sf" w:colFirst="0" w:colLast="0"/>
      <w:bookmarkEnd w:id="10"/>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975B83" w14:paraId="4B4361B2" w14:textId="77777777">
        <w:tc>
          <w:tcPr>
            <w:tcW w:w="2410" w:type="dxa"/>
            <w:vAlign w:val="center"/>
          </w:tcPr>
          <w:p w14:paraId="00000026" w14:textId="77777777" w:rsidR="00975B83" w:rsidRDefault="00000000">
            <w:r>
              <w:rPr>
                <w:noProof/>
              </w:rPr>
              <w:drawing>
                <wp:inline distT="0" distB="0" distL="0" distR="0" wp14:anchorId="6CD5F93A" wp14:editId="67C712A4">
                  <wp:extent cx="1254906" cy="452526"/>
                  <wp:effectExtent l="0" t="0" r="0" b="0"/>
                  <wp:docPr id="3970416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7" w14:textId="77777777" w:rsidR="00975B83" w:rsidRDefault="00000000">
            <w:r>
              <w:rPr>
                <w:noProof/>
              </w:rPr>
              <w:drawing>
                <wp:inline distT="0" distB="0" distL="0" distR="0" wp14:anchorId="5B22FF0F" wp14:editId="689FC859">
                  <wp:extent cx="1249544" cy="458044"/>
                  <wp:effectExtent l="0" t="0" r="0" b="0"/>
                  <wp:docPr id="397041652" name="image6.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con confianza media"/>
                          <pic:cNvPicPr preferRelativeResize="0"/>
                        </pic:nvPicPr>
                        <pic:blipFill>
                          <a:blip r:embed="rId17"/>
                          <a:srcRect l="13611" t="26359" r="13866" b="26900"/>
                          <a:stretch>
                            <a:fillRect/>
                          </a:stretch>
                        </pic:blipFill>
                        <pic:spPr>
                          <a:xfrm>
                            <a:off x="0" y="0"/>
                            <a:ext cx="1249544" cy="458044"/>
                          </a:xfrm>
                          <a:prstGeom prst="rect">
                            <a:avLst/>
                          </a:prstGeom>
                          <a:ln/>
                        </pic:spPr>
                      </pic:pic>
                    </a:graphicData>
                  </a:graphic>
                </wp:inline>
              </w:drawing>
            </w:r>
          </w:p>
        </w:tc>
      </w:tr>
    </w:tbl>
    <w:p w14:paraId="00000028" w14:textId="77777777" w:rsidR="00975B83" w:rsidRDefault="00000000">
      <w:pPr>
        <w:spacing w:before="120" w:after="120" w:line="240" w:lineRule="auto"/>
        <w:jc w:val="left"/>
        <w:rPr>
          <w:sz w:val="20"/>
          <w:szCs w:val="20"/>
        </w:rPr>
      </w:pPr>
      <w:bookmarkStart w:id="11" w:name="_heading=h.4d34og8" w:colFirst="0" w:colLast="0"/>
      <w:bookmarkEnd w:id="11"/>
      <w:r>
        <w:rPr>
          <w:sz w:val="20"/>
          <w:szCs w:val="20"/>
        </w:rPr>
        <w:t>Centro de Documentación Ingeniería (CENDOI)</w:t>
      </w:r>
    </w:p>
    <w:p w14:paraId="00000029" w14:textId="77777777" w:rsidR="00975B83" w:rsidRDefault="00975B83">
      <w:pPr>
        <w:spacing w:before="120" w:after="120" w:line="240" w:lineRule="auto"/>
        <w:rPr>
          <w:b/>
          <w:sz w:val="20"/>
          <w:szCs w:val="20"/>
        </w:rPr>
      </w:pPr>
    </w:p>
    <w:p w14:paraId="0000002A" w14:textId="77777777" w:rsidR="00975B83"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B" w14:textId="77777777" w:rsidR="00975B83" w:rsidRDefault="00975B83">
      <w:pPr>
        <w:rPr>
          <w:sz w:val="20"/>
          <w:szCs w:val="20"/>
        </w:rPr>
      </w:pPr>
    </w:p>
    <w:p w14:paraId="0000002C" w14:textId="77777777" w:rsidR="00975B83" w:rsidRDefault="00000000">
      <w:pPr>
        <w:rPr>
          <w:sz w:val="20"/>
          <w:szCs w:val="20"/>
        </w:rPr>
      </w:pPr>
      <w:r>
        <w:rPr>
          <w:sz w:val="20"/>
          <w:szCs w:val="20"/>
        </w:rPr>
        <w:t>Universidad de Antioquia - www.udea.edu.co</w:t>
      </w:r>
    </w:p>
    <w:p w14:paraId="0000002D" w14:textId="77777777" w:rsidR="00975B83"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0000002E" w14:textId="77777777" w:rsidR="00975B83" w:rsidRDefault="00000000">
      <w:pPr>
        <w:spacing w:line="240" w:lineRule="auto"/>
        <w:jc w:val="left"/>
        <w:rPr>
          <w:sz w:val="20"/>
          <w:szCs w:val="20"/>
        </w:rPr>
      </w:pPr>
      <w:r>
        <w:rPr>
          <w:sz w:val="20"/>
          <w:szCs w:val="20"/>
        </w:rPr>
        <w:t>Decano: Julio Cesar Saldarriaga Molina</w:t>
      </w:r>
    </w:p>
    <w:p w14:paraId="0000002F" w14:textId="77777777" w:rsidR="00975B83"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00000030" w14:textId="77777777" w:rsidR="00975B83" w:rsidRDefault="00975B83">
      <w:pPr>
        <w:spacing w:line="276" w:lineRule="auto"/>
        <w:rPr>
          <w:sz w:val="20"/>
          <w:szCs w:val="20"/>
        </w:rPr>
      </w:pPr>
    </w:p>
    <w:p w14:paraId="00000031" w14:textId="77777777" w:rsidR="00975B83"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2" w14:textId="77777777" w:rsidR="00975B83" w:rsidRDefault="00000000">
      <w:pPr>
        <w:spacing w:after="160" w:line="259" w:lineRule="auto"/>
        <w:jc w:val="left"/>
        <w:rPr>
          <w:b/>
        </w:rPr>
      </w:pPr>
      <w:r>
        <w:br w:type="page"/>
      </w:r>
    </w:p>
    <w:p w14:paraId="00000034" w14:textId="77777777" w:rsidR="00975B83" w:rsidRDefault="00975B83">
      <w:pPr>
        <w:jc w:val="center"/>
        <w:rPr>
          <w:b/>
          <w:sz w:val="20"/>
          <w:szCs w:val="20"/>
        </w:rPr>
      </w:pPr>
    </w:p>
    <w:p w14:paraId="00000035" w14:textId="77777777" w:rsidR="00975B83" w:rsidRDefault="00975B83">
      <w:pPr>
        <w:pBdr>
          <w:top w:val="nil"/>
          <w:left w:val="nil"/>
          <w:bottom w:val="nil"/>
          <w:right w:val="nil"/>
          <w:between w:val="nil"/>
        </w:pBdr>
        <w:spacing w:line="480" w:lineRule="auto"/>
        <w:ind w:left="360"/>
        <w:jc w:val="left"/>
        <w:rPr>
          <w:color w:val="000000"/>
          <w:sz w:val="20"/>
          <w:szCs w:val="20"/>
        </w:rPr>
      </w:pPr>
    </w:p>
    <w:p w14:paraId="00000036" w14:textId="77777777" w:rsidR="00975B83" w:rsidRDefault="00000000">
      <w:pPr>
        <w:jc w:val="center"/>
      </w:pPr>
      <w:r>
        <w:rPr>
          <w:b/>
        </w:rPr>
        <w:t>Dedicatoria</w:t>
      </w:r>
    </w:p>
    <w:p w14:paraId="00000037" w14:textId="77777777" w:rsidR="00975B83" w:rsidRDefault="00975B83">
      <w:pPr>
        <w:jc w:val="center"/>
      </w:pPr>
    </w:p>
    <w:p w14:paraId="0000003A" w14:textId="406F9F50" w:rsidR="00975B83" w:rsidRDefault="00ED47AD" w:rsidP="00ED47AD">
      <w:pPr>
        <w:jc w:val="center"/>
      </w:pPr>
      <w:r>
        <w:t>xxx</w:t>
      </w:r>
    </w:p>
    <w:p w14:paraId="0000003B" w14:textId="77777777" w:rsidR="00975B83" w:rsidRDefault="00000000">
      <w:pPr>
        <w:tabs>
          <w:tab w:val="left" w:pos="7305"/>
        </w:tabs>
      </w:pPr>
      <w:r>
        <w:tab/>
      </w:r>
    </w:p>
    <w:p w14:paraId="0000003C" w14:textId="77777777" w:rsidR="00975B83" w:rsidRDefault="00975B83"/>
    <w:p w14:paraId="0000003D" w14:textId="77777777" w:rsidR="00975B83" w:rsidRDefault="00975B83"/>
    <w:p w14:paraId="0000003E" w14:textId="77777777" w:rsidR="00975B83" w:rsidRDefault="00975B83"/>
    <w:p w14:paraId="0000003F" w14:textId="77777777" w:rsidR="00975B83" w:rsidRDefault="00975B83"/>
    <w:p w14:paraId="00000040" w14:textId="77777777" w:rsidR="00975B83" w:rsidRDefault="00975B83"/>
    <w:p w14:paraId="00000041" w14:textId="77777777" w:rsidR="00975B83" w:rsidRDefault="00975B83"/>
    <w:p w14:paraId="00000042" w14:textId="77777777" w:rsidR="00975B83" w:rsidRDefault="00975B83"/>
    <w:p w14:paraId="00000043" w14:textId="77777777" w:rsidR="00975B83" w:rsidRDefault="00000000">
      <w:pPr>
        <w:jc w:val="center"/>
      </w:pPr>
      <w:r>
        <w:rPr>
          <w:b/>
        </w:rPr>
        <w:t>Agradecimientos</w:t>
      </w:r>
    </w:p>
    <w:p w14:paraId="00000044" w14:textId="77777777" w:rsidR="00975B83" w:rsidRDefault="00975B83">
      <w:pPr>
        <w:jc w:val="center"/>
      </w:pPr>
    </w:p>
    <w:p w14:paraId="457E5364" w14:textId="77777777" w:rsidR="00ED47AD" w:rsidRDefault="00ED47AD" w:rsidP="00ED47AD">
      <w:pPr>
        <w:jc w:val="center"/>
      </w:pPr>
      <w:r>
        <w:t>xxx</w:t>
      </w:r>
    </w:p>
    <w:p w14:paraId="00000046" w14:textId="77777777" w:rsidR="00975B83" w:rsidRDefault="00975B83"/>
    <w:p w14:paraId="00000047" w14:textId="77777777" w:rsidR="00975B83" w:rsidRDefault="00000000">
      <w:r>
        <w:tab/>
      </w:r>
    </w:p>
    <w:p w14:paraId="00000048" w14:textId="77777777" w:rsidR="00975B83" w:rsidRDefault="00975B83"/>
    <w:p w14:paraId="00000049" w14:textId="77777777" w:rsidR="00975B83" w:rsidRDefault="00975B83"/>
    <w:p w14:paraId="0000004A" w14:textId="77777777" w:rsidR="00975B83" w:rsidRDefault="00975B83"/>
    <w:p w14:paraId="0000004B" w14:textId="77777777" w:rsidR="00975B83" w:rsidRDefault="00000000">
      <w:pPr>
        <w:spacing w:after="160" w:line="259" w:lineRule="auto"/>
        <w:jc w:val="left"/>
      </w:pPr>
      <w:r>
        <w:br w:type="page"/>
      </w:r>
    </w:p>
    <w:p w14:paraId="0000004D" w14:textId="4BC6A6C3" w:rsidR="00975B83" w:rsidRPr="00AE790D" w:rsidRDefault="00000000" w:rsidP="00AE790D">
      <w:pPr>
        <w:jc w:val="center"/>
        <w:rPr>
          <w:b/>
        </w:rPr>
      </w:pPr>
      <w:r>
        <w:rPr>
          <w:b/>
        </w:rPr>
        <w:lastRenderedPageBreak/>
        <w:t>Tabla de contenido</w:t>
      </w:r>
    </w:p>
    <w:sdt>
      <w:sdtPr>
        <w:id w:val="-734469122"/>
        <w:docPartObj>
          <w:docPartGallery w:val="Table of Contents"/>
          <w:docPartUnique/>
        </w:docPartObj>
      </w:sdtPr>
      <w:sdtContent>
        <w:p w14:paraId="0000004E" w14:textId="77777777" w:rsidR="00975B83"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w:instrText>
          </w:r>
          <w:r>
            <w:fldChar w:fldCharType="separate"/>
          </w:r>
          <w:hyperlink w:anchor="_heading=h.3rdcrjn">
            <w:r w:rsidR="00975B83">
              <w:rPr>
                <w:color w:val="000000"/>
              </w:rPr>
              <w:t>Resumen</w:t>
            </w:r>
            <w:r w:rsidR="00975B83">
              <w:rPr>
                <w:color w:val="000000"/>
              </w:rPr>
              <w:tab/>
              <w:t>9</w:t>
            </w:r>
          </w:hyperlink>
        </w:p>
        <w:p w14:paraId="0000004F" w14:textId="77777777" w:rsidR="00975B83" w:rsidRDefault="00975B83">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26in1rg">
            <w:r>
              <w:rPr>
                <w:color w:val="000000"/>
              </w:rPr>
              <w:t>Abstract</w:t>
            </w:r>
            <w:r>
              <w:rPr>
                <w:color w:val="000000"/>
              </w:rPr>
              <w:tab/>
              <w:t>10</w:t>
            </w:r>
          </w:hyperlink>
        </w:p>
        <w:p w14:paraId="00000050"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Descripción del problema</w:t>
          </w:r>
          <w:r>
            <w:rPr>
              <w:color w:val="000000"/>
            </w:rPr>
            <w:tab/>
            <w:t>11</w:t>
          </w:r>
          <w:r>
            <w:fldChar w:fldCharType="end"/>
          </w:r>
        </w:p>
        <w:p w14:paraId="00000051"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ksv4uv">
            <w:r>
              <w:rPr>
                <w:color w:val="000000"/>
              </w:rPr>
              <w:t>1.1.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Problema de negocio</w:t>
          </w:r>
          <w:r>
            <w:rPr>
              <w:color w:val="000000"/>
            </w:rPr>
            <w:tab/>
            <w:t>11</w:t>
          </w:r>
          <w:r>
            <w:fldChar w:fldCharType="end"/>
          </w:r>
        </w:p>
        <w:p w14:paraId="00000052"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4sinio">
            <w:r>
              <w:rPr>
                <w:color w:val="000000"/>
              </w:rPr>
              <w:t>1.2.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Aproximación desde la analítica de datos</w:t>
          </w:r>
          <w:r>
            <w:rPr>
              <w:color w:val="000000"/>
            </w:rPr>
            <w:tab/>
            <w:t>11</w:t>
          </w:r>
          <w:r>
            <w:fldChar w:fldCharType="end"/>
          </w:r>
        </w:p>
        <w:p w14:paraId="00000053"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z337ya">
            <w:r>
              <w:rPr>
                <w:color w:val="000000"/>
              </w:rPr>
              <w:t>1.3.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Origen de los datos</w:t>
          </w:r>
          <w:r>
            <w:rPr>
              <w:color w:val="000000"/>
            </w:rPr>
            <w:tab/>
            <w:t>11</w:t>
          </w:r>
          <w:r>
            <w:fldChar w:fldCharType="end"/>
          </w:r>
        </w:p>
        <w:p w14:paraId="00000054"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j2qqm3">
            <w:r>
              <w:rPr>
                <w:color w:val="000000"/>
              </w:rPr>
              <w:t>1.4.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Métricas de desempeño</w:t>
          </w:r>
          <w:r>
            <w:rPr>
              <w:color w:val="000000"/>
            </w:rPr>
            <w:tab/>
            <w:t>11</w:t>
          </w:r>
          <w:r>
            <w:fldChar w:fldCharType="end"/>
          </w:r>
        </w:p>
        <w:p w14:paraId="00000055"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i7ojhp">
            <w:r>
              <w:rPr>
                <w:color w:val="000000"/>
              </w:rPr>
              <w:t>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Objetivos</w:t>
          </w:r>
          <w:r>
            <w:rPr>
              <w:color w:val="000000"/>
            </w:rPr>
            <w:tab/>
            <w:t>12</w:t>
          </w:r>
          <w:r>
            <w:fldChar w:fldCharType="end"/>
          </w:r>
        </w:p>
        <w:p w14:paraId="00000056"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Objetivo general</w:t>
          </w:r>
          <w:r>
            <w:rPr>
              <w:color w:val="000000"/>
            </w:rPr>
            <w:tab/>
            <w:t>12</w:t>
          </w:r>
          <w:r>
            <w:fldChar w:fldCharType="end"/>
          </w:r>
        </w:p>
        <w:p w14:paraId="00000057"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whwml4">
            <w:r>
              <w:rPr>
                <w:color w:val="000000"/>
              </w:rPr>
              <w:t>2.2.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Objetivos específicos</w:t>
          </w:r>
          <w:r>
            <w:rPr>
              <w:color w:val="000000"/>
            </w:rPr>
            <w:tab/>
            <w:t>12</w:t>
          </w:r>
          <w:r>
            <w:fldChar w:fldCharType="end"/>
          </w:r>
        </w:p>
        <w:p w14:paraId="00000058"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2bn6wsx">
            <w:r>
              <w:rPr>
                <w:color w:val="000000"/>
              </w:rPr>
              <w:t>3.</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Datos</w:t>
          </w:r>
          <w:r>
            <w:rPr>
              <w:color w:val="000000"/>
            </w:rPr>
            <w:tab/>
            <w:t>13</w:t>
          </w:r>
          <w:r>
            <w:fldChar w:fldCharType="end"/>
          </w:r>
        </w:p>
        <w:p w14:paraId="00000059"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qsh70q">
            <w:r>
              <w:rPr>
                <w:color w:val="000000"/>
              </w:rPr>
              <w:t>3.1.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Datos originales</w:t>
          </w:r>
          <w:r>
            <w:rPr>
              <w:color w:val="000000"/>
            </w:rPr>
            <w:tab/>
            <w:t>13</w:t>
          </w:r>
          <w:r>
            <w:fldChar w:fldCharType="end"/>
          </w:r>
        </w:p>
        <w:p w14:paraId="0000005A"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as4poj">
            <w:r>
              <w:rPr>
                <w:color w:val="000000"/>
              </w:rPr>
              <w:t>3.2.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t>Datasets</w:t>
          </w:r>
          <w:r>
            <w:rPr>
              <w:color w:val="000000"/>
            </w:rPr>
            <w:tab/>
            <w:t>13</w:t>
          </w:r>
          <w:r>
            <w:fldChar w:fldCharType="end"/>
          </w:r>
        </w:p>
        <w:p w14:paraId="0000005B"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pxezwc">
            <w:r>
              <w:rPr>
                <w:color w:val="000000"/>
              </w:rPr>
              <w:t>3.3.</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Analítica descriptiva</w:t>
          </w:r>
          <w:r>
            <w:rPr>
              <w:color w:val="000000"/>
            </w:rPr>
            <w:tab/>
            <w:t>13</w:t>
          </w:r>
          <w:r>
            <w:fldChar w:fldCharType="end"/>
          </w:r>
        </w:p>
        <w:p w14:paraId="0000005C"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9x2ik5">
            <w:r>
              <w:rPr>
                <w:color w:val="000000"/>
              </w:rPr>
              <w:t>4.</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Proceso de analítica</w:t>
          </w:r>
          <w:r>
            <w:rPr>
              <w:color w:val="000000"/>
            </w:rPr>
            <w:tab/>
            <w:t>14</w:t>
          </w:r>
          <w:r>
            <w:fldChar w:fldCharType="end"/>
          </w:r>
        </w:p>
        <w:p w14:paraId="0000005D"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p2csry">
            <w:r>
              <w:rPr>
                <w:color w:val="000000"/>
              </w:rPr>
              <w:t>4.1.</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Pipeline principal</w:t>
          </w:r>
          <w:r>
            <w:rPr>
              <w:color w:val="000000"/>
            </w:rPr>
            <w:tab/>
            <w:t>14</w:t>
          </w:r>
          <w:r>
            <w:fldChar w:fldCharType="end"/>
          </w:r>
        </w:p>
        <w:p w14:paraId="0000005E"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47n2zr">
            <w:r>
              <w:rPr>
                <w:color w:val="000000"/>
              </w:rPr>
              <w:t>4.2.</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Preprocesamiento</w:t>
          </w:r>
          <w:r>
            <w:rPr>
              <w:color w:val="000000"/>
            </w:rPr>
            <w:tab/>
            <w:t>14</w:t>
          </w:r>
          <w:r>
            <w:fldChar w:fldCharType="end"/>
          </w:r>
        </w:p>
        <w:p w14:paraId="0000005F"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o7alnk">
            <w:r>
              <w:rPr>
                <w:color w:val="000000"/>
              </w:rPr>
              <w:t>4.3.</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Modelos</w:t>
          </w:r>
          <w:r>
            <w:rPr>
              <w:color w:val="000000"/>
            </w:rPr>
            <w:tab/>
            <w:t>14</w:t>
          </w:r>
          <w:r>
            <w:fldChar w:fldCharType="end"/>
          </w:r>
        </w:p>
        <w:p w14:paraId="00000060"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3ckvvd">
            <w:r>
              <w:rPr>
                <w:color w:val="000000"/>
              </w:rPr>
              <w:t>4.4.</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rPr>
            <w:t>Métricas</w:t>
          </w:r>
          <w:r>
            <w:rPr>
              <w:color w:val="000000"/>
            </w:rPr>
            <w:tab/>
            <w:t>14</w:t>
          </w:r>
          <w:r>
            <w:fldChar w:fldCharType="end"/>
          </w:r>
        </w:p>
        <w:p w14:paraId="00000061"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ihv636">
            <w:r>
              <w:rPr>
                <w:color w:val="000000"/>
              </w:rPr>
              <w:t>5.</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Metodología</w:t>
          </w:r>
          <w:r>
            <w:rPr>
              <w:color w:val="000000"/>
            </w:rPr>
            <w:tab/>
            <w:t>15</w:t>
          </w:r>
          <w:r>
            <w:fldChar w:fldCharType="end"/>
          </w:r>
        </w:p>
        <w:p w14:paraId="00000062"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2hioqz">
            <w:r>
              <w:rPr>
                <w:color w:val="000000"/>
              </w:rPr>
              <w:t>5.1.</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rPr>
            <w:t>Baseline</w:t>
          </w:r>
          <w:r>
            <w:rPr>
              <w:color w:val="000000"/>
            </w:rPr>
            <w:tab/>
            <w:t>15</w:t>
          </w:r>
          <w:r>
            <w:fldChar w:fldCharType="end"/>
          </w:r>
        </w:p>
        <w:p w14:paraId="00000063"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hmsyys">
            <w:r>
              <w:rPr>
                <w:color w:val="000000"/>
              </w:rPr>
              <w:t>5.2.</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color w:val="000000"/>
            </w:rPr>
            <w:t>Validación</w:t>
          </w:r>
          <w:r>
            <w:rPr>
              <w:color w:val="000000"/>
            </w:rPr>
            <w:tab/>
            <w:t>15</w:t>
          </w:r>
          <w:r>
            <w:fldChar w:fldCharType="end"/>
          </w:r>
        </w:p>
        <w:p w14:paraId="00000064"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1mghml">
            <w:r>
              <w:rPr>
                <w:color w:val="000000"/>
              </w:rPr>
              <w:t>5.3.</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color w:val="000000"/>
            </w:rPr>
            <w:t>Iteraciones y evolución</w:t>
          </w:r>
          <w:r>
            <w:rPr>
              <w:color w:val="000000"/>
            </w:rPr>
            <w:tab/>
            <w:t>15</w:t>
          </w:r>
          <w:r>
            <w:fldChar w:fldCharType="end"/>
          </w:r>
        </w:p>
        <w:p w14:paraId="00000065"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grqrue">
            <w:r>
              <w:rPr>
                <w:color w:val="000000"/>
              </w:rPr>
              <w:t>5.4 Herramientas</w:t>
            </w:r>
            <w:r>
              <w:rPr>
                <w:color w:val="000000"/>
              </w:rPr>
              <w:tab/>
              <w:t>15</w:t>
            </w:r>
          </w:hyperlink>
        </w:p>
        <w:p w14:paraId="00000066"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vx1227">
            <w:r>
              <w:rPr>
                <w:color w:val="000000"/>
              </w:rPr>
              <w:t>6.</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Resultados y discusión</w:t>
          </w:r>
          <w:r>
            <w:rPr>
              <w:color w:val="000000"/>
            </w:rPr>
            <w:tab/>
            <w:t>16</w:t>
          </w:r>
          <w:r>
            <w:fldChar w:fldCharType="end"/>
          </w:r>
        </w:p>
        <w:p w14:paraId="00000067"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fwokq0">
            <w:r>
              <w:rPr>
                <w:color w:val="000000"/>
              </w:rPr>
              <w:t>6.1.</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color w:val="000000"/>
            </w:rPr>
            <w:t>Métricas</w:t>
          </w:r>
          <w:r>
            <w:rPr>
              <w:color w:val="000000"/>
            </w:rPr>
            <w:tab/>
            <w:t>16</w:t>
          </w:r>
          <w:r>
            <w:fldChar w:fldCharType="end"/>
          </w:r>
        </w:p>
        <w:p w14:paraId="00000068"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v1yuxt">
            <w:r>
              <w:rPr>
                <w:color w:val="000000"/>
              </w:rPr>
              <w:t>6.2.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Evaluación cualitativa</w:t>
          </w:r>
          <w:r>
            <w:rPr>
              <w:color w:val="000000"/>
            </w:rPr>
            <w:tab/>
            <w:t>16</w:t>
          </w:r>
          <w:r>
            <w:fldChar w:fldCharType="end"/>
          </w:r>
        </w:p>
        <w:p w14:paraId="00000069" w14:textId="77777777" w:rsidR="00975B83" w:rsidRDefault="00975B83">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f1mdlm">
            <w:r>
              <w:rPr>
                <w:color w:val="000000"/>
              </w:rPr>
              <w:t>6.3.</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color w:val="000000"/>
            </w:rPr>
            <w:t>Consideraciones de producción</w:t>
          </w:r>
          <w:r>
            <w:rPr>
              <w:color w:val="000000"/>
            </w:rPr>
            <w:tab/>
            <w:t>16</w:t>
          </w:r>
          <w:r>
            <w:fldChar w:fldCharType="end"/>
          </w:r>
        </w:p>
        <w:p w14:paraId="0000006A"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kgcv8k">
            <w:r>
              <w:rPr>
                <w:color w:val="000000"/>
              </w:rPr>
              <w:t>7.</w:t>
            </w:r>
          </w:hyperlink>
          <w:hyperlink w:anchor="_heading=h.kgcv8k">
            <w:r>
              <w:rPr>
                <w:rFonts w:ascii="Calibri" w:eastAsia="Calibri" w:hAnsi="Calibri" w:cs="Calibri"/>
                <w:color w:val="000000"/>
                <w:sz w:val="22"/>
                <w:szCs w:val="22"/>
              </w:rPr>
              <w:tab/>
            </w:r>
          </w:hyperlink>
          <w:r>
            <w:fldChar w:fldCharType="begin"/>
          </w:r>
          <w:r>
            <w:instrText xml:space="preserve"> PAGEREF _heading=h.kgcv8k \h </w:instrText>
          </w:r>
          <w:r>
            <w:fldChar w:fldCharType="separate"/>
          </w:r>
          <w:r>
            <w:rPr>
              <w:color w:val="000000"/>
            </w:rPr>
            <w:t>Conclusiones</w:t>
          </w:r>
          <w:r>
            <w:rPr>
              <w:color w:val="000000"/>
            </w:rPr>
            <w:tab/>
            <w:t>20</w:t>
          </w:r>
          <w:r>
            <w:fldChar w:fldCharType="end"/>
          </w:r>
        </w:p>
        <w:p w14:paraId="0000006B" w14:textId="77777777" w:rsidR="00975B83" w:rsidRDefault="00975B83">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4g0dwd">
            <w:r>
              <w:rPr>
                <w:color w:val="000000"/>
              </w:rPr>
              <w:t>8.</w:t>
            </w:r>
          </w:hyperlink>
          <w:hyperlink w:anchor="_heading=h.34g0dwd">
            <w:r>
              <w:rPr>
                <w:rFonts w:ascii="Calibri" w:eastAsia="Calibri" w:hAnsi="Calibri" w:cs="Calibri"/>
                <w:color w:val="000000"/>
                <w:sz w:val="22"/>
                <w:szCs w:val="22"/>
              </w:rPr>
              <w:tab/>
            </w:r>
          </w:hyperlink>
          <w:r>
            <w:fldChar w:fldCharType="begin"/>
          </w:r>
          <w:r>
            <w:instrText xml:space="preserve"> PAGEREF _heading=h.34g0dwd \h </w:instrText>
          </w:r>
          <w:r>
            <w:fldChar w:fldCharType="separate"/>
          </w:r>
          <w:r>
            <w:rPr>
              <w:color w:val="000000"/>
            </w:rPr>
            <w:t>Recomendaciones</w:t>
          </w:r>
          <w:r>
            <w:rPr>
              <w:color w:val="000000"/>
            </w:rPr>
            <w:tab/>
            <w:t>21</w:t>
          </w:r>
          <w:r>
            <w:fldChar w:fldCharType="end"/>
          </w:r>
        </w:p>
        <w:p w14:paraId="0000006C" w14:textId="77777777" w:rsidR="00975B83" w:rsidRDefault="00975B83">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jlao46">
            <w:r>
              <w:rPr>
                <w:color w:val="000000"/>
              </w:rPr>
              <w:t>Referencias</w:t>
            </w:r>
            <w:r>
              <w:rPr>
                <w:color w:val="000000"/>
              </w:rPr>
              <w:tab/>
              <w:t>22</w:t>
            </w:r>
          </w:hyperlink>
        </w:p>
        <w:p w14:paraId="0000006D" w14:textId="77777777" w:rsidR="00975B83" w:rsidRDefault="00975B83">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43ky6rz">
            <w:r>
              <w:rPr>
                <w:color w:val="000000"/>
              </w:rPr>
              <w:t>Anexos</w:t>
            </w:r>
            <w:r>
              <w:rPr>
                <w:color w:val="000000"/>
              </w:rPr>
              <w:tab/>
              <w:t>23</w:t>
            </w:r>
          </w:hyperlink>
        </w:p>
        <w:p w14:paraId="0000006E"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xvir7l">
            <w:r>
              <w:rPr>
                <w:color w:val="000000"/>
              </w:rPr>
              <w:t>Anexo 1. Autoarchivo en Repositorio y documentos de interés</w:t>
            </w:r>
            <w:r>
              <w:rPr>
                <w:color w:val="000000"/>
              </w:rPr>
              <w:tab/>
              <w:t>24</w:t>
            </w:r>
          </w:hyperlink>
        </w:p>
        <w:p w14:paraId="0000006F"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baon6m">
            <w:r>
              <w:rPr>
                <w:color w:val="000000"/>
              </w:rPr>
              <w:t xml:space="preserve">Anexo 2. Gestor de citas y referencias de Microsoft Word </w:t>
            </w:r>
          </w:hyperlink>
          <w:hyperlink w:anchor="_heading=h.1baon6m">
            <w:r>
              <w:rPr>
                <w:noProof/>
                <w:color w:val="000000"/>
              </w:rPr>
              <w:drawing>
                <wp:inline distT="0" distB="0" distL="0" distR="0" wp14:anchorId="54D5FFBB" wp14:editId="30C09D60">
                  <wp:extent cx="246450" cy="229153"/>
                  <wp:effectExtent l="0" t="0" r="0" b="0"/>
                  <wp:docPr id="397041655" name="image10.png" descr="Microsoft Word - Wikipedia"/>
                  <wp:cNvGraphicFramePr/>
                  <a:graphic xmlns:a="http://schemas.openxmlformats.org/drawingml/2006/main">
                    <a:graphicData uri="http://schemas.openxmlformats.org/drawingml/2006/picture">
                      <pic:pic xmlns:pic="http://schemas.openxmlformats.org/drawingml/2006/picture">
                        <pic:nvPicPr>
                          <pic:cNvPr id="0" name="image10.png" descr="Microsoft Word - Wikipedia"/>
                          <pic:cNvPicPr preferRelativeResize="0"/>
                        </pic:nvPicPr>
                        <pic:blipFill>
                          <a:blip r:embed="rId18"/>
                          <a:srcRect/>
                          <a:stretch>
                            <a:fillRect/>
                          </a:stretch>
                        </pic:blipFill>
                        <pic:spPr>
                          <a:xfrm>
                            <a:off x="0" y="0"/>
                            <a:ext cx="246450" cy="229153"/>
                          </a:xfrm>
                          <a:prstGeom prst="rect">
                            <a:avLst/>
                          </a:prstGeom>
                          <a:ln/>
                        </pic:spPr>
                      </pic:pic>
                    </a:graphicData>
                  </a:graphic>
                </wp:inline>
              </w:drawing>
            </w:r>
          </w:hyperlink>
          <w:hyperlink w:anchor="_heading=h.1baon6m">
            <w:r>
              <w:rPr>
                <w:color w:val="000000"/>
              </w:rPr>
              <w:tab/>
              <w:t>25</w:t>
            </w:r>
          </w:hyperlink>
        </w:p>
        <w:p w14:paraId="00000070"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vac5uf">
            <w:r>
              <w:rPr>
                <w:color w:val="000000"/>
              </w:rPr>
              <w:t>Anexo 3. Citas y referencias de material legal (leyes, decretos, sentencias, etc.)</w:t>
            </w:r>
            <w:r>
              <w:rPr>
                <w:color w:val="000000"/>
              </w:rPr>
              <w:tab/>
              <w:t>27</w:t>
            </w:r>
          </w:hyperlink>
        </w:p>
        <w:p w14:paraId="00000071"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afmg28">
            <w:r>
              <w:rPr>
                <w:color w:val="000000"/>
              </w:rPr>
              <w:t>Anexo 4. Ortografía y gramática</w:t>
            </w:r>
            <w:r>
              <w:rPr>
                <w:color w:val="000000"/>
              </w:rPr>
              <w:tab/>
              <w:t>30</w:t>
            </w:r>
          </w:hyperlink>
        </w:p>
        <w:p w14:paraId="00000072"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pkwqa1">
            <w:r>
              <w:rPr>
                <w:color w:val="000000"/>
              </w:rPr>
              <w:t>Anexo 5. Buscar, reemplazar y eliminar espacios (o palabras)</w:t>
            </w:r>
            <w:r>
              <w:rPr>
                <w:color w:val="000000"/>
              </w:rPr>
              <w:tab/>
              <w:t>32</w:t>
            </w:r>
          </w:hyperlink>
        </w:p>
        <w:p w14:paraId="00000073"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9kk8xu">
            <w:r>
              <w:rPr>
                <w:color w:val="000000"/>
              </w:rPr>
              <w:t>Anexo 6. Atajos de teclado útiles en Microsoft Word</w:t>
            </w:r>
            <w:r>
              <w:rPr>
                <w:color w:val="000000"/>
              </w:rPr>
              <w:tab/>
              <w:t>33</w:t>
            </w:r>
          </w:hyperlink>
        </w:p>
        <w:p w14:paraId="00000074"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opuj5n">
            <w:r>
              <w:rPr>
                <w:color w:val="000000"/>
              </w:rPr>
              <w:t>Anexo 7. Sinónimos y antónimos</w:t>
            </w:r>
            <w:r>
              <w:rPr>
                <w:color w:val="000000"/>
              </w:rPr>
              <w:tab/>
              <w:t>34</w:t>
            </w:r>
          </w:hyperlink>
        </w:p>
        <w:p w14:paraId="00000075"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48pi1tg">
            <w:r>
              <w:rPr>
                <w:color w:val="000000"/>
              </w:rPr>
              <w:t>Anexo 8. Copiar y pegar sin formato</w:t>
            </w:r>
            <w:r>
              <w:rPr>
                <w:color w:val="000000"/>
              </w:rPr>
              <w:tab/>
              <w:t>35</w:t>
            </w:r>
          </w:hyperlink>
        </w:p>
        <w:p w14:paraId="00000076"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nusc19">
            <w:r>
              <w:rPr>
                <w:color w:val="000000"/>
              </w:rPr>
              <w:t>Anexo 9. Comparar dos documentos</w:t>
            </w:r>
            <w:r>
              <w:rPr>
                <w:color w:val="000000"/>
              </w:rPr>
              <w:tab/>
              <w:t>36</w:t>
            </w:r>
          </w:hyperlink>
        </w:p>
        <w:p w14:paraId="00000077"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302m92">
            <w:r>
              <w:rPr>
                <w:color w:val="000000"/>
              </w:rPr>
              <w:t>Anexo 10. Control de cambios</w:t>
            </w:r>
            <w:r>
              <w:rPr>
                <w:color w:val="000000"/>
              </w:rPr>
              <w:tab/>
              <w:t>37</w:t>
            </w:r>
          </w:hyperlink>
        </w:p>
        <w:p w14:paraId="00000078"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mzq4wv">
            <w:r>
              <w:rPr>
                <w:color w:val="000000"/>
              </w:rPr>
              <w:t>Anexo 11. Insertar salto de página</w:t>
            </w:r>
            <w:r>
              <w:rPr>
                <w:color w:val="000000"/>
              </w:rPr>
              <w:tab/>
              <w:t>39</w:t>
            </w:r>
          </w:hyperlink>
        </w:p>
        <w:p w14:paraId="00000079" w14:textId="77777777" w:rsidR="00975B83" w:rsidRDefault="00975B83">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250f4o">
            <w:r>
              <w:rPr>
                <w:color w:val="000000"/>
              </w:rPr>
              <w:t>Anexo 12. Recortar y abreviar direcciones web largas</w:t>
            </w:r>
            <w:r>
              <w:rPr>
                <w:color w:val="000000"/>
              </w:rPr>
              <w:tab/>
              <w:t>40</w:t>
            </w:r>
          </w:hyperlink>
        </w:p>
        <w:p w14:paraId="0000007B" w14:textId="13BF97B0" w:rsidR="00975B83" w:rsidRPr="00AE790D" w:rsidRDefault="00000000" w:rsidP="00AE790D">
          <w:r>
            <w:lastRenderedPageBreak/>
            <w:fldChar w:fldCharType="end"/>
          </w:r>
        </w:p>
      </w:sdtContent>
    </w:sdt>
    <w:p w14:paraId="5A39F0A6" w14:textId="7C6D4DAB" w:rsidR="00AE790D" w:rsidRDefault="00000000" w:rsidP="00AE790D">
      <w:pPr>
        <w:jc w:val="center"/>
        <w:rPr>
          <w:b/>
        </w:rPr>
      </w:pPr>
      <w:r>
        <w:rPr>
          <w:b/>
        </w:rPr>
        <w:t>Lista de tablas</w:t>
      </w:r>
      <w:r w:rsidR="00AE790D">
        <w:rPr>
          <w:b/>
        </w:rPr>
        <w:t>.</w:t>
      </w:r>
    </w:p>
    <w:p w14:paraId="2C67CBF2" w14:textId="406FF033" w:rsidR="00652F8D" w:rsidRDefault="00AE790D">
      <w:pPr>
        <w:pStyle w:val="Tabladeilustraciones"/>
        <w:tabs>
          <w:tab w:val="right" w:leader="dot" w:pos="9394"/>
        </w:tabs>
        <w:rPr>
          <w:rFonts w:asciiTheme="minorHAnsi" w:eastAsiaTheme="minorEastAsia" w:hAnsiTheme="minorHAnsi" w:cstheme="minorBidi"/>
          <w:noProof/>
          <w:kern w:val="2"/>
          <w14:ligatures w14:val="standardContextual"/>
        </w:rPr>
      </w:pPr>
      <w:r>
        <w:fldChar w:fldCharType="begin"/>
      </w:r>
      <w:r>
        <w:instrText xml:space="preserve"> TOC \h \z \c "Tabla" </w:instrText>
      </w:r>
      <w:r>
        <w:fldChar w:fldCharType="separate"/>
      </w:r>
      <w:hyperlink w:anchor="_Toc198747415" w:history="1">
        <w:r w:rsidR="00652F8D" w:rsidRPr="00713EDC">
          <w:rPr>
            <w:rStyle w:val="Hipervnculo"/>
            <w:noProof/>
          </w:rPr>
          <w:t>Tabla 1: Características generales del dataset original.</w:t>
        </w:r>
        <w:r w:rsidR="00652F8D">
          <w:rPr>
            <w:noProof/>
            <w:webHidden/>
          </w:rPr>
          <w:tab/>
        </w:r>
        <w:r w:rsidR="00652F8D">
          <w:rPr>
            <w:noProof/>
            <w:webHidden/>
          </w:rPr>
          <w:fldChar w:fldCharType="begin"/>
        </w:r>
        <w:r w:rsidR="00652F8D">
          <w:rPr>
            <w:noProof/>
            <w:webHidden/>
          </w:rPr>
          <w:instrText xml:space="preserve"> PAGEREF _Toc198747415 \h </w:instrText>
        </w:r>
        <w:r w:rsidR="00652F8D">
          <w:rPr>
            <w:noProof/>
            <w:webHidden/>
          </w:rPr>
        </w:r>
        <w:r w:rsidR="00652F8D">
          <w:rPr>
            <w:noProof/>
            <w:webHidden/>
          </w:rPr>
          <w:fldChar w:fldCharType="separate"/>
        </w:r>
        <w:r w:rsidR="00652F8D">
          <w:rPr>
            <w:noProof/>
            <w:webHidden/>
          </w:rPr>
          <w:t>14</w:t>
        </w:r>
        <w:r w:rsidR="00652F8D">
          <w:rPr>
            <w:noProof/>
            <w:webHidden/>
          </w:rPr>
          <w:fldChar w:fldCharType="end"/>
        </w:r>
      </w:hyperlink>
    </w:p>
    <w:p w14:paraId="43CF4B73" w14:textId="2507C634" w:rsidR="00AE790D" w:rsidRDefault="00AE790D" w:rsidP="00AE790D">
      <w:pPr>
        <w:jc w:val="left"/>
      </w:pPr>
      <w:r>
        <w:fldChar w:fldCharType="end"/>
      </w:r>
    </w:p>
    <w:p w14:paraId="4024783C" w14:textId="77777777" w:rsidR="00AE790D" w:rsidRDefault="00AE790D" w:rsidP="00AE790D">
      <w:pPr>
        <w:jc w:val="left"/>
      </w:pPr>
    </w:p>
    <w:p w14:paraId="7FA0643F" w14:textId="77777777" w:rsidR="00AE790D" w:rsidRDefault="00AE790D" w:rsidP="00AE790D">
      <w:pPr>
        <w:jc w:val="left"/>
      </w:pPr>
    </w:p>
    <w:p w14:paraId="03244512" w14:textId="77777777" w:rsidR="00AE790D" w:rsidRDefault="00AE790D" w:rsidP="00AE790D">
      <w:pPr>
        <w:jc w:val="left"/>
      </w:pPr>
    </w:p>
    <w:p w14:paraId="71575015" w14:textId="77777777" w:rsidR="00AE790D" w:rsidRDefault="00AE790D" w:rsidP="00AE790D">
      <w:pPr>
        <w:jc w:val="left"/>
      </w:pPr>
    </w:p>
    <w:p w14:paraId="7857076F" w14:textId="77777777" w:rsidR="00AE790D" w:rsidRDefault="00AE790D" w:rsidP="00AE790D">
      <w:pPr>
        <w:jc w:val="left"/>
      </w:pPr>
    </w:p>
    <w:p w14:paraId="4FE38C33" w14:textId="77777777" w:rsidR="00AE790D" w:rsidRDefault="00AE790D" w:rsidP="00AE790D">
      <w:pPr>
        <w:jc w:val="left"/>
      </w:pPr>
    </w:p>
    <w:p w14:paraId="2BCF1116" w14:textId="77777777" w:rsidR="00AE790D" w:rsidRDefault="00AE790D" w:rsidP="00AE790D">
      <w:pPr>
        <w:jc w:val="left"/>
      </w:pPr>
    </w:p>
    <w:p w14:paraId="44C71F4F" w14:textId="77777777" w:rsidR="00AE790D" w:rsidRDefault="00AE790D" w:rsidP="00AE790D">
      <w:pPr>
        <w:jc w:val="left"/>
      </w:pPr>
    </w:p>
    <w:p w14:paraId="3ED2F98F" w14:textId="77777777" w:rsidR="00AE790D" w:rsidRDefault="00AE790D" w:rsidP="00AE790D">
      <w:pPr>
        <w:jc w:val="left"/>
      </w:pPr>
    </w:p>
    <w:p w14:paraId="67225FE4" w14:textId="77777777" w:rsidR="00AE790D" w:rsidRDefault="00AE790D" w:rsidP="00AE790D">
      <w:pPr>
        <w:jc w:val="left"/>
      </w:pPr>
    </w:p>
    <w:p w14:paraId="365EDE54" w14:textId="77777777" w:rsidR="00AE790D" w:rsidRDefault="00AE790D" w:rsidP="00AE790D">
      <w:pPr>
        <w:jc w:val="left"/>
      </w:pPr>
    </w:p>
    <w:p w14:paraId="16F2CBE1" w14:textId="77777777" w:rsidR="00AE790D" w:rsidRDefault="00AE790D" w:rsidP="00AE790D">
      <w:pPr>
        <w:jc w:val="left"/>
      </w:pPr>
    </w:p>
    <w:p w14:paraId="1A093DFF" w14:textId="77777777" w:rsidR="00AE790D" w:rsidRDefault="00AE790D" w:rsidP="00AE790D">
      <w:pPr>
        <w:jc w:val="left"/>
      </w:pPr>
    </w:p>
    <w:p w14:paraId="5567653C" w14:textId="77777777" w:rsidR="00AE790D" w:rsidRDefault="00AE790D" w:rsidP="00AE790D">
      <w:pPr>
        <w:jc w:val="left"/>
      </w:pPr>
    </w:p>
    <w:p w14:paraId="716F87D9" w14:textId="77777777" w:rsidR="00AE790D" w:rsidRDefault="00AE790D" w:rsidP="00AE790D">
      <w:pPr>
        <w:jc w:val="left"/>
      </w:pPr>
    </w:p>
    <w:p w14:paraId="58082F43" w14:textId="77777777" w:rsidR="00AE790D" w:rsidRDefault="00AE790D" w:rsidP="00AE790D">
      <w:pPr>
        <w:jc w:val="left"/>
      </w:pPr>
    </w:p>
    <w:p w14:paraId="15A0EBC0" w14:textId="77777777" w:rsidR="00AE790D" w:rsidRDefault="00AE790D" w:rsidP="00AE790D">
      <w:pPr>
        <w:jc w:val="left"/>
      </w:pPr>
    </w:p>
    <w:p w14:paraId="43242A81" w14:textId="77777777" w:rsidR="00AE790D" w:rsidRDefault="00AE790D" w:rsidP="00AE790D">
      <w:pPr>
        <w:jc w:val="left"/>
      </w:pPr>
    </w:p>
    <w:p w14:paraId="7C9DA05D" w14:textId="77777777" w:rsidR="00AE790D" w:rsidRDefault="00AE790D" w:rsidP="00AE790D">
      <w:pPr>
        <w:jc w:val="left"/>
      </w:pPr>
    </w:p>
    <w:p w14:paraId="06DA36CE" w14:textId="77777777" w:rsidR="00AE790D" w:rsidRDefault="00AE790D" w:rsidP="00AE790D">
      <w:pPr>
        <w:jc w:val="left"/>
      </w:pPr>
    </w:p>
    <w:p w14:paraId="3912C47B" w14:textId="77777777" w:rsidR="00AE790D" w:rsidRDefault="00AE790D" w:rsidP="00AE790D">
      <w:pPr>
        <w:jc w:val="left"/>
      </w:pPr>
    </w:p>
    <w:p w14:paraId="01AC2633" w14:textId="77777777" w:rsidR="00AE790D" w:rsidRDefault="00AE790D" w:rsidP="00AE790D">
      <w:pPr>
        <w:jc w:val="left"/>
      </w:pPr>
    </w:p>
    <w:p w14:paraId="3817CD48" w14:textId="77777777" w:rsidR="00AE790D" w:rsidRDefault="00AE790D" w:rsidP="00AE790D">
      <w:pPr>
        <w:jc w:val="left"/>
      </w:pPr>
    </w:p>
    <w:p w14:paraId="02BCAE91" w14:textId="77777777" w:rsidR="00AE790D" w:rsidRDefault="00AE790D" w:rsidP="00AE790D">
      <w:pPr>
        <w:jc w:val="left"/>
      </w:pPr>
    </w:p>
    <w:p w14:paraId="56556B6C" w14:textId="77777777" w:rsidR="00AE790D" w:rsidRDefault="00AE790D" w:rsidP="00AE790D">
      <w:pPr>
        <w:jc w:val="left"/>
      </w:pPr>
    </w:p>
    <w:p w14:paraId="7734CFB7" w14:textId="77777777" w:rsidR="00AE790D" w:rsidRDefault="00AE790D" w:rsidP="00AE790D">
      <w:pPr>
        <w:jc w:val="left"/>
      </w:pPr>
    </w:p>
    <w:p w14:paraId="00000083" w14:textId="77777777" w:rsidR="00975B83" w:rsidRDefault="00000000">
      <w:pPr>
        <w:jc w:val="center"/>
        <w:rPr>
          <w:b/>
        </w:rPr>
      </w:pPr>
      <w:r>
        <w:rPr>
          <w:b/>
        </w:rPr>
        <w:lastRenderedPageBreak/>
        <w:t>Lista de figuras</w:t>
      </w:r>
    </w:p>
    <w:p w14:paraId="4C13820A" w14:textId="45BBE006" w:rsidR="00443E60" w:rsidRDefault="00652F8D">
      <w:pPr>
        <w:pStyle w:val="Tabladeilustraciones"/>
        <w:tabs>
          <w:tab w:val="right" w:leader="dot" w:pos="9394"/>
        </w:tabs>
        <w:rPr>
          <w:rFonts w:asciiTheme="minorHAnsi" w:eastAsiaTheme="minorEastAsia" w:hAnsiTheme="minorHAnsi" w:cstheme="minorBidi"/>
          <w:noProof/>
          <w:kern w:val="2"/>
          <w14:ligatures w14:val="standardContextual"/>
        </w:rPr>
      </w:pPr>
      <w:r>
        <w:fldChar w:fldCharType="begin"/>
      </w:r>
      <w:r>
        <w:instrText xml:space="preserve"> TOC \h \z \c "Ilustración" </w:instrText>
      </w:r>
      <w:r>
        <w:fldChar w:fldCharType="separate"/>
      </w:r>
      <w:hyperlink w:anchor="_Toc198830788" w:history="1">
        <w:r w:rsidR="00443E60" w:rsidRPr="00937F93">
          <w:rPr>
            <w:rStyle w:val="Hipervnculo"/>
            <w:noProof/>
          </w:rPr>
          <w:t>Ilustración 1: Tendencia.</w:t>
        </w:r>
        <w:r w:rsidR="00443E60">
          <w:rPr>
            <w:noProof/>
            <w:webHidden/>
          </w:rPr>
          <w:tab/>
        </w:r>
        <w:r w:rsidR="00443E60">
          <w:rPr>
            <w:noProof/>
            <w:webHidden/>
          </w:rPr>
          <w:fldChar w:fldCharType="begin"/>
        </w:r>
        <w:r w:rsidR="00443E60">
          <w:rPr>
            <w:noProof/>
            <w:webHidden/>
          </w:rPr>
          <w:instrText xml:space="preserve"> PAGEREF _Toc198830788 \h </w:instrText>
        </w:r>
        <w:r w:rsidR="00443E60">
          <w:rPr>
            <w:noProof/>
            <w:webHidden/>
          </w:rPr>
        </w:r>
        <w:r w:rsidR="00443E60">
          <w:rPr>
            <w:noProof/>
            <w:webHidden/>
          </w:rPr>
          <w:fldChar w:fldCharType="separate"/>
        </w:r>
        <w:r w:rsidR="00443E60">
          <w:rPr>
            <w:noProof/>
            <w:webHidden/>
          </w:rPr>
          <w:t>17</w:t>
        </w:r>
        <w:r w:rsidR="00443E60">
          <w:rPr>
            <w:noProof/>
            <w:webHidden/>
          </w:rPr>
          <w:fldChar w:fldCharType="end"/>
        </w:r>
      </w:hyperlink>
    </w:p>
    <w:p w14:paraId="2370A827" w14:textId="48071D60"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89" w:history="1">
        <w:r w:rsidRPr="00937F93">
          <w:rPr>
            <w:rStyle w:val="Hipervnculo"/>
            <w:noProof/>
          </w:rPr>
          <w:t>Ilustración 2 Promedio de transacciones por día del mes</w:t>
        </w:r>
        <w:r>
          <w:rPr>
            <w:noProof/>
            <w:webHidden/>
          </w:rPr>
          <w:tab/>
        </w:r>
        <w:r>
          <w:rPr>
            <w:noProof/>
            <w:webHidden/>
          </w:rPr>
          <w:fldChar w:fldCharType="begin"/>
        </w:r>
        <w:r>
          <w:rPr>
            <w:noProof/>
            <w:webHidden/>
          </w:rPr>
          <w:instrText xml:space="preserve"> PAGEREF _Toc198830789 \h </w:instrText>
        </w:r>
        <w:r>
          <w:rPr>
            <w:noProof/>
            <w:webHidden/>
          </w:rPr>
        </w:r>
        <w:r>
          <w:rPr>
            <w:noProof/>
            <w:webHidden/>
          </w:rPr>
          <w:fldChar w:fldCharType="separate"/>
        </w:r>
        <w:r>
          <w:rPr>
            <w:noProof/>
            <w:webHidden/>
          </w:rPr>
          <w:t>18</w:t>
        </w:r>
        <w:r>
          <w:rPr>
            <w:noProof/>
            <w:webHidden/>
          </w:rPr>
          <w:fldChar w:fldCharType="end"/>
        </w:r>
      </w:hyperlink>
    </w:p>
    <w:p w14:paraId="33EFB6F0" w14:textId="6483220E"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0" w:history="1">
        <w:r w:rsidRPr="00937F93">
          <w:rPr>
            <w:rStyle w:val="Hipervnculo"/>
            <w:noProof/>
          </w:rPr>
          <w:t>Ilustración 3: Estacionalidad</w:t>
        </w:r>
        <w:r>
          <w:rPr>
            <w:noProof/>
            <w:webHidden/>
          </w:rPr>
          <w:tab/>
        </w:r>
        <w:r>
          <w:rPr>
            <w:noProof/>
            <w:webHidden/>
          </w:rPr>
          <w:fldChar w:fldCharType="begin"/>
        </w:r>
        <w:r>
          <w:rPr>
            <w:noProof/>
            <w:webHidden/>
          </w:rPr>
          <w:instrText xml:space="preserve"> PAGEREF _Toc198830790 \h </w:instrText>
        </w:r>
        <w:r>
          <w:rPr>
            <w:noProof/>
            <w:webHidden/>
          </w:rPr>
        </w:r>
        <w:r>
          <w:rPr>
            <w:noProof/>
            <w:webHidden/>
          </w:rPr>
          <w:fldChar w:fldCharType="separate"/>
        </w:r>
        <w:r>
          <w:rPr>
            <w:noProof/>
            <w:webHidden/>
          </w:rPr>
          <w:t>18</w:t>
        </w:r>
        <w:r>
          <w:rPr>
            <w:noProof/>
            <w:webHidden/>
          </w:rPr>
          <w:fldChar w:fldCharType="end"/>
        </w:r>
      </w:hyperlink>
    </w:p>
    <w:p w14:paraId="0E49D5B4" w14:textId="1DA054A0"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1" w:history="1">
        <w:r w:rsidRPr="00937F93">
          <w:rPr>
            <w:rStyle w:val="Hipervnculo"/>
            <w:noProof/>
          </w:rPr>
          <w:t>Ilustración 4: Autocorrelación (ACF y PACF)</w:t>
        </w:r>
        <w:r>
          <w:rPr>
            <w:noProof/>
            <w:webHidden/>
          </w:rPr>
          <w:tab/>
        </w:r>
        <w:r>
          <w:rPr>
            <w:noProof/>
            <w:webHidden/>
          </w:rPr>
          <w:fldChar w:fldCharType="begin"/>
        </w:r>
        <w:r>
          <w:rPr>
            <w:noProof/>
            <w:webHidden/>
          </w:rPr>
          <w:instrText xml:space="preserve"> PAGEREF _Toc198830791 \h </w:instrText>
        </w:r>
        <w:r>
          <w:rPr>
            <w:noProof/>
            <w:webHidden/>
          </w:rPr>
        </w:r>
        <w:r>
          <w:rPr>
            <w:noProof/>
            <w:webHidden/>
          </w:rPr>
          <w:fldChar w:fldCharType="separate"/>
        </w:r>
        <w:r>
          <w:rPr>
            <w:noProof/>
            <w:webHidden/>
          </w:rPr>
          <w:t>19</w:t>
        </w:r>
        <w:r>
          <w:rPr>
            <w:noProof/>
            <w:webHidden/>
          </w:rPr>
          <w:fldChar w:fldCharType="end"/>
        </w:r>
      </w:hyperlink>
    </w:p>
    <w:p w14:paraId="41981CED" w14:textId="68FA8F06"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2" w:history="1">
        <w:r w:rsidRPr="00937F93">
          <w:rPr>
            <w:rStyle w:val="Hipervnculo"/>
            <w:noProof/>
          </w:rPr>
          <w:t>Ilustración 5: Promedio de transacciones por día de semana.</w:t>
        </w:r>
        <w:r>
          <w:rPr>
            <w:noProof/>
            <w:webHidden/>
          </w:rPr>
          <w:tab/>
        </w:r>
        <w:r>
          <w:rPr>
            <w:noProof/>
            <w:webHidden/>
          </w:rPr>
          <w:fldChar w:fldCharType="begin"/>
        </w:r>
        <w:r>
          <w:rPr>
            <w:noProof/>
            <w:webHidden/>
          </w:rPr>
          <w:instrText xml:space="preserve"> PAGEREF _Toc198830792 \h </w:instrText>
        </w:r>
        <w:r>
          <w:rPr>
            <w:noProof/>
            <w:webHidden/>
          </w:rPr>
        </w:r>
        <w:r>
          <w:rPr>
            <w:noProof/>
            <w:webHidden/>
          </w:rPr>
          <w:fldChar w:fldCharType="separate"/>
        </w:r>
        <w:r>
          <w:rPr>
            <w:noProof/>
            <w:webHidden/>
          </w:rPr>
          <w:t>19</w:t>
        </w:r>
        <w:r>
          <w:rPr>
            <w:noProof/>
            <w:webHidden/>
          </w:rPr>
          <w:fldChar w:fldCharType="end"/>
        </w:r>
      </w:hyperlink>
    </w:p>
    <w:p w14:paraId="039A9554" w14:textId="67BE8714"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3" w:history="1">
        <w:r w:rsidRPr="00937F93">
          <w:rPr>
            <w:rStyle w:val="Hipervnculo"/>
            <w:noProof/>
          </w:rPr>
          <w:t>Figura 6: Distribución volumen Transaccional</w:t>
        </w:r>
        <w:r>
          <w:rPr>
            <w:noProof/>
            <w:webHidden/>
          </w:rPr>
          <w:tab/>
        </w:r>
        <w:r>
          <w:rPr>
            <w:noProof/>
            <w:webHidden/>
          </w:rPr>
          <w:fldChar w:fldCharType="begin"/>
        </w:r>
        <w:r>
          <w:rPr>
            <w:noProof/>
            <w:webHidden/>
          </w:rPr>
          <w:instrText xml:space="preserve"> PAGEREF _Toc198830793 \h </w:instrText>
        </w:r>
        <w:r>
          <w:rPr>
            <w:noProof/>
            <w:webHidden/>
          </w:rPr>
        </w:r>
        <w:r>
          <w:rPr>
            <w:noProof/>
            <w:webHidden/>
          </w:rPr>
          <w:fldChar w:fldCharType="separate"/>
        </w:r>
        <w:r>
          <w:rPr>
            <w:noProof/>
            <w:webHidden/>
          </w:rPr>
          <w:t>20</w:t>
        </w:r>
        <w:r>
          <w:rPr>
            <w:noProof/>
            <w:webHidden/>
          </w:rPr>
          <w:fldChar w:fldCharType="end"/>
        </w:r>
      </w:hyperlink>
    </w:p>
    <w:p w14:paraId="5C5F7A33" w14:textId="00A54255"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4" w:history="1">
        <w:r w:rsidRPr="00937F93">
          <w:rPr>
            <w:rStyle w:val="Hipervnculo"/>
            <w:noProof/>
          </w:rPr>
          <w:t>Figura 7: Distribución logarítmica cantidades</w:t>
        </w:r>
        <w:r>
          <w:rPr>
            <w:noProof/>
            <w:webHidden/>
          </w:rPr>
          <w:tab/>
        </w:r>
        <w:r>
          <w:rPr>
            <w:noProof/>
            <w:webHidden/>
          </w:rPr>
          <w:fldChar w:fldCharType="begin"/>
        </w:r>
        <w:r>
          <w:rPr>
            <w:noProof/>
            <w:webHidden/>
          </w:rPr>
          <w:instrText xml:space="preserve"> PAGEREF _Toc198830794 \h </w:instrText>
        </w:r>
        <w:r>
          <w:rPr>
            <w:noProof/>
            <w:webHidden/>
          </w:rPr>
        </w:r>
        <w:r>
          <w:rPr>
            <w:noProof/>
            <w:webHidden/>
          </w:rPr>
          <w:fldChar w:fldCharType="separate"/>
        </w:r>
        <w:r>
          <w:rPr>
            <w:noProof/>
            <w:webHidden/>
          </w:rPr>
          <w:t>21</w:t>
        </w:r>
        <w:r>
          <w:rPr>
            <w:noProof/>
            <w:webHidden/>
          </w:rPr>
          <w:fldChar w:fldCharType="end"/>
        </w:r>
      </w:hyperlink>
    </w:p>
    <w:p w14:paraId="55DFE9B1" w14:textId="536EA5E8"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5" w:history="1">
        <w:r w:rsidRPr="00937F93">
          <w:rPr>
            <w:rStyle w:val="Hipervnculo"/>
            <w:noProof/>
          </w:rPr>
          <w:t>Figura 8: Q-Q Plot para la cantidad transaccional.</w:t>
        </w:r>
        <w:r>
          <w:rPr>
            <w:noProof/>
            <w:webHidden/>
          </w:rPr>
          <w:tab/>
        </w:r>
        <w:r>
          <w:rPr>
            <w:noProof/>
            <w:webHidden/>
          </w:rPr>
          <w:fldChar w:fldCharType="begin"/>
        </w:r>
        <w:r>
          <w:rPr>
            <w:noProof/>
            <w:webHidden/>
          </w:rPr>
          <w:instrText xml:space="preserve"> PAGEREF _Toc198830795 \h </w:instrText>
        </w:r>
        <w:r>
          <w:rPr>
            <w:noProof/>
            <w:webHidden/>
          </w:rPr>
        </w:r>
        <w:r>
          <w:rPr>
            <w:noProof/>
            <w:webHidden/>
          </w:rPr>
          <w:fldChar w:fldCharType="separate"/>
        </w:r>
        <w:r>
          <w:rPr>
            <w:noProof/>
            <w:webHidden/>
          </w:rPr>
          <w:t>21</w:t>
        </w:r>
        <w:r>
          <w:rPr>
            <w:noProof/>
            <w:webHidden/>
          </w:rPr>
          <w:fldChar w:fldCharType="end"/>
        </w:r>
      </w:hyperlink>
    </w:p>
    <w:p w14:paraId="0A150C1D" w14:textId="2042A549" w:rsidR="00443E60" w:rsidRDefault="00443E60">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98830796" w:history="1">
        <w:r w:rsidRPr="00937F93">
          <w:rPr>
            <w:rStyle w:val="Hipervnculo"/>
            <w:noProof/>
          </w:rPr>
          <w:t>Figura 9: Resultados test de hipótesis de normalidad</w:t>
        </w:r>
        <w:r>
          <w:rPr>
            <w:noProof/>
            <w:webHidden/>
          </w:rPr>
          <w:tab/>
        </w:r>
        <w:r>
          <w:rPr>
            <w:noProof/>
            <w:webHidden/>
          </w:rPr>
          <w:fldChar w:fldCharType="begin"/>
        </w:r>
        <w:r>
          <w:rPr>
            <w:noProof/>
            <w:webHidden/>
          </w:rPr>
          <w:instrText xml:space="preserve"> PAGEREF _Toc198830796 \h </w:instrText>
        </w:r>
        <w:r>
          <w:rPr>
            <w:noProof/>
            <w:webHidden/>
          </w:rPr>
        </w:r>
        <w:r>
          <w:rPr>
            <w:noProof/>
            <w:webHidden/>
          </w:rPr>
          <w:fldChar w:fldCharType="separate"/>
        </w:r>
        <w:r>
          <w:rPr>
            <w:noProof/>
            <w:webHidden/>
          </w:rPr>
          <w:t>22</w:t>
        </w:r>
        <w:r>
          <w:rPr>
            <w:noProof/>
            <w:webHidden/>
          </w:rPr>
          <w:fldChar w:fldCharType="end"/>
        </w:r>
      </w:hyperlink>
    </w:p>
    <w:p w14:paraId="0000008B" w14:textId="647E5BB9" w:rsidR="00975B83" w:rsidRDefault="00652F8D" w:rsidP="00652F8D">
      <w:r>
        <w:fldChar w:fldCharType="end"/>
      </w:r>
      <w:bookmarkStart w:id="12" w:name="_heading=h.2s8eyo1" w:colFirst="0" w:colLast="0"/>
      <w:bookmarkEnd w:id="12"/>
      <w:r>
        <w:br w:type="page"/>
      </w:r>
    </w:p>
    <w:p w14:paraId="0000008C" w14:textId="77777777" w:rsidR="00975B83" w:rsidRDefault="00000000">
      <w:pPr>
        <w:jc w:val="center"/>
        <w:rPr>
          <w:b/>
        </w:rPr>
      </w:pPr>
      <w:r>
        <w:rPr>
          <w:b/>
        </w:rPr>
        <w:lastRenderedPageBreak/>
        <w:t>Siglas, acrónimos y abreviaturas</w:t>
      </w:r>
    </w:p>
    <w:p w14:paraId="0000008D" w14:textId="77777777" w:rsidR="00975B83" w:rsidRDefault="00975B83"/>
    <w:p w14:paraId="0000008E" w14:textId="77777777" w:rsidR="00975B83" w:rsidRDefault="00000000">
      <w:r>
        <w:rPr>
          <w:b/>
        </w:rPr>
        <w:t>APA</w:t>
      </w:r>
      <w:r>
        <w:tab/>
      </w:r>
      <w:r>
        <w:tab/>
      </w:r>
      <w:r>
        <w:tab/>
        <w:t xml:space="preserve">American </w:t>
      </w:r>
      <w:proofErr w:type="spellStart"/>
      <w:r>
        <w:t>Psychological</w:t>
      </w:r>
      <w:proofErr w:type="spellEnd"/>
      <w:r>
        <w:t xml:space="preserve"> </w:t>
      </w:r>
      <w:proofErr w:type="spellStart"/>
      <w:r>
        <w:t>Association</w:t>
      </w:r>
      <w:proofErr w:type="spellEnd"/>
    </w:p>
    <w:p w14:paraId="0000008F" w14:textId="77777777" w:rsidR="00975B83" w:rsidRDefault="00000000">
      <w:r>
        <w:rPr>
          <w:b/>
        </w:rPr>
        <w:t>Cms.</w:t>
      </w:r>
      <w:r>
        <w:tab/>
      </w:r>
      <w:r>
        <w:tab/>
      </w:r>
      <w:r>
        <w:tab/>
        <w:t>Centímetros</w:t>
      </w:r>
    </w:p>
    <w:p w14:paraId="5F442723" w14:textId="6AC17958" w:rsidR="00F94D33" w:rsidRDefault="00F94D33">
      <w:r w:rsidRPr="00F94D33">
        <w:rPr>
          <w:b/>
          <w:bCs/>
        </w:rPr>
        <w:t>COES</w:t>
      </w:r>
      <w:r>
        <w:tab/>
      </w:r>
      <w:r>
        <w:tab/>
      </w:r>
      <w:r>
        <w:tab/>
        <w:t>Centro de Observabilidad y Experiencia del Servicio.</w:t>
      </w:r>
    </w:p>
    <w:p w14:paraId="00000090" w14:textId="77777777" w:rsidR="00975B83" w:rsidRDefault="00000000">
      <w:r>
        <w:rPr>
          <w:b/>
        </w:rPr>
        <w:t>ERIC</w:t>
      </w:r>
      <w:r>
        <w:tab/>
      </w:r>
      <w:r>
        <w:tab/>
      </w:r>
      <w:r>
        <w:tab/>
      </w:r>
      <w:proofErr w:type="spellStart"/>
      <w:r>
        <w:t>Education</w:t>
      </w:r>
      <w:proofErr w:type="spellEnd"/>
      <w:r>
        <w:t xml:space="preserve"> </w:t>
      </w:r>
      <w:proofErr w:type="spellStart"/>
      <w:r>
        <w:t>Resources</w:t>
      </w:r>
      <w:proofErr w:type="spellEnd"/>
      <w:r>
        <w:t xml:space="preserve"> </w:t>
      </w:r>
      <w:proofErr w:type="spellStart"/>
      <w:r>
        <w:t>Information</w:t>
      </w:r>
      <w:proofErr w:type="spellEnd"/>
      <w:r>
        <w:t xml:space="preserve"> Center</w:t>
      </w:r>
    </w:p>
    <w:p w14:paraId="00000091" w14:textId="77777777" w:rsidR="00975B83" w:rsidRDefault="00000000">
      <w:r>
        <w:rPr>
          <w:b/>
        </w:rPr>
        <w:t>Esp.</w:t>
      </w:r>
      <w:r>
        <w:tab/>
      </w:r>
      <w:r>
        <w:tab/>
      </w:r>
      <w:r>
        <w:tab/>
        <w:t>Especialista</w:t>
      </w:r>
    </w:p>
    <w:p w14:paraId="00000092" w14:textId="77777777" w:rsidR="00975B83" w:rsidRDefault="00000000">
      <w:r>
        <w:rPr>
          <w:b/>
        </w:rPr>
        <w:t>MP</w:t>
      </w:r>
      <w:r>
        <w:tab/>
      </w:r>
      <w:r>
        <w:tab/>
      </w:r>
      <w:r>
        <w:tab/>
        <w:t>Magistrado Ponente</w:t>
      </w:r>
    </w:p>
    <w:p w14:paraId="00000093" w14:textId="77777777" w:rsidR="00975B83" w:rsidRDefault="00000000">
      <w:r>
        <w:rPr>
          <w:b/>
        </w:rPr>
        <w:t>MSc</w:t>
      </w:r>
      <w:r>
        <w:tab/>
      </w:r>
      <w:r>
        <w:tab/>
      </w:r>
      <w:r>
        <w:tab/>
        <w:t>Magister Scientiae</w:t>
      </w:r>
    </w:p>
    <w:p w14:paraId="00000094" w14:textId="77777777" w:rsidR="00975B83" w:rsidRDefault="00000000">
      <w:r>
        <w:rPr>
          <w:b/>
        </w:rPr>
        <w:t>Párr.</w:t>
      </w:r>
      <w:r>
        <w:tab/>
      </w:r>
      <w:r>
        <w:tab/>
      </w:r>
      <w:r>
        <w:tab/>
        <w:t>Párrafo</w:t>
      </w:r>
    </w:p>
    <w:p w14:paraId="00000095" w14:textId="77777777" w:rsidR="00975B83" w:rsidRDefault="00000000">
      <w:r>
        <w:rPr>
          <w:b/>
        </w:rPr>
        <w:t>PhD</w:t>
      </w:r>
      <w:r>
        <w:tab/>
      </w:r>
      <w:r>
        <w:tab/>
      </w:r>
      <w:r>
        <w:tab/>
        <w:t>Philosophiae Doctor</w:t>
      </w:r>
    </w:p>
    <w:p w14:paraId="00000096" w14:textId="77777777" w:rsidR="00975B83" w:rsidRDefault="00000000">
      <w:r>
        <w:rPr>
          <w:b/>
        </w:rPr>
        <w:t>PBQ-SF</w:t>
      </w:r>
      <w:r>
        <w:t xml:space="preserve"> </w:t>
      </w:r>
      <w:r>
        <w:tab/>
      </w:r>
      <w:r>
        <w:tab/>
        <w:t>Personality Belief Questionnaire Short Form</w:t>
      </w:r>
    </w:p>
    <w:p w14:paraId="00000097" w14:textId="77777777" w:rsidR="00975B83" w:rsidRDefault="00000000">
      <w:r>
        <w:rPr>
          <w:b/>
        </w:rPr>
        <w:t>PostDoc</w:t>
      </w:r>
      <w:r>
        <w:tab/>
      </w:r>
      <w:r>
        <w:tab/>
        <w:t>PostDoctor</w:t>
      </w:r>
    </w:p>
    <w:p w14:paraId="00000098" w14:textId="77777777" w:rsidR="00975B83" w:rsidRDefault="00000000">
      <w:r>
        <w:rPr>
          <w:b/>
        </w:rPr>
        <w:t>UdeA</w:t>
      </w:r>
      <w:r>
        <w:tab/>
      </w:r>
      <w:r>
        <w:tab/>
      </w:r>
      <w:r>
        <w:tab/>
        <w:t>Universidad de Antioquia</w:t>
      </w:r>
    </w:p>
    <w:p w14:paraId="00000099" w14:textId="77777777" w:rsidR="00975B83" w:rsidRDefault="00975B83"/>
    <w:p w14:paraId="0000009A" w14:textId="77777777" w:rsidR="00975B83" w:rsidRDefault="00975B83"/>
    <w:p w14:paraId="0000009B" w14:textId="77777777" w:rsidR="00975B83" w:rsidRDefault="00975B83"/>
    <w:p w14:paraId="0000009C" w14:textId="77777777" w:rsidR="00975B83" w:rsidRDefault="00975B83"/>
    <w:p w14:paraId="0000009D" w14:textId="77777777" w:rsidR="00975B83" w:rsidRDefault="00975B83"/>
    <w:p w14:paraId="0000009E" w14:textId="77777777" w:rsidR="00975B83" w:rsidRDefault="00975B83"/>
    <w:p w14:paraId="0000009F" w14:textId="77777777" w:rsidR="00975B83" w:rsidRDefault="00975B83"/>
    <w:p w14:paraId="000000A0" w14:textId="77777777" w:rsidR="00975B83" w:rsidRDefault="00975B83"/>
    <w:p w14:paraId="000000A1" w14:textId="77777777" w:rsidR="00975B83" w:rsidRDefault="00975B83"/>
    <w:p w14:paraId="000000A2" w14:textId="77777777" w:rsidR="00975B83" w:rsidRDefault="00975B83"/>
    <w:p w14:paraId="000000A3" w14:textId="77777777" w:rsidR="00975B83" w:rsidRDefault="00975B83"/>
    <w:p w14:paraId="000000A4" w14:textId="77777777" w:rsidR="00975B83" w:rsidRDefault="00975B83"/>
    <w:p w14:paraId="000000A5" w14:textId="77777777" w:rsidR="00975B83" w:rsidRDefault="00000000">
      <w:pPr>
        <w:spacing w:after="160" w:line="259" w:lineRule="auto"/>
        <w:jc w:val="left"/>
        <w:rPr>
          <w:b/>
        </w:rPr>
      </w:pPr>
      <w:bookmarkStart w:id="13" w:name="_heading=h.17dp8vu" w:colFirst="0" w:colLast="0"/>
      <w:bookmarkEnd w:id="13"/>
      <w:r>
        <w:br w:type="page"/>
      </w:r>
    </w:p>
    <w:p w14:paraId="000000A6" w14:textId="77777777" w:rsidR="00975B83" w:rsidRDefault="00000000">
      <w:pPr>
        <w:pStyle w:val="Ttulo1"/>
      </w:pPr>
      <w:bookmarkStart w:id="14" w:name="_heading=h.3rdcrjn" w:colFirst="0" w:colLast="0"/>
      <w:bookmarkEnd w:id="14"/>
      <w:r>
        <w:lastRenderedPageBreak/>
        <w:t>Resumen</w:t>
      </w:r>
    </w:p>
    <w:p w14:paraId="000000A7" w14:textId="77777777" w:rsidR="00975B83" w:rsidRDefault="00975B83">
      <w:pPr>
        <w:ind w:firstLine="708"/>
        <w:jc w:val="center"/>
      </w:pPr>
    </w:p>
    <w:p w14:paraId="000000A9" w14:textId="09C86F2D" w:rsidR="00975B83" w:rsidRDefault="004A7ACE" w:rsidP="00652F8D">
      <w:pPr>
        <w:ind w:firstLine="720"/>
        <w:rPr>
          <w:b/>
        </w:rPr>
      </w:pPr>
      <w:r w:rsidRPr="004A7ACE">
        <w:t>En el contexto de un sistema financiero donde el volumen de datos suele definir las prioridades de monitoreo, las transacciones de alta criticidad, pero baja frecuencia tiende a quedar fuera del alcance de los esquemas tradicionales. Este proyecto, impulsado por la Gerencia de Servicio de Monitoreo a los Canales de Bancolombia, tiene como propósito implementar un modelo especializado para la identificación y evaluación de este tipo de operaciones estratégicas. A través del uso de métodos estadísticos como el rango intercuartílico (IQR) y técnicas avanzadas de Machine Learning enfocadas en la detección de anomalías, se busca reconocer patrones atípicos en tiempo real que permitan anticiparse a eventos que puedan afectar la continuidad del servicio. El modelo propuesto no solo mejora la capacidad de reacción frente a desviaciones operativas, sino que también fortalece el cumplimiento normativo y eleva la calidad del servicio, consolidando así una ventaja competitiva basada en la analítica y la gestión proactiva del riesgo.</w:t>
      </w:r>
    </w:p>
    <w:p w14:paraId="000000AA" w14:textId="66093E79" w:rsidR="00975B83" w:rsidRDefault="00000000">
      <w:r>
        <w:t>Incluye al final de dicha página la dirección de los repositorios</w:t>
      </w:r>
      <w:r w:rsidR="00EE2DD0">
        <w:t>.</w:t>
      </w:r>
    </w:p>
    <w:p w14:paraId="000000AB" w14:textId="77777777" w:rsidR="00975B83" w:rsidRDefault="00975B83">
      <w:pPr>
        <w:rPr>
          <w:b/>
        </w:rPr>
      </w:pPr>
    </w:p>
    <w:p w14:paraId="445996E1" w14:textId="77777777" w:rsidR="00EE2DD0" w:rsidRDefault="00EE2DD0">
      <w:pPr>
        <w:rPr>
          <w:b/>
        </w:rPr>
      </w:pPr>
    </w:p>
    <w:p w14:paraId="1DB6A649" w14:textId="77777777" w:rsidR="00EE2DD0" w:rsidRDefault="00EE2DD0">
      <w:pPr>
        <w:rPr>
          <w:b/>
        </w:rPr>
      </w:pPr>
    </w:p>
    <w:p w14:paraId="7B509C8C" w14:textId="77777777" w:rsidR="00EE2DD0" w:rsidRDefault="00EE2DD0">
      <w:pPr>
        <w:rPr>
          <w:b/>
        </w:rPr>
      </w:pPr>
    </w:p>
    <w:p w14:paraId="3B25B93B" w14:textId="77777777" w:rsidR="00EE2DD0" w:rsidRDefault="00EE2DD0">
      <w:pPr>
        <w:rPr>
          <w:b/>
        </w:rPr>
      </w:pPr>
    </w:p>
    <w:p w14:paraId="78C89BC0" w14:textId="77777777" w:rsidR="00EE2DD0" w:rsidRDefault="00EE2DD0">
      <w:pPr>
        <w:rPr>
          <w:b/>
        </w:rPr>
      </w:pPr>
    </w:p>
    <w:p w14:paraId="3E5F2AEA" w14:textId="77777777" w:rsidR="00EE2DD0" w:rsidRDefault="00EE2DD0">
      <w:pPr>
        <w:rPr>
          <w:b/>
        </w:rPr>
      </w:pPr>
    </w:p>
    <w:p w14:paraId="25879AFC" w14:textId="77777777" w:rsidR="00EE2DD0" w:rsidRDefault="00EE2DD0">
      <w:pPr>
        <w:rPr>
          <w:b/>
        </w:rPr>
      </w:pPr>
    </w:p>
    <w:p w14:paraId="77BA945F" w14:textId="77777777" w:rsidR="00EE2DD0" w:rsidRDefault="00EE2DD0">
      <w:pPr>
        <w:rPr>
          <w:b/>
        </w:rPr>
      </w:pPr>
    </w:p>
    <w:p w14:paraId="4183390F" w14:textId="77777777" w:rsidR="00EE2DD0" w:rsidRDefault="00EE2DD0">
      <w:pPr>
        <w:rPr>
          <w:b/>
        </w:rPr>
      </w:pPr>
    </w:p>
    <w:p w14:paraId="3F8F5E48" w14:textId="6041CD5F" w:rsidR="00EE2DD0" w:rsidRDefault="00EE2DD0">
      <w:pPr>
        <w:rPr>
          <w:b/>
        </w:rPr>
      </w:pPr>
      <w:r>
        <w:rPr>
          <w:b/>
        </w:rPr>
        <w:t xml:space="preserve">GitHub: </w:t>
      </w:r>
      <w:r w:rsidRPr="00EE2DD0">
        <w:rPr>
          <w:bCs/>
        </w:rPr>
        <w:t>https://github.com/jdavidvasquez/MonografiaAnalitica</w:t>
      </w:r>
    </w:p>
    <w:p w14:paraId="54122E6A" w14:textId="77777777" w:rsidR="00EE2DD0" w:rsidRDefault="00EE2DD0">
      <w:pPr>
        <w:rPr>
          <w:b/>
        </w:rPr>
      </w:pPr>
    </w:p>
    <w:p w14:paraId="000000AD" w14:textId="002E013B" w:rsidR="00975B83" w:rsidRPr="00EE2DD0" w:rsidRDefault="00000000" w:rsidP="00652F8D">
      <w:pPr>
        <w:ind w:firstLine="720"/>
      </w:pPr>
      <w:r>
        <w:rPr>
          <w:i/>
        </w:rPr>
        <w:t>Palabras clave</w:t>
      </w:r>
      <w:r>
        <w:t xml:space="preserve">: </w:t>
      </w:r>
      <w:r w:rsidR="00EE2DD0">
        <w:t>Baja volumetría, Detección de anomalías, Machine Learning, Monitoreo transaccional, Análisis de comportamiento, Continuidad del servicio, Disponibilidad operativa, Modelos predictivos, Toma de decisiones proactiva, Canales digitales bancarios, Riesgo operativo, Supervisión financiera, Inteligencia operativa, Bancolombia, Alta criticidad.</w:t>
      </w:r>
    </w:p>
    <w:p w14:paraId="000000AE" w14:textId="77777777" w:rsidR="00975B83" w:rsidRDefault="00000000">
      <w:pPr>
        <w:pStyle w:val="Ttulo1"/>
      </w:pPr>
      <w:proofErr w:type="spellStart"/>
      <w:r>
        <w:lastRenderedPageBreak/>
        <w:t>Abstract</w:t>
      </w:r>
      <w:proofErr w:type="spellEnd"/>
    </w:p>
    <w:p w14:paraId="000000AF" w14:textId="77777777" w:rsidR="00975B83" w:rsidRDefault="00975B83"/>
    <w:p w14:paraId="000000B1" w14:textId="3BEBA3EE" w:rsidR="00975B83" w:rsidRDefault="004A7ACE" w:rsidP="00652F8D">
      <w:pPr>
        <w:ind w:firstLine="720"/>
        <w:rPr>
          <w:color w:val="FF0000"/>
        </w:rPr>
      </w:pPr>
      <w:r w:rsidRPr="004A7ACE">
        <w:t xml:space="preserve">In a </w:t>
      </w:r>
      <w:proofErr w:type="spellStart"/>
      <w:r w:rsidRPr="004A7ACE">
        <w:t>financial</w:t>
      </w:r>
      <w:proofErr w:type="spellEnd"/>
      <w:r w:rsidRPr="004A7ACE">
        <w:t xml:space="preserve"> </w:t>
      </w:r>
      <w:proofErr w:type="spellStart"/>
      <w:r w:rsidRPr="004A7ACE">
        <w:t>ecosystem</w:t>
      </w:r>
      <w:proofErr w:type="spellEnd"/>
      <w:r w:rsidRPr="004A7ACE">
        <w:t xml:space="preserve"> </w:t>
      </w:r>
      <w:proofErr w:type="spellStart"/>
      <w:r w:rsidRPr="004A7ACE">
        <w:t>where</w:t>
      </w:r>
      <w:proofErr w:type="spellEnd"/>
      <w:r w:rsidRPr="004A7ACE">
        <w:t xml:space="preserve"> data </w:t>
      </w:r>
      <w:proofErr w:type="spellStart"/>
      <w:r w:rsidRPr="004A7ACE">
        <w:t>volume</w:t>
      </w:r>
      <w:proofErr w:type="spellEnd"/>
      <w:r w:rsidRPr="004A7ACE">
        <w:t xml:space="preserve"> </w:t>
      </w:r>
      <w:proofErr w:type="spellStart"/>
      <w:r w:rsidRPr="004A7ACE">
        <w:t>often</w:t>
      </w:r>
      <w:proofErr w:type="spellEnd"/>
      <w:r w:rsidRPr="004A7ACE">
        <w:t xml:space="preserve"> </w:t>
      </w:r>
      <w:proofErr w:type="spellStart"/>
      <w:r w:rsidRPr="004A7ACE">
        <w:t>dictates</w:t>
      </w:r>
      <w:proofErr w:type="spellEnd"/>
      <w:r w:rsidRPr="004A7ACE">
        <w:t xml:space="preserve"> </w:t>
      </w:r>
      <w:proofErr w:type="spellStart"/>
      <w:r w:rsidRPr="004A7ACE">
        <w:t>the</w:t>
      </w:r>
      <w:proofErr w:type="spellEnd"/>
      <w:r w:rsidRPr="004A7ACE">
        <w:t xml:space="preserve"> </w:t>
      </w:r>
      <w:proofErr w:type="spellStart"/>
      <w:r w:rsidRPr="004A7ACE">
        <w:t>focus</w:t>
      </w:r>
      <w:proofErr w:type="spellEnd"/>
      <w:r w:rsidRPr="004A7ACE">
        <w:t xml:space="preserve"> </w:t>
      </w:r>
      <w:proofErr w:type="spellStart"/>
      <w:r w:rsidRPr="004A7ACE">
        <w:t>of</w:t>
      </w:r>
      <w:proofErr w:type="spellEnd"/>
      <w:r w:rsidRPr="004A7ACE">
        <w:t xml:space="preserve"> </w:t>
      </w:r>
      <w:proofErr w:type="spellStart"/>
      <w:r w:rsidRPr="004A7ACE">
        <w:t>monitoring</w:t>
      </w:r>
      <w:proofErr w:type="spellEnd"/>
      <w:r w:rsidRPr="004A7ACE">
        <w:t xml:space="preserve"> </w:t>
      </w:r>
      <w:proofErr w:type="spellStart"/>
      <w:r w:rsidRPr="004A7ACE">
        <w:t>systems</w:t>
      </w:r>
      <w:proofErr w:type="spellEnd"/>
      <w:r w:rsidRPr="004A7ACE">
        <w:t xml:space="preserve">, </w:t>
      </w:r>
      <w:proofErr w:type="spellStart"/>
      <w:r w:rsidRPr="004A7ACE">
        <w:t>high-impact</w:t>
      </w:r>
      <w:proofErr w:type="spellEnd"/>
      <w:r w:rsidRPr="004A7ACE">
        <w:t xml:space="preserve"> </w:t>
      </w:r>
      <w:proofErr w:type="spellStart"/>
      <w:r w:rsidRPr="004A7ACE">
        <w:t>low-frequency</w:t>
      </w:r>
      <w:proofErr w:type="spellEnd"/>
      <w:r w:rsidRPr="004A7ACE">
        <w:t xml:space="preserve"> </w:t>
      </w:r>
      <w:proofErr w:type="spellStart"/>
      <w:r w:rsidRPr="004A7ACE">
        <w:t>transactions</w:t>
      </w:r>
      <w:proofErr w:type="spellEnd"/>
      <w:r w:rsidRPr="004A7ACE">
        <w:t xml:space="preserve"> </w:t>
      </w:r>
      <w:proofErr w:type="spellStart"/>
      <w:r w:rsidRPr="004A7ACE">
        <w:t>frequently</w:t>
      </w:r>
      <w:proofErr w:type="spellEnd"/>
      <w:r w:rsidRPr="004A7ACE">
        <w:t xml:space="preserve"> </w:t>
      </w:r>
      <w:proofErr w:type="spellStart"/>
      <w:r w:rsidRPr="004A7ACE">
        <w:t>go</w:t>
      </w:r>
      <w:proofErr w:type="spellEnd"/>
      <w:r w:rsidRPr="004A7ACE">
        <w:t xml:space="preserve"> </w:t>
      </w:r>
      <w:proofErr w:type="spellStart"/>
      <w:r w:rsidRPr="004A7ACE">
        <w:t>unnoticed</w:t>
      </w:r>
      <w:proofErr w:type="spellEnd"/>
      <w:r w:rsidRPr="004A7ACE">
        <w:t xml:space="preserve"> </w:t>
      </w:r>
      <w:proofErr w:type="spellStart"/>
      <w:r w:rsidRPr="004A7ACE">
        <w:t>despite</w:t>
      </w:r>
      <w:proofErr w:type="spellEnd"/>
      <w:r w:rsidRPr="004A7ACE">
        <w:t xml:space="preserve"> </w:t>
      </w:r>
      <w:proofErr w:type="spellStart"/>
      <w:r w:rsidRPr="004A7ACE">
        <w:t>their</w:t>
      </w:r>
      <w:proofErr w:type="spellEnd"/>
      <w:r w:rsidRPr="004A7ACE">
        <w:t xml:space="preserve"> </w:t>
      </w:r>
      <w:proofErr w:type="spellStart"/>
      <w:r w:rsidRPr="004A7ACE">
        <w:t>critical</w:t>
      </w:r>
      <w:proofErr w:type="spellEnd"/>
      <w:r w:rsidRPr="004A7ACE">
        <w:t xml:space="preserve"> </w:t>
      </w:r>
      <w:proofErr w:type="spellStart"/>
      <w:r w:rsidRPr="004A7ACE">
        <w:t>nature</w:t>
      </w:r>
      <w:proofErr w:type="spellEnd"/>
      <w:r w:rsidRPr="004A7ACE">
        <w:t xml:space="preserve">. </w:t>
      </w:r>
      <w:proofErr w:type="spellStart"/>
      <w:r w:rsidRPr="004A7ACE">
        <w:t>This</w:t>
      </w:r>
      <w:proofErr w:type="spellEnd"/>
      <w:r w:rsidRPr="004A7ACE">
        <w:t xml:space="preserve"> </w:t>
      </w:r>
      <w:proofErr w:type="spellStart"/>
      <w:r w:rsidRPr="004A7ACE">
        <w:t>project</w:t>
      </w:r>
      <w:proofErr w:type="spellEnd"/>
      <w:r w:rsidRPr="004A7ACE">
        <w:t xml:space="preserve">, led </w:t>
      </w:r>
      <w:proofErr w:type="spellStart"/>
      <w:r w:rsidRPr="004A7ACE">
        <w:t>by</w:t>
      </w:r>
      <w:proofErr w:type="spellEnd"/>
      <w:r w:rsidRPr="004A7ACE">
        <w:t xml:space="preserve"> </w:t>
      </w:r>
      <w:proofErr w:type="spellStart"/>
      <w:r w:rsidRPr="004A7ACE">
        <w:t>Bancolombia’s</w:t>
      </w:r>
      <w:proofErr w:type="spellEnd"/>
      <w:r w:rsidRPr="004A7ACE">
        <w:t xml:space="preserve"> </w:t>
      </w:r>
      <w:proofErr w:type="spellStart"/>
      <w:r w:rsidRPr="004A7ACE">
        <w:t>Service</w:t>
      </w:r>
      <w:proofErr w:type="spellEnd"/>
      <w:r w:rsidRPr="004A7ACE">
        <w:t xml:space="preserve"> </w:t>
      </w:r>
      <w:proofErr w:type="spellStart"/>
      <w:r w:rsidRPr="004A7ACE">
        <w:t>Monitoring</w:t>
      </w:r>
      <w:proofErr w:type="spellEnd"/>
      <w:r w:rsidRPr="004A7ACE">
        <w:t xml:space="preserve"> Management, </w:t>
      </w:r>
      <w:proofErr w:type="spellStart"/>
      <w:r w:rsidRPr="004A7ACE">
        <w:t>aims</w:t>
      </w:r>
      <w:proofErr w:type="spellEnd"/>
      <w:r w:rsidRPr="004A7ACE">
        <w:t xml:space="preserve"> </w:t>
      </w:r>
      <w:proofErr w:type="spellStart"/>
      <w:r w:rsidRPr="004A7ACE">
        <w:t>to</w:t>
      </w:r>
      <w:proofErr w:type="spellEnd"/>
      <w:r w:rsidRPr="004A7ACE">
        <w:t xml:space="preserve"> </w:t>
      </w:r>
      <w:proofErr w:type="spellStart"/>
      <w:r w:rsidRPr="004A7ACE">
        <w:t>develop</w:t>
      </w:r>
      <w:proofErr w:type="spellEnd"/>
      <w:r w:rsidRPr="004A7ACE">
        <w:t xml:space="preserve"> a </w:t>
      </w:r>
      <w:proofErr w:type="spellStart"/>
      <w:r w:rsidRPr="004A7ACE">
        <w:t>specialized</w:t>
      </w:r>
      <w:proofErr w:type="spellEnd"/>
      <w:r w:rsidRPr="004A7ACE">
        <w:t xml:space="preserve"> </w:t>
      </w:r>
      <w:proofErr w:type="spellStart"/>
      <w:r w:rsidRPr="004A7ACE">
        <w:t>model</w:t>
      </w:r>
      <w:proofErr w:type="spellEnd"/>
      <w:r w:rsidRPr="004A7ACE">
        <w:t xml:space="preserve"> </w:t>
      </w:r>
      <w:proofErr w:type="spellStart"/>
      <w:r w:rsidRPr="004A7ACE">
        <w:t>for</w:t>
      </w:r>
      <w:proofErr w:type="spellEnd"/>
      <w:r w:rsidRPr="004A7ACE">
        <w:t xml:space="preserve"> </w:t>
      </w:r>
      <w:proofErr w:type="spellStart"/>
      <w:r w:rsidRPr="004A7ACE">
        <w:t>monitoring</w:t>
      </w:r>
      <w:proofErr w:type="spellEnd"/>
      <w:r w:rsidRPr="004A7ACE">
        <w:t xml:space="preserve"> </w:t>
      </w:r>
      <w:proofErr w:type="spellStart"/>
      <w:r w:rsidRPr="004A7ACE">
        <w:t>low-volume</w:t>
      </w:r>
      <w:proofErr w:type="spellEnd"/>
      <w:r w:rsidRPr="004A7ACE">
        <w:t xml:space="preserve"> </w:t>
      </w:r>
      <w:proofErr w:type="spellStart"/>
      <w:r w:rsidRPr="004A7ACE">
        <w:t>yet</w:t>
      </w:r>
      <w:proofErr w:type="spellEnd"/>
      <w:r w:rsidRPr="004A7ACE">
        <w:t xml:space="preserve"> </w:t>
      </w:r>
      <w:proofErr w:type="spellStart"/>
      <w:r w:rsidRPr="004A7ACE">
        <w:t>strategically</w:t>
      </w:r>
      <w:proofErr w:type="spellEnd"/>
      <w:r w:rsidRPr="004A7ACE">
        <w:t xml:space="preserve"> </w:t>
      </w:r>
      <w:proofErr w:type="spellStart"/>
      <w:r w:rsidRPr="004A7ACE">
        <w:t>significant</w:t>
      </w:r>
      <w:proofErr w:type="spellEnd"/>
      <w:r w:rsidRPr="004A7ACE">
        <w:t xml:space="preserve"> </w:t>
      </w:r>
      <w:proofErr w:type="spellStart"/>
      <w:r w:rsidRPr="004A7ACE">
        <w:t>transactions</w:t>
      </w:r>
      <w:proofErr w:type="spellEnd"/>
      <w:r w:rsidRPr="004A7ACE">
        <w:t xml:space="preserve">. </w:t>
      </w:r>
      <w:proofErr w:type="spellStart"/>
      <w:r w:rsidRPr="004A7ACE">
        <w:t>By</w:t>
      </w:r>
      <w:proofErr w:type="spellEnd"/>
      <w:r w:rsidRPr="004A7ACE">
        <w:t xml:space="preserve"> </w:t>
      </w:r>
      <w:proofErr w:type="spellStart"/>
      <w:r w:rsidRPr="004A7ACE">
        <w:t>leveraging</w:t>
      </w:r>
      <w:proofErr w:type="spellEnd"/>
      <w:r w:rsidRPr="004A7ACE">
        <w:t xml:space="preserve"> </w:t>
      </w:r>
      <w:proofErr w:type="spellStart"/>
      <w:r w:rsidRPr="004A7ACE">
        <w:t>anomaly</w:t>
      </w:r>
      <w:proofErr w:type="spellEnd"/>
      <w:r w:rsidRPr="004A7ACE">
        <w:t xml:space="preserve"> </w:t>
      </w:r>
      <w:proofErr w:type="spellStart"/>
      <w:r w:rsidRPr="004A7ACE">
        <w:t>detection</w:t>
      </w:r>
      <w:proofErr w:type="spellEnd"/>
      <w:r w:rsidRPr="004A7ACE">
        <w:t xml:space="preserve"> </w:t>
      </w:r>
      <w:proofErr w:type="spellStart"/>
      <w:r w:rsidRPr="004A7ACE">
        <w:t>techniques</w:t>
      </w:r>
      <w:proofErr w:type="spellEnd"/>
      <w:r w:rsidRPr="004A7ACE">
        <w:t xml:space="preserve"> and </w:t>
      </w:r>
      <w:proofErr w:type="spellStart"/>
      <w:r w:rsidRPr="004A7ACE">
        <w:t>statistical</w:t>
      </w:r>
      <w:proofErr w:type="spellEnd"/>
      <w:r w:rsidRPr="004A7ACE">
        <w:t xml:space="preserve"> </w:t>
      </w:r>
      <w:proofErr w:type="spellStart"/>
      <w:r w:rsidRPr="004A7ACE">
        <w:t>methods</w:t>
      </w:r>
      <w:proofErr w:type="spellEnd"/>
      <w:r w:rsidRPr="004A7ACE">
        <w:t xml:space="preserve"> </w:t>
      </w:r>
      <w:proofErr w:type="spellStart"/>
      <w:r w:rsidRPr="004A7ACE">
        <w:t>such</w:t>
      </w:r>
      <w:proofErr w:type="spellEnd"/>
      <w:r w:rsidRPr="004A7ACE">
        <w:t xml:space="preserve"> as </w:t>
      </w:r>
      <w:proofErr w:type="spellStart"/>
      <w:r w:rsidRPr="004A7ACE">
        <w:t>the</w:t>
      </w:r>
      <w:proofErr w:type="spellEnd"/>
      <w:r w:rsidRPr="004A7ACE">
        <w:t xml:space="preserve"> </w:t>
      </w:r>
      <w:proofErr w:type="spellStart"/>
      <w:r w:rsidRPr="004A7ACE">
        <w:t>Interquartile</w:t>
      </w:r>
      <w:proofErr w:type="spellEnd"/>
      <w:r w:rsidRPr="004A7ACE">
        <w:t xml:space="preserve"> </w:t>
      </w:r>
      <w:proofErr w:type="spellStart"/>
      <w:r w:rsidRPr="004A7ACE">
        <w:t>Range</w:t>
      </w:r>
      <w:proofErr w:type="spellEnd"/>
      <w:r w:rsidRPr="004A7ACE">
        <w:t xml:space="preserve"> (IQR), </w:t>
      </w:r>
      <w:proofErr w:type="spellStart"/>
      <w:r w:rsidRPr="004A7ACE">
        <w:t>the</w:t>
      </w:r>
      <w:proofErr w:type="spellEnd"/>
      <w:r w:rsidRPr="004A7ACE">
        <w:t xml:space="preserve"> </w:t>
      </w:r>
      <w:proofErr w:type="spellStart"/>
      <w:r w:rsidRPr="004A7ACE">
        <w:t>initiative</w:t>
      </w:r>
      <w:proofErr w:type="spellEnd"/>
      <w:r w:rsidRPr="004A7ACE">
        <w:t xml:space="preserve"> </w:t>
      </w:r>
      <w:proofErr w:type="spellStart"/>
      <w:r w:rsidRPr="004A7ACE">
        <w:t>isolates</w:t>
      </w:r>
      <w:proofErr w:type="spellEnd"/>
      <w:r w:rsidRPr="004A7ACE">
        <w:t xml:space="preserve"> and </w:t>
      </w:r>
      <w:proofErr w:type="spellStart"/>
      <w:r w:rsidRPr="004A7ACE">
        <w:t>analyzes</w:t>
      </w:r>
      <w:proofErr w:type="spellEnd"/>
      <w:r w:rsidRPr="004A7ACE">
        <w:t xml:space="preserve"> </w:t>
      </w:r>
      <w:proofErr w:type="spellStart"/>
      <w:r w:rsidRPr="004A7ACE">
        <w:t>these</w:t>
      </w:r>
      <w:proofErr w:type="spellEnd"/>
      <w:r w:rsidRPr="004A7ACE">
        <w:t xml:space="preserve"> </w:t>
      </w:r>
      <w:proofErr w:type="spellStart"/>
      <w:r w:rsidRPr="004A7ACE">
        <w:t>atypical</w:t>
      </w:r>
      <w:proofErr w:type="spellEnd"/>
      <w:r w:rsidRPr="004A7ACE">
        <w:t xml:space="preserve"> </w:t>
      </w:r>
      <w:proofErr w:type="spellStart"/>
      <w:r w:rsidRPr="004A7ACE">
        <w:t>operations</w:t>
      </w:r>
      <w:proofErr w:type="spellEnd"/>
      <w:r w:rsidRPr="004A7ACE">
        <w:t xml:space="preserve"> </w:t>
      </w:r>
      <w:proofErr w:type="spellStart"/>
      <w:r w:rsidRPr="004A7ACE">
        <w:t>that</w:t>
      </w:r>
      <w:proofErr w:type="spellEnd"/>
      <w:r w:rsidRPr="004A7ACE">
        <w:t xml:space="preserve"> </w:t>
      </w:r>
      <w:proofErr w:type="spellStart"/>
      <w:r w:rsidRPr="004A7ACE">
        <w:t>fall</w:t>
      </w:r>
      <w:proofErr w:type="spellEnd"/>
      <w:r w:rsidRPr="004A7ACE">
        <w:t xml:space="preserve"> </w:t>
      </w:r>
      <w:proofErr w:type="spellStart"/>
      <w:r w:rsidRPr="004A7ACE">
        <w:t>below</w:t>
      </w:r>
      <w:proofErr w:type="spellEnd"/>
      <w:r w:rsidRPr="004A7ACE">
        <w:t xml:space="preserve"> normal </w:t>
      </w:r>
      <w:proofErr w:type="spellStart"/>
      <w:r w:rsidRPr="004A7ACE">
        <w:t>transaction</w:t>
      </w:r>
      <w:proofErr w:type="spellEnd"/>
      <w:r w:rsidRPr="004A7ACE">
        <w:t xml:space="preserve"> </w:t>
      </w:r>
      <w:proofErr w:type="spellStart"/>
      <w:r w:rsidRPr="004A7ACE">
        <w:t>thresholds</w:t>
      </w:r>
      <w:proofErr w:type="spellEnd"/>
      <w:r w:rsidRPr="004A7ACE">
        <w:t xml:space="preserve">. </w:t>
      </w:r>
      <w:proofErr w:type="spellStart"/>
      <w:r w:rsidRPr="004A7ACE">
        <w:t>The</w:t>
      </w:r>
      <w:proofErr w:type="spellEnd"/>
      <w:r w:rsidRPr="004A7ACE">
        <w:t xml:space="preserve"> </w:t>
      </w:r>
      <w:proofErr w:type="spellStart"/>
      <w:r w:rsidRPr="004A7ACE">
        <w:t>ultimate</w:t>
      </w:r>
      <w:proofErr w:type="spellEnd"/>
      <w:r w:rsidRPr="004A7ACE">
        <w:t xml:space="preserve"> </w:t>
      </w:r>
      <w:proofErr w:type="spellStart"/>
      <w:r w:rsidRPr="004A7ACE">
        <w:t>goal</w:t>
      </w:r>
      <w:proofErr w:type="spellEnd"/>
      <w:r w:rsidRPr="004A7ACE">
        <w:t xml:space="preserve"> </w:t>
      </w:r>
      <w:proofErr w:type="spellStart"/>
      <w:r w:rsidRPr="004A7ACE">
        <w:t>is</w:t>
      </w:r>
      <w:proofErr w:type="spellEnd"/>
      <w:r w:rsidRPr="004A7ACE">
        <w:t xml:space="preserve"> </w:t>
      </w:r>
      <w:proofErr w:type="spellStart"/>
      <w:r w:rsidRPr="004A7ACE">
        <w:t>to</w:t>
      </w:r>
      <w:proofErr w:type="spellEnd"/>
      <w:r w:rsidRPr="004A7ACE">
        <w:t xml:space="preserve"> </w:t>
      </w:r>
      <w:proofErr w:type="spellStart"/>
      <w:r w:rsidRPr="004A7ACE">
        <w:t>strengthen</w:t>
      </w:r>
      <w:proofErr w:type="spellEnd"/>
      <w:r w:rsidRPr="004A7ACE">
        <w:t xml:space="preserve"> </w:t>
      </w:r>
      <w:proofErr w:type="spellStart"/>
      <w:r w:rsidRPr="004A7ACE">
        <w:t>operational</w:t>
      </w:r>
      <w:proofErr w:type="spellEnd"/>
      <w:r w:rsidRPr="004A7ACE">
        <w:t xml:space="preserve"> </w:t>
      </w:r>
      <w:proofErr w:type="spellStart"/>
      <w:r w:rsidRPr="004A7ACE">
        <w:t>continuity</w:t>
      </w:r>
      <w:proofErr w:type="spellEnd"/>
      <w:r w:rsidRPr="004A7ACE">
        <w:t xml:space="preserve">, </w:t>
      </w:r>
      <w:proofErr w:type="spellStart"/>
      <w:r w:rsidRPr="004A7ACE">
        <w:t>improve</w:t>
      </w:r>
      <w:proofErr w:type="spellEnd"/>
      <w:r w:rsidRPr="004A7ACE">
        <w:t xml:space="preserve"> </w:t>
      </w:r>
      <w:proofErr w:type="spellStart"/>
      <w:r w:rsidRPr="004A7ACE">
        <w:t>customer</w:t>
      </w:r>
      <w:proofErr w:type="spellEnd"/>
      <w:r w:rsidRPr="004A7ACE">
        <w:t xml:space="preserve"> </w:t>
      </w:r>
      <w:proofErr w:type="spellStart"/>
      <w:r w:rsidRPr="004A7ACE">
        <w:t>experience</w:t>
      </w:r>
      <w:proofErr w:type="spellEnd"/>
      <w:r w:rsidRPr="004A7ACE">
        <w:t xml:space="preserve">, and </w:t>
      </w:r>
      <w:proofErr w:type="spellStart"/>
      <w:r w:rsidRPr="004A7ACE">
        <w:t>align</w:t>
      </w:r>
      <w:proofErr w:type="spellEnd"/>
      <w:r w:rsidRPr="004A7ACE">
        <w:t xml:space="preserve"> </w:t>
      </w:r>
      <w:proofErr w:type="spellStart"/>
      <w:r w:rsidRPr="004A7ACE">
        <w:t>with</w:t>
      </w:r>
      <w:proofErr w:type="spellEnd"/>
      <w:r w:rsidRPr="004A7ACE">
        <w:t xml:space="preserve"> </w:t>
      </w:r>
      <w:proofErr w:type="spellStart"/>
      <w:r w:rsidRPr="004A7ACE">
        <w:t>regulatory</w:t>
      </w:r>
      <w:proofErr w:type="spellEnd"/>
      <w:r w:rsidRPr="004A7ACE">
        <w:t xml:space="preserve"> </w:t>
      </w:r>
      <w:proofErr w:type="spellStart"/>
      <w:r w:rsidRPr="004A7ACE">
        <w:t>obligations</w:t>
      </w:r>
      <w:proofErr w:type="spellEnd"/>
      <w:r w:rsidRPr="004A7ACE">
        <w:t xml:space="preserve"> </w:t>
      </w:r>
      <w:proofErr w:type="spellStart"/>
      <w:r w:rsidRPr="004A7ACE">
        <w:t>for</w:t>
      </w:r>
      <w:proofErr w:type="spellEnd"/>
      <w:r w:rsidRPr="004A7ACE">
        <w:t xml:space="preserve"> </w:t>
      </w:r>
      <w:proofErr w:type="spellStart"/>
      <w:r w:rsidRPr="004A7ACE">
        <w:t>service</w:t>
      </w:r>
      <w:proofErr w:type="spellEnd"/>
      <w:r w:rsidRPr="004A7ACE">
        <w:t xml:space="preserve"> </w:t>
      </w:r>
      <w:proofErr w:type="spellStart"/>
      <w:r w:rsidRPr="004A7ACE">
        <w:t>availability</w:t>
      </w:r>
      <w:proofErr w:type="spellEnd"/>
      <w:r w:rsidRPr="004A7ACE">
        <w:t xml:space="preserve">. Machine </w:t>
      </w:r>
      <w:proofErr w:type="spellStart"/>
      <w:r w:rsidRPr="004A7ACE">
        <w:t>Learning</w:t>
      </w:r>
      <w:proofErr w:type="spellEnd"/>
      <w:r w:rsidRPr="004A7ACE">
        <w:t xml:space="preserve"> </w:t>
      </w:r>
      <w:proofErr w:type="spellStart"/>
      <w:r w:rsidRPr="004A7ACE">
        <w:t>models</w:t>
      </w:r>
      <w:proofErr w:type="spellEnd"/>
      <w:r w:rsidRPr="004A7ACE">
        <w:t xml:space="preserve"> are </w:t>
      </w:r>
      <w:proofErr w:type="spellStart"/>
      <w:r w:rsidRPr="004A7ACE">
        <w:t>proposed</w:t>
      </w:r>
      <w:proofErr w:type="spellEnd"/>
      <w:r w:rsidRPr="004A7ACE">
        <w:t xml:space="preserve"> as a </w:t>
      </w:r>
      <w:proofErr w:type="spellStart"/>
      <w:r w:rsidRPr="004A7ACE">
        <w:t>core</w:t>
      </w:r>
      <w:proofErr w:type="spellEnd"/>
      <w:r w:rsidRPr="004A7ACE">
        <w:t xml:space="preserve"> </w:t>
      </w:r>
      <w:proofErr w:type="spellStart"/>
      <w:r w:rsidRPr="004A7ACE">
        <w:t>analytical</w:t>
      </w:r>
      <w:proofErr w:type="spellEnd"/>
      <w:r w:rsidRPr="004A7ACE">
        <w:t xml:space="preserve"> </w:t>
      </w:r>
      <w:proofErr w:type="spellStart"/>
      <w:r w:rsidRPr="004A7ACE">
        <w:t>tool</w:t>
      </w:r>
      <w:proofErr w:type="spellEnd"/>
      <w:r w:rsidRPr="004A7ACE">
        <w:t xml:space="preserve"> </w:t>
      </w:r>
      <w:proofErr w:type="spellStart"/>
      <w:r w:rsidRPr="004A7ACE">
        <w:t>to</w:t>
      </w:r>
      <w:proofErr w:type="spellEnd"/>
      <w:r w:rsidRPr="004A7ACE">
        <w:t xml:space="preserve"> </w:t>
      </w:r>
      <w:proofErr w:type="spellStart"/>
      <w:r w:rsidRPr="004A7ACE">
        <w:t>identify</w:t>
      </w:r>
      <w:proofErr w:type="spellEnd"/>
      <w:r w:rsidRPr="004A7ACE">
        <w:t xml:space="preserve"> </w:t>
      </w:r>
      <w:proofErr w:type="spellStart"/>
      <w:r w:rsidRPr="004A7ACE">
        <w:t>early</w:t>
      </w:r>
      <w:proofErr w:type="spellEnd"/>
      <w:r w:rsidRPr="004A7ACE">
        <w:t xml:space="preserve"> </w:t>
      </w:r>
      <w:proofErr w:type="spellStart"/>
      <w:r w:rsidRPr="004A7ACE">
        <w:t>signals</w:t>
      </w:r>
      <w:proofErr w:type="spellEnd"/>
      <w:r w:rsidRPr="004A7ACE">
        <w:t xml:space="preserve"> </w:t>
      </w:r>
      <w:proofErr w:type="spellStart"/>
      <w:r w:rsidRPr="004A7ACE">
        <w:t>of</w:t>
      </w:r>
      <w:proofErr w:type="spellEnd"/>
      <w:r w:rsidRPr="004A7ACE">
        <w:t xml:space="preserve"> </w:t>
      </w:r>
      <w:proofErr w:type="spellStart"/>
      <w:r w:rsidRPr="004A7ACE">
        <w:t>operational</w:t>
      </w:r>
      <w:proofErr w:type="spellEnd"/>
      <w:r w:rsidRPr="004A7ACE">
        <w:t xml:space="preserve"> </w:t>
      </w:r>
      <w:proofErr w:type="spellStart"/>
      <w:r w:rsidRPr="004A7ACE">
        <w:t>risk</w:t>
      </w:r>
      <w:proofErr w:type="spellEnd"/>
      <w:r w:rsidRPr="004A7ACE">
        <w:t xml:space="preserve">, </w:t>
      </w:r>
      <w:proofErr w:type="spellStart"/>
      <w:r w:rsidRPr="004A7ACE">
        <w:t>allowing</w:t>
      </w:r>
      <w:proofErr w:type="spellEnd"/>
      <w:r w:rsidRPr="004A7ACE">
        <w:t xml:space="preserve"> proactive responses </w:t>
      </w:r>
      <w:proofErr w:type="spellStart"/>
      <w:r w:rsidRPr="004A7ACE">
        <w:t>to</w:t>
      </w:r>
      <w:proofErr w:type="spellEnd"/>
      <w:r w:rsidRPr="004A7ACE">
        <w:t xml:space="preserve"> </w:t>
      </w:r>
      <w:proofErr w:type="spellStart"/>
      <w:r w:rsidRPr="004A7ACE">
        <w:t>deviations</w:t>
      </w:r>
      <w:proofErr w:type="spellEnd"/>
      <w:r w:rsidRPr="004A7ACE">
        <w:t xml:space="preserve">. </w:t>
      </w:r>
      <w:proofErr w:type="spellStart"/>
      <w:r w:rsidRPr="004A7ACE">
        <w:t>The</w:t>
      </w:r>
      <w:proofErr w:type="spellEnd"/>
      <w:r w:rsidRPr="004A7ACE">
        <w:t xml:space="preserve"> </w:t>
      </w:r>
      <w:proofErr w:type="spellStart"/>
      <w:r w:rsidRPr="004A7ACE">
        <w:t>project</w:t>
      </w:r>
      <w:proofErr w:type="spellEnd"/>
      <w:r w:rsidRPr="004A7ACE">
        <w:t xml:space="preserve"> </w:t>
      </w:r>
      <w:proofErr w:type="spellStart"/>
      <w:r w:rsidRPr="004A7ACE">
        <w:t>supports</w:t>
      </w:r>
      <w:proofErr w:type="spellEnd"/>
      <w:r w:rsidRPr="004A7ACE">
        <w:t xml:space="preserve"> </w:t>
      </w:r>
      <w:proofErr w:type="spellStart"/>
      <w:r w:rsidRPr="004A7ACE">
        <w:t>evidence-based</w:t>
      </w:r>
      <w:proofErr w:type="spellEnd"/>
      <w:r w:rsidRPr="004A7ACE">
        <w:t xml:space="preserve"> </w:t>
      </w:r>
      <w:proofErr w:type="spellStart"/>
      <w:r w:rsidRPr="004A7ACE">
        <w:t>decision-making</w:t>
      </w:r>
      <w:proofErr w:type="spellEnd"/>
      <w:r w:rsidRPr="004A7ACE">
        <w:t xml:space="preserve">, </w:t>
      </w:r>
      <w:proofErr w:type="spellStart"/>
      <w:r w:rsidRPr="004A7ACE">
        <w:t>enhancing</w:t>
      </w:r>
      <w:proofErr w:type="spellEnd"/>
      <w:r w:rsidRPr="004A7ACE">
        <w:t xml:space="preserve"> trust in </w:t>
      </w:r>
      <w:proofErr w:type="spellStart"/>
      <w:r w:rsidRPr="004A7ACE">
        <w:t>the</w:t>
      </w:r>
      <w:proofErr w:type="spellEnd"/>
      <w:r w:rsidRPr="004A7ACE">
        <w:t xml:space="preserve"> </w:t>
      </w:r>
      <w:proofErr w:type="spellStart"/>
      <w:r w:rsidRPr="004A7ACE">
        <w:t>service</w:t>
      </w:r>
      <w:proofErr w:type="spellEnd"/>
      <w:r w:rsidRPr="004A7ACE">
        <w:t xml:space="preserve"> and </w:t>
      </w:r>
      <w:proofErr w:type="spellStart"/>
      <w:r w:rsidRPr="004A7ACE">
        <w:t>consolidating</w:t>
      </w:r>
      <w:proofErr w:type="spellEnd"/>
      <w:r w:rsidRPr="004A7ACE">
        <w:t xml:space="preserve"> </w:t>
      </w:r>
      <w:proofErr w:type="spellStart"/>
      <w:r w:rsidRPr="004A7ACE">
        <w:t>Bancolombia’s</w:t>
      </w:r>
      <w:proofErr w:type="spellEnd"/>
      <w:r w:rsidRPr="004A7ACE">
        <w:t xml:space="preserve"> </w:t>
      </w:r>
      <w:proofErr w:type="spellStart"/>
      <w:r w:rsidRPr="004A7ACE">
        <w:t>leadership</w:t>
      </w:r>
      <w:proofErr w:type="spellEnd"/>
      <w:r w:rsidRPr="004A7ACE">
        <w:t xml:space="preserve"> in </w:t>
      </w:r>
      <w:proofErr w:type="spellStart"/>
      <w:r w:rsidRPr="004A7ACE">
        <w:t>the</w:t>
      </w:r>
      <w:proofErr w:type="spellEnd"/>
      <w:r w:rsidRPr="004A7ACE">
        <w:t xml:space="preserve"> </w:t>
      </w:r>
      <w:proofErr w:type="spellStart"/>
      <w:r w:rsidRPr="004A7ACE">
        <w:t>Colombian</w:t>
      </w:r>
      <w:proofErr w:type="spellEnd"/>
      <w:r w:rsidRPr="004A7ACE">
        <w:t xml:space="preserve"> </w:t>
      </w:r>
      <w:proofErr w:type="spellStart"/>
      <w:r w:rsidRPr="004A7ACE">
        <w:t>financial</w:t>
      </w:r>
      <w:proofErr w:type="spellEnd"/>
      <w:r w:rsidRPr="004A7ACE">
        <w:t xml:space="preserve"> </w:t>
      </w:r>
      <w:proofErr w:type="spellStart"/>
      <w:r w:rsidRPr="004A7ACE">
        <w:t>system</w:t>
      </w:r>
      <w:proofErr w:type="spellEnd"/>
      <w:r w:rsidRPr="004A7ACE">
        <w:t>.</w:t>
      </w:r>
    </w:p>
    <w:p w14:paraId="5E9C2F6B" w14:textId="77777777" w:rsidR="00EE2DD0" w:rsidRDefault="00EE2DD0" w:rsidP="00EE2DD0">
      <w:pPr>
        <w:rPr>
          <w:i/>
        </w:rPr>
      </w:pPr>
    </w:p>
    <w:p w14:paraId="00998D75" w14:textId="77777777" w:rsidR="00EE2DD0" w:rsidRDefault="00EE2DD0" w:rsidP="00EE2DD0">
      <w:pPr>
        <w:rPr>
          <w:i/>
        </w:rPr>
      </w:pPr>
    </w:p>
    <w:p w14:paraId="79E65ADF" w14:textId="77777777" w:rsidR="00EE2DD0" w:rsidRDefault="00EE2DD0" w:rsidP="00EE2DD0">
      <w:pPr>
        <w:rPr>
          <w:i/>
        </w:rPr>
      </w:pPr>
    </w:p>
    <w:p w14:paraId="4AD66C31" w14:textId="77777777" w:rsidR="00EE2DD0" w:rsidRDefault="00EE2DD0" w:rsidP="00EE2DD0">
      <w:pPr>
        <w:rPr>
          <w:i/>
        </w:rPr>
      </w:pPr>
    </w:p>
    <w:p w14:paraId="15761724" w14:textId="77777777" w:rsidR="00EE2DD0" w:rsidRDefault="00EE2DD0" w:rsidP="00EE2DD0">
      <w:pPr>
        <w:rPr>
          <w:i/>
        </w:rPr>
      </w:pPr>
    </w:p>
    <w:p w14:paraId="526DBAF4" w14:textId="77777777" w:rsidR="00EE2DD0" w:rsidRDefault="00EE2DD0" w:rsidP="00EE2DD0">
      <w:pPr>
        <w:rPr>
          <w:i/>
        </w:rPr>
      </w:pPr>
    </w:p>
    <w:p w14:paraId="55A6258F" w14:textId="77777777" w:rsidR="00EE2DD0" w:rsidRDefault="00EE2DD0" w:rsidP="00EE2DD0">
      <w:pPr>
        <w:rPr>
          <w:i/>
        </w:rPr>
      </w:pPr>
    </w:p>
    <w:p w14:paraId="0F8E3ED6" w14:textId="77777777" w:rsidR="00EE2DD0" w:rsidRDefault="00EE2DD0" w:rsidP="00EE2DD0">
      <w:pPr>
        <w:rPr>
          <w:i/>
        </w:rPr>
      </w:pPr>
    </w:p>
    <w:p w14:paraId="1C956ECF" w14:textId="77777777" w:rsidR="00EE2DD0" w:rsidRDefault="00EE2DD0" w:rsidP="00EE2DD0">
      <w:pPr>
        <w:rPr>
          <w:i/>
        </w:rPr>
      </w:pPr>
    </w:p>
    <w:p w14:paraId="51AA7D6D" w14:textId="77777777" w:rsidR="00EE2DD0" w:rsidRDefault="00EE2DD0" w:rsidP="00EE2DD0">
      <w:pPr>
        <w:rPr>
          <w:i/>
        </w:rPr>
      </w:pPr>
    </w:p>
    <w:p w14:paraId="0B24435C" w14:textId="77777777" w:rsidR="00EE2DD0" w:rsidRDefault="00EE2DD0" w:rsidP="00EE2DD0">
      <w:pPr>
        <w:rPr>
          <w:i/>
        </w:rPr>
      </w:pPr>
    </w:p>
    <w:p w14:paraId="672E0D4E" w14:textId="77777777" w:rsidR="00EE2DD0" w:rsidRDefault="00EE2DD0" w:rsidP="00EE2DD0">
      <w:pPr>
        <w:rPr>
          <w:i/>
        </w:rPr>
      </w:pPr>
    </w:p>
    <w:p w14:paraId="6AC9596A" w14:textId="77777777" w:rsidR="00EE2DD0" w:rsidRDefault="00EE2DD0" w:rsidP="00EE2DD0">
      <w:pPr>
        <w:rPr>
          <w:i/>
        </w:rPr>
      </w:pPr>
    </w:p>
    <w:p w14:paraId="000000BA" w14:textId="61D3FB62" w:rsidR="00EE2DD0" w:rsidRPr="00EE2DD0" w:rsidRDefault="00000000" w:rsidP="00652F8D">
      <w:pPr>
        <w:ind w:firstLine="360"/>
      </w:pPr>
      <w:proofErr w:type="spellStart"/>
      <w:r>
        <w:rPr>
          <w:i/>
        </w:rPr>
        <w:t>Keywords</w:t>
      </w:r>
      <w:proofErr w:type="spellEnd"/>
      <w:r>
        <w:rPr>
          <w:b/>
        </w:rPr>
        <w:t>:</w:t>
      </w:r>
      <w:r w:rsidR="00EE2DD0" w:rsidRPr="00EE2DD0">
        <w:t xml:space="preserve"> Low </w:t>
      </w:r>
      <w:proofErr w:type="spellStart"/>
      <w:r w:rsidR="00EE2DD0" w:rsidRPr="00EE2DD0">
        <w:t>volumetry</w:t>
      </w:r>
      <w:proofErr w:type="spellEnd"/>
      <w:r w:rsidR="00EE2DD0" w:rsidRPr="00EE2DD0">
        <w:t xml:space="preserve">, </w:t>
      </w:r>
      <w:proofErr w:type="spellStart"/>
      <w:r w:rsidR="00EE2DD0" w:rsidRPr="00EE2DD0">
        <w:t>Anomaly</w:t>
      </w:r>
      <w:proofErr w:type="spellEnd"/>
      <w:r w:rsidR="00EE2DD0" w:rsidRPr="00EE2DD0">
        <w:t xml:space="preserve"> </w:t>
      </w:r>
      <w:proofErr w:type="spellStart"/>
      <w:r w:rsidR="00EE2DD0" w:rsidRPr="00EE2DD0">
        <w:t>detection</w:t>
      </w:r>
      <w:proofErr w:type="spellEnd"/>
      <w:r w:rsidR="00EE2DD0" w:rsidRPr="00EE2DD0">
        <w:t xml:space="preserve">, Machine </w:t>
      </w:r>
      <w:proofErr w:type="spellStart"/>
      <w:r w:rsidR="00EE2DD0" w:rsidRPr="00EE2DD0">
        <w:t>Learning</w:t>
      </w:r>
      <w:proofErr w:type="spellEnd"/>
      <w:r w:rsidR="00EE2DD0" w:rsidRPr="00EE2DD0">
        <w:t xml:space="preserve">, </w:t>
      </w:r>
      <w:proofErr w:type="spellStart"/>
      <w:r w:rsidR="00EE2DD0" w:rsidRPr="00EE2DD0">
        <w:t>Transaction</w:t>
      </w:r>
      <w:proofErr w:type="spellEnd"/>
      <w:r w:rsidR="00EE2DD0" w:rsidRPr="00EE2DD0">
        <w:t xml:space="preserve"> </w:t>
      </w:r>
      <w:proofErr w:type="spellStart"/>
      <w:r w:rsidR="00EE2DD0" w:rsidRPr="00EE2DD0">
        <w:t>monitoring</w:t>
      </w:r>
      <w:proofErr w:type="spellEnd"/>
      <w:r w:rsidR="00EE2DD0" w:rsidRPr="00EE2DD0">
        <w:t xml:space="preserve">, </w:t>
      </w:r>
      <w:proofErr w:type="spellStart"/>
      <w:r w:rsidR="00EE2DD0" w:rsidRPr="00EE2DD0">
        <w:t>Behavioral</w:t>
      </w:r>
      <w:proofErr w:type="spellEnd"/>
      <w:r w:rsidR="00EE2DD0" w:rsidRPr="00EE2DD0">
        <w:t xml:space="preserve"> </w:t>
      </w:r>
      <w:proofErr w:type="spellStart"/>
      <w:r w:rsidR="00EE2DD0" w:rsidRPr="00EE2DD0">
        <w:t>analysis</w:t>
      </w:r>
      <w:proofErr w:type="spellEnd"/>
      <w:r w:rsidR="00EE2DD0" w:rsidRPr="00EE2DD0">
        <w:t xml:space="preserve">, </w:t>
      </w:r>
      <w:proofErr w:type="spellStart"/>
      <w:r w:rsidR="00EE2DD0" w:rsidRPr="00EE2DD0">
        <w:t>Service</w:t>
      </w:r>
      <w:proofErr w:type="spellEnd"/>
      <w:r w:rsidR="00EE2DD0" w:rsidRPr="00EE2DD0">
        <w:t xml:space="preserve"> </w:t>
      </w:r>
      <w:proofErr w:type="spellStart"/>
      <w:r w:rsidR="00EE2DD0" w:rsidRPr="00EE2DD0">
        <w:t>continuity</w:t>
      </w:r>
      <w:proofErr w:type="spellEnd"/>
      <w:r w:rsidR="00EE2DD0" w:rsidRPr="00EE2DD0">
        <w:t xml:space="preserve">, </w:t>
      </w:r>
      <w:proofErr w:type="spellStart"/>
      <w:r w:rsidR="00EE2DD0" w:rsidRPr="00EE2DD0">
        <w:t>Operational</w:t>
      </w:r>
      <w:proofErr w:type="spellEnd"/>
      <w:r w:rsidR="00EE2DD0" w:rsidRPr="00EE2DD0">
        <w:t xml:space="preserve"> </w:t>
      </w:r>
      <w:proofErr w:type="spellStart"/>
      <w:r w:rsidR="00EE2DD0" w:rsidRPr="00EE2DD0">
        <w:t>availability</w:t>
      </w:r>
      <w:proofErr w:type="spellEnd"/>
      <w:r w:rsidR="00EE2DD0" w:rsidRPr="00EE2DD0">
        <w:t xml:space="preserve">, Predictive </w:t>
      </w:r>
      <w:proofErr w:type="spellStart"/>
      <w:r w:rsidR="00EE2DD0" w:rsidRPr="00EE2DD0">
        <w:t>models</w:t>
      </w:r>
      <w:proofErr w:type="spellEnd"/>
      <w:r w:rsidR="00EE2DD0" w:rsidRPr="00EE2DD0">
        <w:t xml:space="preserve">, Proactive </w:t>
      </w:r>
      <w:proofErr w:type="spellStart"/>
      <w:r w:rsidR="00EE2DD0" w:rsidRPr="00EE2DD0">
        <w:t>decision-making</w:t>
      </w:r>
      <w:proofErr w:type="spellEnd"/>
      <w:r w:rsidR="00EE2DD0" w:rsidRPr="00EE2DD0">
        <w:t xml:space="preserve">, Digital </w:t>
      </w:r>
      <w:proofErr w:type="spellStart"/>
      <w:r w:rsidR="00EE2DD0" w:rsidRPr="00EE2DD0">
        <w:t>banking</w:t>
      </w:r>
      <w:proofErr w:type="spellEnd"/>
      <w:r w:rsidR="00EE2DD0" w:rsidRPr="00EE2DD0">
        <w:t xml:space="preserve"> </w:t>
      </w:r>
      <w:proofErr w:type="spellStart"/>
      <w:r w:rsidR="00EE2DD0" w:rsidRPr="00EE2DD0">
        <w:t>channels</w:t>
      </w:r>
      <w:proofErr w:type="spellEnd"/>
      <w:r w:rsidR="00EE2DD0" w:rsidRPr="00EE2DD0">
        <w:t xml:space="preserve">, </w:t>
      </w:r>
      <w:proofErr w:type="spellStart"/>
      <w:r w:rsidR="00EE2DD0" w:rsidRPr="00EE2DD0">
        <w:t>Operational</w:t>
      </w:r>
      <w:proofErr w:type="spellEnd"/>
      <w:r w:rsidR="00EE2DD0" w:rsidRPr="00EE2DD0">
        <w:t xml:space="preserve"> </w:t>
      </w:r>
      <w:proofErr w:type="spellStart"/>
      <w:r w:rsidR="00EE2DD0" w:rsidRPr="00EE2DD0">
        <w:t>risk</w:t>
      </w:r>
      <w:proofErr w:type="spellEnd"/>
      <w:r w:rsidR="00EE2DD0" w:rsidRPr="00EE2DD0">
        <w:t xml:space="preserve">, </w:t>
      </w:r>
      <w:proofErr w:type="spellStart"/>
      <w:r w:rsidR="00EE2DD0" w:rsidRPr="00EE2DD0">
        <w:t>Financial</w:t>
      </w:r>
      <w:proofErr w:type="spellEnd"/>
      <w:r w:rsidR="00EE2DD0" w:rsidRPr="00EE2DD0">
        <w:t xml:space="preserve"> </w:t>
      </w:r>
      <w:proofErr w:type="spellStart"/>
      <w:r w:rsidR="00EE2DD0" w:rsidRPr="00EE2DD0">
        <w:t>supervision</w:t>
      </w:r>
      <w:proofErr w:type="spellEnd"/>
      <w:r w:rsidR="00EE2DD0" w:rsidRPr="00EE2DD0">
        <w:t xml:space="preserve">, </w:t>
      </w:r>
      <w:proofErr w:type="spellStart"/>
      <w:r w:rsidR="00EE2DD0" w:rsidRPr="00EE2DD0">
        <w:t>Operational</w:t>
      </w:r>
      <w:proofErr w:type="spellEnd"/>
      <w:r w:rsidR="00EE2DD0" w:rsidRPr="00EE2DD0">
        <w:t xml:space="preserve"> </w:t>
      </w:r>
      <w:proofErr w:type="spellStart"/>
      <w:r w:rsidR="00EE2DD0" w:rsidRPr="00EE2DD0">
        <w:t>intelligence</w:t>
      </w:r>
      <w:proofErr w:type="spellEnd"/>
      <w:r w:rsidR="00EE2DD0" w:rsidRPr="00EE2DD0">
        <w:t xml:space="preserve">, Bancolombia, High </w:t>
      </w:r>
      <w:proofErr w:type="spellStart"/>
      <w:r w:rsidR="00EE2DD0" w:rsidRPr="00EE2DD0">
        <w:t>criticality</w:t>
      </w:r>
      <w:proofErr w:type="spellEnd"/>
      <w:r w:rsidR="00EE2DD0">
        <w:t>.</w:t>
      </w:r>
    </w:p>
    <w:p w14:paraId="000000BD" w14:textId="4B1F8696" w:rsidR="00975B83" w:rsidRDefault="00975B83">
      <w:pPr>
        <w:spacing w:after="160" w:line="259" w:lineRule="auto"/>
        <w:jc w:val="left"/>
        <w:rPr>
          <w:b/>
        </w:rPr>
      </w:pPr>
    </w:p>
    <w:p w14:paraId="789701AC" w14:textId="2312BEF9" w:rsidR="00D62504" w:rsidRDefault="00000000" w:rsidP="00D62504">
      <w:pPr>
        <w:pStyle w:val="Ttulo1"/>
        <w:numPr>
          <w:ilvl w:val="0"/>
          <w:numId w:val="8"/>
        </w:numPr>
      </w:pPr>
      <w:bookmarkStart w:id="15" w:name="_heading=h.35nkun2" w:colFirst="0" w:colLast="0"/>
      <w:bookmarkEnd w:id="15"/>
      <w:r>
        <w:lastRenderedPageBreak/>
        <w:t>Descripción del problema</w:t>
      </w:r>
    </w:p>
    <w:p w14:paraId="63ECCFB1" w14:textId="77777777" w:rsidR="000C51A0" w:rsidRPr="000C51A0" w:rsidRDefault="000C51A0" w:rsidP="000C51A0"/>
    <w:p w14:paraId="6ADDB05A" w14:textId="77777777" w:rsidR="00D62504" w:rsidRDefault="00D62504" w:rsidP="000C51A0">
      <w:pPr>
        <w:ind w:firstLine="360"/>
      </w:pPr>
      <w:r w:rsidRPr="00D62504">
        <w:t>En el entorno actual del sistema financiero colombiano, Bancolombia, al ser responsable de cerca del 37% de las transacciones del sector, enfrenta un reto crítico en la detección oportuna de incidencias operacionales asociadas a transacciones de baja volumetría, pero alto impacto. Estas operaciones, por su frecuencia reducida, suelen quedar fuera del alcance de los esquemas tradicionales de monitoreo, lo que dificulta su visibilidad y la reacción ante posibles fallas o desviaciones. Esta falta de análisis especializado incrementa el riesgo de interrupciones no anticipadas en servicios clave, afectando la experiencia del cliente, la eficiencia operativa, e incluso generando posibles sanciones por parte del regulador.</w:t>
      </w:r>
    </w:p>
    <w:p w14:paraId="43D90643" w14:textId="77777777" w:rsidR="00D62504" w:rsidRPr="00D62504" w:rsidRDefault="00D62504" w:rsidP="00D62504"/>
    <w:p w14:paraId="4F4FD48F" w14:textId="290A9E22" w:rsidR="00D62504" w:rsidRDefault="00000000" w:rsidP="00D62504">
      <w:pPr>
        <w:pStyle w:val="Ttulo2"/>
        <w:numPr>
          <w:ilvl w:val="1"/>
          <w:numId w:val="7"/>
        </w:numPr>
      </w:pPr>
      <w:r>
        <w:t>Problema de negocio</w:t>
      </w:r>
    </w:p>
    <w:p w14:paraId="000000C9" w14:textId="728EEDEC" w:rsidR="00975B83" w:rsidRDefault="00D62504" w:rsidP="000C51A0">
      <w:pPr>
        <w:ind w:firstLine="360"/>
      </w:pPr>
      <w:r w:rsidRPr="00D62504">
        <w:t>La Gerencia de Servicio de Monitoreo a los Canales de Bancolombia busca mejorar su capacidad para identificar de manera anticipada posibles fallas en aplicativos o módulos transaccionales que, aunque poco usados por la mayoría de los clientes, tienen un alto impacto en segmentos estratégicos. La necesidad central del negocio es contar con un monitoreo más preciso y proactivo que permita prevenir interrupciones del servicio, responder de manera oportuna ante eventos anómalos, y garantizar el cumplimiento normativo frente a los entes regulatorios</w:t>
      </w:r>
      <w:r>
        <w:t>.</w:t>
      </w:r>
    </w:p>
    <w:p w14:paraId="740C6392" w14:textId="77777777" w:rsidR="00D62504" w:rsidRPr="00EF4502" w:rsidRDefault="00D62504" w:rsidP="00D62504"/>
    <w:p w14:paraId="40667D65" w14:textId="49147817" w:rsidR="00D62504" w:rsidRDefault="00000000" w:rsidP="00D62504">
      <w:pPr>
        <w:pStyle w:val="Ttulo2"/>
        <w:numPr>
          <w:ilvl w:val="1"/>
          <w:numId w:val="7"/>
        </w:numPr>
      </w:pPr>
      <w:bookmarkStart w:id="16" w:name="_heading=h.44sinio" w:colFirst="0" w:colLast="0"/>
      <w:bookmarkEnd w:id="16"/>
      <w:r>
        <w:t xml:space="preserve"> Aproximación desde la analítica de datos </w:t>
      </w:r>
      <w:bookmarkStart w:id="17" w:name="_heading=h.2jxsxqh" w:colFirst="0" w:colLast="0"/>
      <w:bookmarkStart w:id="18" w:name="_heading=h.q4v75p6pqvh2" w:colFirst="0" w:colLast="0"/>
      <w:bookmarkEnd w:id="17"/>
      <w:bookmarkEnd w:id="18"/>
    </w:p>
    <w:p w14:paraId="000000CD" w14:textId="22567B54" w:rsidR="00975B83" w:rsidRDefault="00D62504" w:rsidP="000C51A0">
      <w:pPr>
        <w:ind w:firstLine="360"/>
      </w:pPr>
      <w:r w:rsidRPr="00D62504">
        <w:t>Se desarrollaron modelos basados en técnicas de machine learning y detección de anomalías, específicamente orientados al análisis de patrones transaccionales atípicos en conjuntos de datos reducidos. Estos modelos permitirán identificar señales tempranas de comportamiento irregular, facilitando la generación de alertas en tiempo real y la toma de decisiones informadas por parte del equipo de monitoreo. Con ello se busca mejorar la disponibilidad del servicio, reducir el riesgo operacional, y aumentar la agilidad en la respuesta ante incidencias críticas</w:t>
      </w:r>
      <w:r>
        <w:t>.</w:t>
      </w:r>
    </w:p>
    <w:p w14:paraId="000000CE" w14:textId="77777777" w:rsidR="00975B83" w:rsidRDefault="00975B83">
      <w:pPr>
        <w:pBdr>
          <w:top w:val="nil"/>
          <w:left w:val="nil"/>
          <w:bottom w:val="nil"/>
          <w:right w:val="nil"/>
          <w:between w:val="nil"/>
        </w:pBdr>
        <w:ind w:firstLine="709"/>
      </w:pPr>
      <w:bookmarkStart w:id="19" w:name="_heading=h.ff8q4api4rcb" w:colFirst="0" w:colLast="0"/>
      <w:bookmarkEnd w:id="19"/>
    </w:p>
    <w:p w14:paraId="000000CF" w14:textId="77777777" w:rsidR="00975B83" w:rsidRDefault="00975B83">
      <w:pPr>
        <w:pBdr>
          <w:top w:val="nil"/>
          <w:left w:val="nil"/>
          <w:bottom w:val="nil"/>
          <w:right w:val="nil"/>
          <w:between w:val="nil"/>
        </w:pBdr>
        <w:ind w:firstLine="709"/>
      </w:pPr>
      <w:bookmarkStart w:id="20" w:name="_heading=h.urabgauuqz5j" w:colFirst="0" w:colLast="0"/>
      <w:bookmarkEnd w:id="20"/>
    </w:p>
    <w:p w14:paraId="000000D0" w14:textId="77777777" w:rsidR="00975B83" w:rsidRDefault="00975B83">
      <w:pPr>
        <w:rPr>
          <w:b/>
        </w:rPr>
      </w:pPr>
    </w:p>
    <w:p w14:paraId="024D3233" w14:textId="6CB0C7F2" w:rsidR="000C51A0" w:rsidRPr="000C51A0" w:rsidRDefault="00000000" w:rsidP="000C51A0">
      <w:pPr>
        <w:pStyle w:val="Ttulo2"/>
        <w:numPr>
          <w:ilvl w:val="1"/>
          <w:numId w:val="7"/>
        </w:numPr>
      </w:pPr>
      <w:bookmarkStart w:id="21" w:name="_heading=h.z337ya" w:colFirst="0" w:colLast="0"/>
      <w:bookmarkEnd w:id="21"/>
      <w:r>
        <w:lastRenderedPageBreak/>
        <w:t xml:space="preserve"> Origen de los datos</w:t>
      </w:r>
    </w:p>
    <w:p w14:paraId="65BA7863" w14:textId="57633A49" w:rsidR="000C51A0" w:rsidRDefault="000C51A0" w:rsidP="000C51A0">
      <w:pPr>
        <w:ind w:firstLine="360"/>
      </w:pPr>
      <w:r w:rsidRPr="000C51A0">
        <w:t>Los datos utilizados en este proyecto provienen de los registros transaccionales generados a través de los diferentes canales digitales del banco (como la Sucursal Virtual Personas, App Personas, cajeros automáticos, entre otros), administrados en un Repositorio Central de Canales de Bancolombia. Estos registros corresponden a operaciones reales realizadas por clientes en el entorno productivo y fueron recopilados en condiciones operativas normales durante el primer semestre del año 2025. La información fue recolectada con el propósito de facilitar el monitoreo y la gestión operativa de los canales transaccionales del banco, así como para cumplir con requerimientos de reportería regulatoria. Esta base de datos constituye un insumo fundamental para el análisis detallado de las transacciones y el comportamiento operativo asociado</w:t>
      </w:r>
      <w:r>
        <w:t>.</w:t>
      </w:r>
    </w:p>
    <w:p w14:paraId="000000D6" w14:textId="77777777" w:rsidR="00975B83" w:rsidRDefault="00975B83">
      <w:pPr>
        <w:pBdr>
          <w:top w:val="nil"/>
          <w:left w:val="nil"/>
          <w:bottom w:val="nil"/>
          <w:right w:val="nil"/>
          <w:between w:val="nil"/>
        </w:pBdr>
        <w:ind w:firstLine="709"/>
        <w:rPr>
          <w:color w:val="000000"/>
        </w:rPr>
      </w:pPr>
    </w:p>
    <w:p w14:paraId="3BE928DE" w14:textId="38514556" w:rsidR="00D62504" w:rsidRDefault="00000000" w:rsidP="00D62504">
      <w:pPr>
        <w:pStyle w:val="Ttulo2"/>
        <w:numPr>
          <w:ilvl w:val="1"/>
          <w:numId w:val="7"/>
        </w:numPr>
      </w:pPr>
      <w:bookmarkStart w:id="22" w:name="_heading=h.3j2qqm3" w:colFirst="0" w:colLast="0"/>
      <w:bookmarkEnd w:id="22"/>
      <w:r>
        <w:t xml:space="preserve"> Métricas de desempeño</w:t>
      </w:r>
    </w:p>
    <w:p w14:paraId="020A5DF1" w14:textId="77777777" w:rsidR="00D62504" w:rsidRPr="00D62504" w:rsidRDefault="00D62504" w:rsidP="000C51A0">
      <w:pPr>
        <w:ind w:firstLine="360"/>
      </w:pPr>
      <w:r w:rsidRPr="00D62504">
        <w:t>Para evaluar rigurosamente la solución desarrollada, es fundamental considerar su alineación con el objetivo principal: generar alertas automáticas ante posibles eventos de indisponibilidad del servicio, especialmente en transacciones críticas de bajo volumen. La evaluación del modelo no se limitará a métricas estadísticas, sino que también contemplará su impacto operativo y su utilidad en el contexto del negocio.</w:t>
      </w:r>
    </w:p>
    <w:p w14:paraId="62C2A603" w14:textId="77777777" w:rsidR="00D62504" w:rsidRPr="00D62504" w:rsidRDefault="00D62504" w:rsidP="00D62504">
      <w:r w:rsidRPr="00D62504">
        <w:t>Uno de los principales riesgos identificados es el sobrealertamiento, es decir, la generación excesiva de alertas falsas, lo cual puede saturar a los equipos de monitoreo y disminuir la confianza en el sistema. Por ello, un criterio clave de éxito será lograr un equilibrio entre sensibilidad y precisión, maximizando la detección de eventos reales y minimizando las falsas alarmas.</w:t>
      </w:r>
    </w:p>
    <w:p w14:paraId="6067BB86" w14:textId="77777777" w:rsidR="00D62504" w:rsidRPr="00D62504" w:rsidRDefault="00D62504" w:rsidP="00D62504">
      <w:r w:rsidRPr="00D62504">
        <w:t>Para alcanzar este equilibrio, se utilizarán las siguientes métricas:</w:t>
      </w:r>
    </w:p>
    <w:p w14:paraId="0691ECE2" w14:textId="77777777" w:rsidR="00D62504" w:rsidRPr="00D62504" w:rsidRDefault="00D62504" w:rsidP="00D62504">
      <w:pPr>
        <w:numPr>
          <w:ilvl w:val="0"/>
          <w:numId w:val="10"/>
        </w:numPr>
      </w:pPr>
      <w:r w:rsidRPr="00D62504">
        <w:rPr>
          <w:b/>
          <w:bCs/>
        </w:rPr>
        <w:t>Tasa de verdaderos positivos (Recall):</w:t>
      </w:r>
      <w:r w:rsidRPr="00D62504">
        <w:t xml:space="preserve"> mide la capacidad del modelo para detectar correctamente los eventos relevantes.</w:t>
      </w:r>
    </w:p>
    <w:p w14:paraId="27394E7A" w14:textId="77777777" w:rsidR="00D62504" w:rsidRPr="00D62504" w:rsidRDefault="00D62504" w:rsidP="00D62504">
      <w:pPr>
        <w:numPr>
          <w:ilvl w:val="0"/>
          <w:numId w:val="10"/>
        </w:numPr>
      </w:pPr>
      <w:r w:rsidRPr="00D62504">
        <w:rPr>
          <w:b/>
          <w:bCs/>
        </w:rPr>
        <w:t>Tasa de falsos positivos (False Positive Rate):</w:t>
      </w:r>
      <w:r w:rsidRPr="00D62504">
        <w:t xml:space="preserve"> permite evaluar el nivel de sobrealertamiento.</w:t>
      </w:r>
    </w:p>
    <w:p w14:paraId="5C8476E2" w14:textId="77777777" w:rsidR="00D62504" w:rsidRPr="00D62504" w:rsidRDefault="00D62504" w:rsidP="00D62504">
      <w:pPr>
        <w:numPr>
          <w:ilvl w:val="0"/>
          <w:numId w:val="10"/>
        </w:numPr>
      </w:pPr>
      <w:r w:rsidRPr="00D62504">
        <w:rPr>
          <w:b/>
          <w:bCs/>
        </w:rPr>
        <w:t>Precisión (Precision):</w:t>
      </w:r>
      <w:r w:rsidRPr="00D62504">
        <w:t xml:space="preserve"> indica qué proporción de las alertas generadas corresponde efectivamente a incidentes reales.</w:t>
      </w:r>
    </w:p>
    <w:p w14:paraId="60D1B0C3" w14:textId="77777777" w:rsidR="00D62504" w:rsidRPr="00D62504" w:rsidRDefault="00D62504" w:rsidP="00D62504">
      <w:pPr>
        <w:numPr>
          <w:ilvl w:val="0"/>
          <w:numId w:val="10"/>
        </w:numPr>
      </w:pPr>
      <w:r w:rsidRPr="00D62504">
        <w:rPr>
          <w:b/>
          <w:bCs/>
        </w:rPr>
        <w:t>F1 Score:</w:t>
      </w:r>
      <w:r w:rsidRPr="00D62504">
        <w:t xml:space="preserve"> métrica armónica que combina precisión y recall, especialmente útil en contextos con clases desbalanceadas.</w:t>
      </w:r>
    </w:p>
    <w:p w14:paraId="3BF77A25" w14:textId="55CBB717" w:rsidR="00D62504" w:rsidRDefault="00D62504" w:rsidP="000C51A0">
      <w:pPr>
        <w:ind w:firstLine="360"/>
      </w:pPr>
      <w:r w:rsidRPr="00D62504">
        <w:lastRenderedPageBreak/>
        <w:t>Desde la perspectiva del negocio, el modelo se considerará exitoso si logra detectar de forma oportuna los eventos relevantes, manteniendo una tasa de alertas falsas dentro de niveles aceptables y sosteniendo el indicador de oportunidad del equipo de monitoreo por encima del 90%. Esto permitirá una respuesta más rápida ante fallos y una mejora sustancial en la disponibilidad del servicio.</w:t>
      </w:r>
    </w:p>
    <w:p w14:paraId="27A33759" w14:textId="77777777" w:rsidR="000C51A0" w:rsidRDefault="000C51A0" w:rsidP="00D62504"/>
    <w:p w14:paraId="000000DE" w14:textId="77777777" w:rsidR="00975B83" w:rsidRDefault="00000000">
      <w:pPr>
        <w:pStyle w:val="Ttulo1"/>
        <w:numPr>
          <w:ilvl w:val="0"/>
          <w:numId w:val="7"/>
        </w:numPr>
      </w:pPr>
      <w:bookmarkStart w:id="23" w:name="_heading=h.4i7ojhp" w:colFirst="0" w:colLast="0"/>
      <w:bookmarkEnd w:id="23"/>
      <w:r>
        <w:t>Objetivos</w:t>
      </w:r>
    </w:p>
    <w:p w14:paraId="000000DF" w14:textId="77777777" w:rsidR="00975B83" w:rsidRDefault="00975B83">
      <w:pPr>
        <w:rPr>
          <w:b/>
        </w:rPr>
      </w:pPr>
    </w:p>
    <w:p w14:paraId="095F30CA" w14:textId="562176EC" w:rsidR="00D62504" w:rsidRDefault="00000000" w:rsidP="000C51A0">
      <w:pPr>
        <w:pStyle w:val="Ttulo2"/>
        <w:numPr>
          <w:ilvl w:val="1"/>
          <w:numId w:val="7"/>
        </w:numPr>
      </w:pPr>
      <w:bookmarkStart w:id="24" w:name="_heading=h.2xcytpi" w:colFirst="0" w:colLast="0"/>
      <w:bookmarkEnd w:id="24"/>
      <w:r>
        <w:t>Objetivo general</w:t>
      </w:r>
      <w:bookmarkStart w:id="25" w:name="_heading=h.1ci93xb" w:colFirst="0" w:colLast="0"/>
      <w:bookmarkEnd w:id="25"/>
    </w:p>
    <w:p w14:paraId="4C8194B2" w14:textId="0BED985C" w:rsidR="00D62504" w:rsidRDefault="00D62504" w:rsidP="000C51A0">
      <w:pPr>
        <w:pBdr>
          <w:top w:val="nil"/>
          <w:left w:val="nil"/>
          <w:bottom w:val="nil"/>
          <w:right w:val="nil"/>
          <w:between w:val="nil"/>
        </w:pBdr>
        <w:ind w:firstLine="360"/>
      </w:pPr>
      <w:r w:rsidRPr="00D62504">
        <w:t>Implementar un modelo de monitoreo especializado en el análisis de transacciones de baja volumetría en el grupo Bancolombia, para identificar patrones críticos en este tipo de operaciones, mejorando los tiempos de identificación de afectaciones en las transacciones y así contribuir con la disponibilidad del servicio y la experiencia del cliente.</w:t>
      </w:r>
    </w:p>
    <w:p w14:paraId="000000E6" w14:textId="77777777" w:rsidR="00975B83" w:rsidRDefault="00975B83">
      <w:pPr>
        <w:ind w:firstLine="708"/>
      </w:pPr>
    </w:p>
    <w:p w14:paraId="40F67376" w14:textId="6819E5AB" w:rsidR="00EF4502" w:rsidRPr="000C51A0" w:rsidRDefault="00000000" w:rsidP="000C51A0">
      <w:pPr>
        <w:pStyle w:val="Ttulo2"/>
        <w:numPr>
          <w:ilvl w:val="1"/>
          <w:numId w:val="7"/>
        </w:numPr>
        <w:rPr>
          <w:b w:val="0"/>
        </w:rPr>
      </w:pPr>
      <w:bookmarkStart w:id="26" w:name="_heading=h.3whwml4" w:colFirst="0" w:colLast="0"/>
      <w:bookmarkEnd w:id="26"/>
      <w:r>
        <w:t>Objetivos específicos</w:t>
      </w:r>
    </w:p>
    <w:p w14:paraId="356141C5" w14:textId="08511352" w:rsidR="000C51A0" w:rsidRPr="000C51A0" w:rsidRDefault="000C51A0" w:rsidP="000C51A0">
      <w:pPr>
        <w:spacing w:after="160" w:line="259" w:lineRule="auto"/>
        <w:ind w:firstLine="360"/>
        <w:jc w:val="left"/>
      </w:pPr>
      <w:r w:rsidRPr="000C51A0">
        <w:t>Implementar técnicas de limpieza, transformación y preparación de un dataset estructurado relacionado con información transaccional del primer semestre de 2025, Con el fin de asegurar la calidad de los datos y mejorar el rendimiento de los posibles modelos.</w:t>
      </w:r>
    </w:p>
    <w:p w14:paraId="79E56896" w14:textId="295EEDEF" w:rsidR="000C51A0" w:rsidRPr="000C51A0" w:rsidRDefault="000C51A0" w:rsidP="000C51A0">
      <w:pPr>
        <w:spacing w:after="160" w:line="259" w:lineRule="auto"/>
        <w:jc w:val="left"/>
      </w:pPr>
      <w:r w:rsidRPr="000C51A0">
        <w:t>Aplicar técnicas de machine learning y detección de anomalías sobre conjuntos de datos reducidos, con el fin de identificar tempranamente incidencias operacionales y fallas en aplicativos o módulos de bajo uso por parte de los clientes, pero de alto impacto en la continuidad operativa del servicio.</w:t>
      </w:r>
    </w:p>
    <w:p w14:paraId="1C02566A" w14:textId="20B9DACE" w:rsidR="00ED47AD" w:rsidRDefault="000C51A0">
      <w:pPr>
        <w:spacing w:after="160" w:line="259" w:lineRule="auto"/>
        <w:jc w:val="left"/>
      </w:pPr>
      <w:r w:rsidRPr="000C51A0">
        <w:t>Implementar un sistema de alertas en tiempo real, mediante mensajes dinámica como pueden ser servicios de mensajería Teams u otras notificaciones automatizadas, para monitorear los canales de atención de la Gerencia de Servicio para finales del 2025, con el fin de mantener el indicador de oportunidad por encima del 90% y asegurar la eficiencia operativa del área</w:t>
      </w:r>
      <w:r w:rsidR="00ED47AD">
        <w:t>.</w:t>
      </w:r>
    </w:p>
    <w:p w14:paraId="0148ADCA" w14:textId="77777777" w:rsidR="00ED47AD" w:rsidRDefault="00ED47AD">
      <w:pPr>
        <w:spacing w:after="160" w:line="259" w:lineRule="auto"/>
        <w:jc w:val="left"/>
      </w:pPr>
    </w:p>
    <w:p w14:paraId="000000FD" w14:textId="77777777" w:rsidR="00975B83" w:rsidRDefault="00000000">
      <w:pPr>
        <w:pStyle w:val="Ttulo1"/>
        <w:numPr>
          <w:ilvl w:val="0"/>
          <w:numId w:val="7"/>
        </w:numPr>
      </w:pPr>
      <w:r>
        <w:t>Datos</w:t>
      </w:r>
    </w:p>
    <w:p w14:paraId="000000FE" w14:textId="77777777" w:rsidR="00975B83" w:rsidRDefault="00975B83"/>
    <w:p w14:paraId="1413562A" w14:textId="77353916" w:rsidR="000C51A0" w:rsidRDefault="00000000" w:rsidP="000C51A0">
      <w:pPr>
        <w:pStyle w:val="Ttulo2"/>
        <w:numPr>
          <w:ilvl w:val="1"/>
          <w:numId w:val="7"/>
        </w:numPr>
      </w:pPr>
      <w:bookmarkStart w:id="27" w:name="_heading=h.qsh70q" w:colFirst="0" w:colLast="0"/>
      <w:bookmarkEnd w:id="27"/>
      <w:r>
        <w:t xml:space="preserve"> Datos originales</w:t>
      </w:r>
    </w:p>
    <w:p w14:paraId="53E67AD8" w14:textId="5DAB97C8" w:rsidR="000C51A0" w:rsidRPr="000C51A0" w:rsidRDefault="000C51A0" w:rsidP="000C51A0">
      <w:pPr>
        <w:ind w:firstLine="360"/>
      </w:pPr>
      <w:r w:rsidRPr="000C51A0">
        <w:t xml:space="preserve">El conjunto de datos utilizado en este estudio está compuesto por registros transaccionales históricos generados a través de diversos canales digitales operativos de Bancolombia. Estos datos se encuentran almacenados en un archivo en formato Parquet, el cual posee un tamaño aproximado </w:t>
      </w:r>
      <w:r w:rsidRPr="000C51A0">
        <w:lastRenderedPageBreak/>
        <w:t xml:space="preserve">de 300 MB, lo que permite una gestión eficiente en entornos de procesamiento </w:t>
      </w:r>
      <w:r w:rsidR="00443E60">
        <w:t>histórico</w:t>
      </w:r>
      <w:r w:rsidRPr="000C51A0">
        <w:t xml:space="preserve"> debido a su estructura columnar optimizada para compresión y lectura en ecosistemas Big Data.</w:t>
      </w:r>
    </w:p>
    <w:p w14:paraId="4C03934C" w14:textId="77777777" w:rsidR="000C51A0" w:rsidRDefault="000C51A0" w:rsidP="000C51A0">
      <w:r w:rsidRPr="000C51A0">
        <w:t>El dataset incluye aproximadamente 2 millones de registros, cada uno representando una transacción única realizada por clientes a través de distintos canales del banco. Las variables contenidas en el archivo reflejan tanto información operacional como atributos de control y respuesta del sistema ante cada transacción.</w:t>
      </w:r>
    </w:p>
    <w:p w14:paraId="26063468" w14:textId="77777777" w:rsidR="00ED47AD" w:rsidRDefault="00ED47AD" w:rsidP="00ED47AD">
      <w:pPr>
        <w:spacing w:before="240" w:after="240"/>
      </w:pPr>
      <w:r>
        <w:t>A continuación, se describen los campos principales:</w:t>
      </w:r>
    </w:p>
    <w:p w14:paraId="61E67FE1" w14:textId="21F17CD3" w:rsidR="00EF4502" w:rsidRDefault="00AE790D" w:rsidP="00652F8D">
      <w:pPr>
        <w:pStyle w:val="Descripcin"/>
        <w:rPr>
          <w:b/>
          <w:bCs/>
        </w:rPr>
      </w:pPr>
      <w:bookmarkStart w:id="28" w:name="_Toc198747415"/>
      <w:bookmarkStart w:id="29" w:name="_Toc198747174"/>
      <w:r>
        <w:t xml:space="preserve">Tabla </w:t>
      </w:r>
      <w:r>
        <w:fldChar w:fldCharType="begin"/>
      </w:r>
      <w:r>
        <w:instrText xml:space="preserve"> SEQ Tabla \* ARABIC </w:instrText>
      </w:r>
      <w:r>
        <w:fldChar w:fldCharType="separate"/>
      </w:r>
      <w:r>
        <w:rPr>
          <w:noProof/>
        </w:rPr>
        <w:t>1</w:t>
      </w:r>
      <w:bookmarkEnd w:id="29"/>
      <w:r>
        <w:fldChar w:fldCharType="end"/>
      </w:r>
      <w:r>
        <w:t xml:space="preserve">: </w:t>
      </w:r>
      <w:r w:rsidR="00ED47AD" w:rsidRPr="00AE790D">
        <w:t>Características generales del dataset original.</w:t>
      </w:r>
      <w:bookmarkEnd w:id="28"/>
    </w:p>
    <w:tbl>
      <w:tblPr>
        <w:tblpPr w:leftFromText="180" w:rightFromText="180" w:topFromText="180" w:bottomFromText="180" w:vertAnchor="page" w:horzAnchor="margin" w:tblpXSpec="center" w:tblpY="5868"/>
        <w:tblW w:w="10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64"/>
        <w:gridCol w:w="2392"/>
        <w:gridCol w:w="4521"/>
      </w:tblGrid>
      <w:tr w:rsidR="00652F8D" w:rsidRPr="000C51A0" w14:paraId="18EB041F" w14:textId="77777777" w:rsidTr="00652F8D">
        <w:trPr>
          <w:trHeight w:val="372"/>
        </w:trPr>
        <w:tc>
          <w:tcPr>
            <w:tcW w:w="3664" w:type="dxa"/>
          </w:tcPr>
          <w:p w14:paraId="692D34FA" w14:textId="77777777" w:rsidR="00652F8D" w:rsidRPr="00652F8D" w:rsidRDefault="00652F8D" w:rsidP="00652F8D">
            <w:pPr>
              <w:spacing w:before="240" w:after="240"/>
              <w:jc w:val="center"/>
              <w:rPr>
                <w:sz w:val="18"/>
                <w:szCs w:val="18"/>
              </w:rPr>
            </w:pPr>
            <w:r w:rsidRPr="00652F8D">
              <w:rPr>
                <w:b/>
              </w:rPr>
              <w:t>Campo</w:t>
            </w:r>
          </w:p>
        </w:tc>
        <w:tc>
          <w:tcPr>
            <w:tcW w:w="2392" w:type="dxa"/>
          </w:tcPr>
          <w:p w14:paraId="065642AD" w14:textId="77777777" w:rsidR="00652F8D" w:rsidRPr="00652F8D" w:rsidRDefault="00652F8D" w:rsidP="00652F8D">
            <w:pPr>
              <w:spacing w:before="240" w:after="240"/>
              <w:jc w:val="center"/>
            </w:pPr>
            <w:r w:rsidRPr="00652F8D">
              <w:rPr>
                <w:b/>
              </w:rPr>
              <w:t>Tipo</w:t>
            </w:r>
          </w:p>
        </w:tc>
        <w:tc>
          <w:tcPr>
            <w:tcW w:w="4521" w:type="dxa"/>
          </w:tcPr>
          <w:p w14:paraId="364890E2" w14:textId="77777777" w:rsidR="00652F8D" w:rsidRPr="00652F8D" w:rsidRDefault="00652F8D" w:rsidP="00652F8D">
            <w:pPr>
              <w:spacing w:before="240" w:after="240"/>
              <w:jc w:val="center"/>
            </w:pPr>
            <w:r w:rsidRPr="00652F8D">
              <w:rPr>
                <w:b/>
              </w:rPr>
              <w:t>Descripción</w:t>
            </w:r>
          </w:p>
        </w:tc>
      </w:tr>
      <w:tr w:rsidR="00652F8D" w:rsidRPr="000C51A0" w14:paraId="44FCD9A2" w14:textId="77777777" w:rsidTr="00652F8D">
        <w:trPr>
          <w:trHeight w:val="571"/>
        </w:trPr>
        <w:tc>
          <w:tcPr>
            <w:tcW w:w="3664" w:type="dxa"/>
          </w:tcPr>
          <w:p w14:paraId="0B09E0D2" w14:textId="77777777" w:rsidR="00652F8D" w:rsidRPr="00652F8D" w:rsidRDefault="00652F8D" w:rsidP="00652F8D">
            <w:pPr>
              <w:spacing w:before="240" w:after="240" w:line="240" w:lineRule="auto"/>
              <w:jc w:val="left"/>
              <w:rPr>
                <w:bCs/>
              </w:rPr>
            </w:pPr>
            <w:r w:rsidRPr="00652F8D">
              <w:rPr>
                <w:bCs/>
              </w:rPr>
              <w:t>fecha</w:t>
            </w:r>
          </w:p>
        </w:tc>
        <w:tc>
          <w:tcPr>
            <w:tcW w:w="2392" w:type="dxa"/>
          </w:tcPr>
          <w:p w14:paraId="15029DAD" w14:textId="77777777" w:rsidR="00652F8D" w:rsidRPr="00652F8D" w:rsidRDefault="00652F8D" w:rsidP="00652F8D">
            <w:pPr>
              <w:spacing w:before="240" w:after="240" w:line="240" w:lineRule="auto"/>
              <w:jc w:val="left"/>
              <w:rPr>
                <w:bCs/>
              </w:rPr>
            </w:pPr>
            <w:r w:rsidRPr="00652F8D">
              <w:rPr>
                <w:bCs/>
              </w:rPr>
              <w:t>datetime64[ns]</w:t>
            </w:r>
          </w:p>
        </w:tc>
        <w:tc>
          <w:tcPr>
            <w:tcW w:w="4521" w:type="dxa"/>
          </w:tcPr>
          <w:p w14:paraId="2067B0F8" w14:textId="77777777" w:rsidR="00652F8D" w:rsidRPr="00652F8D" w:rsidRDefault="00652F8D" w:rsidP="00652F8D">
            <w:pPr>
              <w:spacing w:before="240" w:after="240" w:line="240" w:lineRule="auto"/>
              <w:jc w:val="left"/>
              <w:rPr>
                <w:bCs/>
              </w:rPr>
            </w:pPr>
            <w:r w:rsidRPr="00652F8D">
              <w:rPr>
                <w:bCs/>
              </w:rPr>
              <w:t>Fecha y hora de realización de la transacción.</w:t>
            </w:r>
          </w:p>
        </w:tc>
      </w:tr>
      <w:tr w:rsidR="00652F8D" w:rsidRPr="000C51A0" w14:paraId="7FD5534C" w14:textId="77777777" w:rsidTr="00652F8D">
        <w:trPr>
          <w:trHeight w:val="781"/>
        </w:trPr>
        <w:tc>
          <w:tcPr>
            <w:tcW w:w="3664" w:type="dxa"/>
          </w:tcPr>
          <w:p w14:paraId="3335F6E4" w14:textId="77777777" w:rsidR="00652F8D" w:rsidRPr="00652F8D" w:rsidRDefault="00652F8D" w:rsidP="00652F8D">
            <w:pPr>
              <w:spacing w:before="240" w:after="240" w:line="240" w:lineRule="auto"/>
              <w:jc w:val="left"/>
              <w:rPr>
                <w:bCs/>
              </w:rPr>
            </w:pPr>
            <w:r w:rsidRPr="00652F8D">
              <w:rPr>
                <w:bCs/>
              </w:rPr>
              <w:t>respuesta</w:t>
            </w:r>
          </w:p>
        </w:tc>
        <w:tc>
          <w:tcPr>
            <w:tcW w:w="2392" w:type="dxa"/>
          </w:tcPr>
          <w:p w14:paraId="384D56E7" w14:textId="77777777" w:rsidR="00652F8D" w:rsidRPr="00652F8D" w:rsidRDefault="00652F8D" w:rsidP="00652F8D">
            <w:pPr>
              <w:spacing w:before="240" w:after="240" w:line="240" w:lineRule="auto"/>
              <w:jc w:val="left"/>
              <w:rPr>
                <w:bCs/>
              </w:rPr>
            </w:pPr>
            <w:r w:rsidRPr="00652F8D">
              <w:rPr>
                <w:bCs/>
              </w:rPr>
              <w:t>string</w:t>
            </w:r>
          </w:p>
        </w:tc>
        <w:tc>
          <w:tcPr>
            <w:tcW w:w="4521" w:type="dxa"/>
          </w:tcPr>
          <w:p w14:paraId="0A0BC01A" w14:textId="77777777" w:rsidR="00652F8D" w:rsidRPr="00652F8D" w:rsidRDefault="00652F8D" w:rsidP="00652F8D">
            <w:pPr>
              <w:spacing w:before="240" w:after="240" w:line="240" w:lineRule="auto"/>
              <w:jc w:val="left"/>
              <w:rPr>
                <w:bCs/>
              </w:rPr>
            </w:pPr>
            <w:r w:rsidRPr="00652F8D">
              <w:rPr>
                <w:bCs/>
              </w:rPr>
              <w:t>Resultado de la transacción (por ejemplo, Exitosa, Fallida, Técnicamente exitosa).</w:t>
            </w:r>
          </w:p>
        </w:tc>
      </w:tr>
      <w:tr w:rsidR="00652F8D" w:rsidRPr="000C51A0" w14:paraId="04F02C97" w14:textId="77777777" w:rsidTr="00652F8D">
        <w:trPr>
          <w:trHeight w:val="571"/>
        </w:trPr>
        <w:tc>
          <w:tcPr>
            <w:tcW w:w="3664" w:type="dxa"/>
          </w:tcPr>
          <w:p w14:paraId="35E9911B" w14:textId="77777777" w:rsidR="00652F8D" w:rsidRPr="00652F8D" w:rsidRDefault="00652F8D" w:rsidP="00652F8D">
            <w:pPr>
              <w:spacing w:before="240" w:after="240" w:line="240" w:lineRule="auto"/>
              <w:jc w:val="left"/>
              <w:rPr>
                <w:bCs/>
              </w:rPr>
            </w:pPr>
            <w:r w:rsidRPr="00652F8D">
              <w:rPr>
                <w:bCs/>
              </w:rPr>
              <w:t>channelop (Canal)</w:t>
            </w:r>
          </w:p>
        </w:tc>
        <w:tc>
          <w:tcPr>
            <w:tcW w:w="2392" w:type="dxa"/>
          </w:tcPr>
          <w:p w14:paraId="5C709472" w14:textId="77777777" w:rsidR="00652F8D" w:rsidRPr="00652F8D" w:rsidRDefault="00652F8D" w:rsidP="00652F8D">
            <w:pPr>
              <w:spacing w:before="240" w:after="240" w:line="240" w:lineRule="auto"/>
              <w:jc w:val="left"/>
              <w:rPr>
                <w:bCs/>
              </w:rPr>
            </w:pPr>
            <w:r w:rsidRPr="00652F8D">
              <w:rPr>
                <w:bCs/>
              </w:rPr>
              <w:t>string</w:t>
            </w:r>
          </w:p>
        </w:tc>
        <w:tc>
          <w:tcPr>
            <w:tcW w:w="4521" w:type="dxa"/>
          </w:tcPr>
          <w:p w14:paraId="65FBB8DF" w14:textId="77777777" w:rsidR="00652F8D" w:rsidRPr="00652F8D" w:rsidRDefault="00652F8D" w:rsidP="00652F8D">
            <w:pPr>
              <w:spacing w:before="240" w:after="240" w:line="240" w:lineRule="auto"/>
              <w:jc w:val="left"/>
              <w:rPr>
                <w:bCs/>
              </w:rPr>
            </w:pPr>
            <w:r w:rsidRPr="00652F8D">
              <w:rPr>
                <w:bCs/>
              </w:rPr>
              <w:t>Canal transaccional utilizado (</w:t>
            </w:r>
            <w:proofErr w:type="gramStart"/>
            <w:r w:rsidRPr="00652F8D">
              <w:rPr>
                <w:bCs/>
              </w:rPr>
              <w:t>app</w:t>
            </w:r>
            <w:proofErr w:type="gramEnd"/>
            <w:r w:rsidRPr="00652F8D">
              <w:rPr>
                <w:bCs/>
              </w:rPr>
              <w:t>, web, cajero, etc.).</w:t>
            </w:r>
          </w:p>
        </w:tc>
      </w:tr>
      <w:tr w:rsidR="00652F8D" w:rsidRPr="000C51A0" w14:paraId="2C283E2A" w14:textId="77777777" w:rsidTr="00652F8D">
        <w:trPr>
          <w:trHeight w:val="571"/>
        </w:trPr>
        <w:tc>
          <w:tcPr>
            <w:tcW w:w="3664" w:type="dxa"/>
          </w:tcPr>
          <w:p w14:paraId="0CEB4DB6" w14:textId="77777777" w:rsidR="00652F8D" w:rsidRPr="00652F8D" w:rsidRDefault="00652F8D" w:rsidP="00652F8D">
            <w:pPr>
              <w:spacing w:before="240" w:after="240" w:line="240" w:lineRule="auto"/>
              <w:jc w:val="left"/>
              <w:rPr>
                <w:bCs/>
              </w:rPr>
            </w:pPr>
            <w:r w:rsidRPr="00652F8D">
              <w:rPr>
                <w:bCs/>
              </w:rPr>
              <w:t>transactioncodeop</w:t>
            </w:r>
          </w:p>
        </w:tc>
        <w:tc>
          <w:tcPr>
            <w:tcW w:w="2392" w:type="dxa"/>
          </w:tcPr>
          <w:p w14:paraId="3A110314" w14:textId="77777777" w:rsidR="00652F8D" w:rsidRPr="00652F8D" w:rsidRDefault="00652F8D" w:rsidP="00652F8D">
            <w:pPr>
              <w:spacing w:before="240" w:after="240" w:line="240" w:lineRule="auto"/>
              <w:jc w:val="left"/>
              <w:rPr>
                <w:bCs/>
              </w:rPr>
            </w:pPr>
            <w:r w:rsidRPr="00652F8D">
              <w:rPr>
                <w:bCs/>
              </w:rPr>
              <w:t>string</w:t>
            </w:r>
          </w:p>
        </w:tc>
        <w:tc>
          <w:tcPr>
            <w:tcW w:w="4521" w:type="dxa"/>
          </w:tcPr>
          <w:p w14:paraId="39AFE671" w14:textId="77777777" w:rsidR="00652F8D" w:rsidRPr="00652F8D" w:rsidRDefault="00652F8D" w:rsidP="00652F8D">
            <w:pPr>
              <w:spacing w:before="240" w:after="240" w:line="240" w:lineRule="auto"/>
              <w:jc w:val="left"/>
              <w:rPr>
                <w:bCs/>
              </w:rPr>
            </w:pPr>
            <w:r w:rsidRPr="00652F8D">
              <w:rPr>
                <w:bCs/>
              </w:rPr>
              <w:t>Código que representa el tipo de transacción realizada.</w:t>
            </w:r>
          </w:p>
        </w:tc>
      </w:tr>
      <w:tr w:rsidR="00652F8D" w:rsidRPr="000C51A0" w14:paraId="0B635B39" w14:textId="77777777" w:rsidTr="00652F8D">
        <w:trPr>
          <w:trHeight w:val="781"/>
        </w:trPr>
        <w:tc>
          <w:tcPr>
            <w:tcW w:w="3664" w:type="dxa"/>
          </w:tcPr>
          <w:p w14:paraId="1EE5A52E" w14:textId="77777777" w:rsidR="00652F8D" w:rsidRPr="00652F8D" w:rsidRDefault="00652F8D" w:rsidP="00652F8D">
            <w:pPr>
              <w:spacing w:before="240" w:after="240" w:line="240" w:lineRule="auto"/>
              <w:jc w:val="left"/>
              <w:rPr>
                <w:bCs/>
              </w:rPr>
            </w:pPr>
            <w:r w:rsidRPr="00652F8D">
              <w:rPr>
                <w:bCs/>
              </w:rPr>
              <w:t>cantidad</w:t>
            </w:r>
          </w:p>
        </w:tc>
        <w:tc>
          <w:tcPr>
            <w:tcW w:w="2392" w:type="dxa"/>
          </w:tcPr>
          <w:p w14:paraId="6AFE99F8" w14:textId="77777777" w:rsidR="00652F8D" w:rsidRPr="00652F8D" w:rsidRDefault="00652F8D" w:rsidP="00652F8D">
            <w:pPr>
              <w:spacing w:before="240" w:after="240" w:line="240" w:lineRule="auto"/>
              <w:jc w:val="left"/>
              <w:rPr>
                <w:bCs/>
              </w:rPr>
            </w:pPr>
            <w:r w:rsidRPr="00652F8D">
              <w:rPr>
                <w:bCs/>
              </w:rPr>
              <w:t>int64</w:t>
            </w:r>
          </w:p>
        </w:tc>
        <w:tc>
          <w:tcPr>
            <w:tcW w:w="4521" w:type="dxa"/>
          </w:tcPr>
          <w:p w14:paraId="4465AB24" w14:textId="77777777" w:rsidR="00652F8D" w:rsidRPr="00652F8D" w:rsidRDefault="00652F8D" w:rsidP="00652F8D">
            <w:pPr>
              <w:spacing w:before="240" w:after="240" w:line="240" w:lineRule="auto"/>
              <w:jc w:val="left"/>
              <w:rPr>
                <w:bCs/>
              </w:rPr>
            </w:pPr>
            <w:r w:rsidRPr="00652F8D">
              <w:rPr>
                <w:bCs/>
              </w:rPr>
              <w:t>Número de transacciones agrupadas para una combinación específica de variables como fecha y canal.</w:t>
            </w:r>
          </w:p>
        </w:tc>
      </w:tr>
      <w:tr w:rsidR="00652F8D" w:rsidRPr="000C51A0" w14:paraId="33821F24" w14:textId="77777777" w:rsidTr="00652F8D">
        <w:trPr>
          <w:trHeight w:val="781"/>
        </w:trPr>
        <w:tc>
          <w:tcPr>
            <w:tcW w:w="3664" w:type="dxa"/>
          </w:tcPr>
          <w:p w14:paraId="7DAF56B2" w14:textId="77777777" w:rsidR="00652F8D" w:rsidRPr="00652F8D" w:rsidRDefault="00652F8D" w:rsidP="00652F8D">
            <w:pPr>
              <w:spacing w:before="240" w:after="240" w:line="240" w:lineRule="auto"/>
              <w:jc w:val="left"/>
              <w:rPr>
                <w:bCs/>
              </w:rPr>
            </w:pPr>
            <w:r w:rsidRPr="00652F8D">
              <w:rPr>
                <w:bCs/>
              </w:rPr>
              <w:t>devicenameidop, codnuevo, transactiontypeop y otros campos técnicos adicionales</w:t>
            </w:r>
          </w:p>
        </w:tc>
        <w:tc>
          <w:tcPr>
            <w:tcW w:w="2392" w:type="dxa"/>
          </w:tcPr>
          <w:p w14:paraId="4A9DE552" w14:textId="77777777" w:rsidR="00652F8D" w:rsidRPr="00652F8D" w:rsidRDefault="00652F8D" w:rsidP="00652F8D">
            <w:pPr>
              <w:spacing w:before="240" w:after="240" w:line="240" w:lineRule="auto"/>
              <w:jc w:val="left"/>
              <w:rPr>
                <w:bCs/>
              </w:rPr>
            </w:pPr>
            <w:r w:rsidRPr="00652F8D">
              <w:rPr>
                <w:bCs/>
              </w:rPr>
              <w:t>string</w:t>
            </w:r>
          </w:p>
        </w:tc>
        <w:tc>
          <w:tcPr>
            <w:tcW w:w="4521" w:type="dxa"/>
          </w:tcPr>
          <w:p w14:paraId="267361F8" w14:textId="77777777" w:rsidR="00652F8D" w:rsidRPr="00652F8D" w:rsidRDefault="00652F8D" w:rsidP="00652F8D">
            <w:pPr>
              <w:spacing w:before="240" w:after="240" w:line="240" w:lineRule="auto"/>
              <w:jc w:val="left"/>
              <w:rPr>
                <w:bCs/>
              </w:rPr>
            </w:pPr>
            <w:r w:rsidRPr="00652F8D">
              <w:rPr>
                <w:bCs/>
              </w:rPr>
              <w:t>Variables complementarias para análisis operativo detallado.</w:t>
            </w:r>
          </w:p>
        </w:tc>
      </w:tr>
    </w:tbl>
    <w:p w14:paraId="3321462C" w14:textId="77777777" w:rsidR="00652F8D" w:rsidRDefault="00652F8D" w:rsidP="002A52F9">
      <w:pPr>
        <w:rPr>
          <w:b/>
          <w:bCs/>
        </w:rPr>
      </w:pPr>
    </w:p>
    <w:p w14:paraId="43211B37" w14:textId="77777777" w:rsidR="00652F8D" w:rsidRDefault="00652F8D" w:rsidP="002A52F9">
      <w:pPr>
        <w:rPr>
          <w:b/>
          <w:bCs/>
        </w:rPr>
      </w:pPr>
    </w:p>
    <w:p w14:paraId="5B89565A" w14:textId="77777777" w:rsidR="00652F8D" w:rsidRDefault="00652F8D" w:rsidP="002A52F9">
      <w:pPr>
        <w:rPr>
          <w:b/>
          <w:bCs/>
        </w:rPr>
      </w:pPr>
    </w:p>
    <w:p w14:paraId="3E9467DF" w14:textId="079D41B3" w:rsidR="002A52F9" w:rsidRPr="000C51A0" w:rsidRDefault="002A52F9" w:rsidP="002A52F9">
      <w:pPr>
        <w:rPr>
          <w:b/>
          <w:bCs/>
        </w:rPr>
      </w:pPr>
      <w:r w:rsidRPr="002A52F9">
        <w:rPr>
          <w:b/>
          <w:bCs/>
        </w:rPr>
        <w:t>Modo de acceso y restricciones</w:t>
      </w:r>
    </w:p>
    <w:p w14:paraId="30316B8B" w14:textId="77777777" w:rsidR="000C51A0" w:rsidRPr="000C51A0" w:rsidRDefault="000C51A0" w:rsidP="00B0694D">
      <w:pPr>
        <w:ind w:firstLine="360"/>
      </w:pPr>
      <w:r w:rsidRPr="000C51A0">
        <w:t>El acceso a los datos está restringido al personal autorizado de Bancolombia, bajo los lineamientos institucionales de seguridad de la información y cumplimiento normativo. El uso de los datos está sujeto a políticas internas de confidencialidad, debido a la sensibilidad de la información operativa y su posible relación indirecta con el comportamiento de los clientes. El tratamiento de los datos cumple con las disposiciones legales vigentes en materia de protección de datos personales y se realiza exclusivamente con fines de mejora operativa, análisis de desempeño y continuidad del servicio.</w:t>
      </w:r>
    </w:p>
    <w:p w14:paraId="0A60E066" w14:textId="77777777" w:rsidR="000C51A0" w:rsidRDefault="000C51A0" w:rsidP="002A52F9"/>
    <w:p w14:paraId="608BB2C6" w14:textId="027618AC" w:rsidR="002A52F9" w:rsidRPr="000C51A0" w:rsidRDefault="00000000" w:rsidP="000C51A0">
      <w:pPr>
        <w:pStyle w:val="Ttulo2"/>
        <w:numPr>
          <w:ilvl w:val="1"/>
          <w:numId w:val="7"/>
        </w:numPr>
      </w:pPr>
      <w:bookmarkStart w:id="30" w:name="_heading=h.3as4poj" w:colFirst="0" w:colLast="0"/>
      <w:bookmarkEnd w:id="30"/>
      <w:r>
        <w:t xml:space="preserve"> Datsets</w:t>
      </w:r>
    </w:p>
    <w:p w14:paraId="28DFF035" w14:textId="77777777" w:rsidR="000C51A0" w:rsidRPr="000C51A0" w:rsidRDefault="000C51A0" w:rsidP="00B0694D">
      <w:pPr>
        <w:pBdr>
          <w:top w:val="nil"/>
          <w:left w:val="nil"/>
          <w:bottom w:val="nil"/>
          <w:right w:val="nil"/>
          <w:between w:val="nil"/>
        </w:pBdr>
        <w:ind w:firstLine="360"/>
        <w:rPr>
          <w:color w:val="000000"/>
        </w:rPr>
      </w:pPr>
      <w:r w:rsidRPr="000C51A0">
        <w:rPr>
          <w:color w:val="000000"/>
        </w:rPr>
        <w:t>A partir del conjunto de datos original, se construyó subconjuntos específicos de datos (datasets) orientados al análisis y modelado de transacciones de baja volumetría. Este proceso se desarrolló en dos fases principales: filtrado estadístico e ingeniería de características.</w:t>
      </w:r>
    </w:p>
    <w:p w14:paraId="64DEF933" w14:textId="77777777" w:rsidR="000C51A0" w:rsidRDefault="000C51A0" w:rsidP="000C51A0">
      <w:pPr>
        <w:pBdr>
          <w:top w:val="nil"/>
          <w:left w:val="nil"/>
          <w:bottom w:val="nil"/>
          <w:right w:val="nil"/>
          <w:between w:val="nil"/>
        </w:pBdr>
        <w:rPr>
          <w:color w:val="000000"/>
        </w:rPr>
      </w:pPr>
    </w:p>
    <w:p w14:paraId="6A564FFC" w14:textId="0835C3DA" w:rsidR="002A52F9" w:rsidRPr="00EF4502" w:rsidRDefault="002A52F9" w:rsidP="002A52F9">
      <w:pPr>
        <w:pBdr>
          <w:top w:val="nil"/>
          <w:left w:val="nil"/>
          <w:bottom w:val="nil"/>
          <w:right w:val="nil"/>
          <w:between w:val="nil"/>
        </w:pBdr>
        <w:rPr>
          <w:b/>
          <w:bCs/>
          <w:color w:val="000000"/>
        </w:rPr>
      </w:pPr>
      <w:r w:rsidRPr="00EF4502">
        <w:rPr>
          <w:b/>
          <w:bCs/>
          <w:color w:val="000000"/>
        </w:rPr>
        <w:t>Filtrado de Transacciones de Bajo Volumen</w:t>
      </w:r>
    </w:p>
    <w:p w14:paraId="08A07A60" w14:textId="77777777" w:rsidR="00B0694D" w:rsidRPr="00B0694D" w:rsidRDefault="00B0694D" w:rsidP="00B0694D">
      <w:pPr>
        <w:pBdr>
          <w:top w:val="nil"/>
          <w:left w:val="nil"/>
          <w:bottom w:val="nil"/>
          <w:right w:val="nil"/>
          <w:between w:val="nil"/>
        </w:pBdr>
        <w:ind w:firstLine="709"/>
        <w:rPr>
          <w:color w:val="000000"/>
        </w:rPr>
      </w:pPr>
      <w:r w:rsidRPr="00B0694D">
        <w:rPr>
          <w:color w:val="000000"/>
        </w:rPr>
        <w:t>Con el fin de identificar aquellas transacciones cuya frecuencia se encuentra significativamente por debajo del comportamiento típico observado, se aplicó la técnica del rango intercuartílico (IQR). Esta técnica permitió aislar el extremo inferior de la distribución de frecuencias, es decir, las transacciones de baja recurrencia operativa. Este tipo de transacciones suele estar asociado a contextos residuales, eventos técnicos, horarios no convencionales o situaciones operativas especiales (como despliegues tecnológicos o contingencias).</w:t>
      </w:r>
    </w:p>
    <w:p w14:paraId="0F835A1E" w14:textId="77777777" w:rsidR="00B0694D" w:rsidRPr="00B0694D" w:rsidRDefault="00B0694D" w:rsidP="00B0694D">
      <w:pPr>
        <w:pBdr>
          <w:top w:val="nil"/>
          <w:left w:val="nil"/>
          <w:bottom w:val="nil"/>
          <w:right w:val="nil"/>
          <w:between w:val="nil"/>
        </w:pBdr>
        <w:ind w:firstLine="709"/>
        <w:rPr>
          <w:color w:val="000000"/>
        </w:rPr>
      </w:pPr>
    </w:p>
    <w:p w14:paraId="3D24EEF1" w14:textId="77777777" w:rsidR="00B0694D" w:rsidRPr="00B0694D" w:rsidRDefault="00B0694D" w:rsidP="00B0694D">
      <w:pPr>
        <w:pBdr>
          <w:top w:val="nil"/>
          <w:left w:val="nil"/>
          <w:bottom w:val="nil"/>
          <w:right w:val="nil"/>
          <w:between w:val="nil"/>
        </w:pBdr>
        <w:ind w:firstLine="709"/>
        <w:rPr>
          <w:color w:val="000000"/>
        </w:rPr>
      </w:pPr>
      <w:r w:rsidRPr="00B0694D">
        <w:rPr>
          <w:color w:val="000000"/>
        </w:rPr>
        <w:t>El resultado fue un subconjunto reducido pero estratégico de operaciones, caracterizadas por una densidad de datos baja, pero con alto impacto potencial en la disponibilidad y confiabilidad del servicio, y, por tanto, ideales para ser monitoreadas mediante modelos de detección de anomalías.</w:t>
      </w:r>
    </w:p>
    <w:p w14:paraId="13335233" w14:textId="77777777" w:rsidR="002A52F9" w:rsidRDefault="002A52F9" w:rsidP="00B0694D">
      <w:pPr>
        <w:pBdr>
          <w:top w:val="nil"/>
          <w:left w:val="nil"/>
          <w:bottom w:val="nil"/>
          <w:right w:val="nil"/>
          <w:between w:val="nil"/>
        </w:pBdr>
        <w:rPr>
          <w:color w:val="000000"/>
        </w:rPr>
      </w:pPr>
    </w:p>
    <w:p w14:paraId="478142E5" w14:textId="77777777" w:rsidR="00652F8D" w:rsidRDefault="00652F8D" w:rsidP="00B0694D">
      <w:pPr>
        <w:pBdr>
          <w:top w:val="nil"/>
          <w:left w:val="nil"/>
          <w:bottom w:val="nil"/>
          <w:right w:val="nil"/>
          <w:between w:val="nil"/>
        </w:pBdr>
        <w:rPr>
          <w:color w:val="000000"/>
        </w:rPr>
      </w:pPr>
    </w:p>
    <w:p w14:paraId="4CA3EBC0" w14:textId="77777777" w:rsidR="00652F8D" w:rsidRDefault="00652F8D" w:rsidP="00B0694D">
      <w:pPr>
        <w:pBdr>
          <w:top w:val="nil"/>
          <w:left w:val="nil"/>
          <w:bottom w:val="nil"/>
          <w:right w:val="nil"/>
          <w:between w:val="nil"/>
        </w:pBdr>
        <w:rPr>
          <w:color w:val="000000"/>
        </w:rPr>
      </w:pPr>
    </w:p>
    <w:p w14:paraId="2C0C042B" w14:textId="77777777" w:rsidR="00652F8D" w:rsidRPr="002A52F9" w:rsidRDefault="00652F8D" w:rsidP="00B0694D">
      <w:pPr>
        <w:pBdr>
          <w:top w:val="nil"/>
          <w:left w:val="nil"/>
          <w:bottom w:val="nil"/>
          <w:right w:val="nil"/>
          <w:between w:val="nil"/>
        </w:pBdr>
        <w:rPr>
          <w:color w:val="000000"/>
        </w:rPr>
      </w:pPr>
    </w:p>
    <w:p w14:paraId="70724976" w14:textId="72AA2D11" w:rsidR="00443E60" w:rsidRPr="00B0694D" w:rsidRDefault="002A52F9" w:rsidP="002A52F9">
      <w:pPr>
        <w:pBdr>
          <w:top w:val="nil"/>
          <w:left w:val="nil"/>
          <w:bottom w:val="nil"/>
          <w:right w:val="nil"/>
          <w:between w:val="nil"/>
        </w:pBdr>
        <w:rPr>
          <w:b/>
          <w:bCs/>
          <w:color w:val="000000"/>
        </w:rPr>
      </w:pPr>
      <w:r w:rsidRPr="00B0694D">
        <w:rPr>
          <w:b/>
          <w:bCs/>
          <w:color w:val="000000"/>
        </w:rPr>
        <w:lastRenderedPageBreak/>
        <w:t>Ingeniería de Variables Temporales</w:t>
      </w:r>
    </w:p>
    <w:p w14:paraId="7C1D92B3" w14:textId="77777777" w:rsidR="00B0694D" w:rsidRPr="00B0694D" w:rsidRDefault="00B0694D" w:rsidP="00B0694D">
      <w:pPr>
        <w:pBdr>
          <w:top w:val="nil"/>
          <w:left w:val="nil"/>
          <w:bottom w:val="nil"/>
          <w:right w:val="nil"/>
          <w:between w:val="nil"/>
        </w:pBdr>
        <w:ind w:firstLine="360"/>
        <w:rPr>
          <w:color w:val="000000"/>
        </w:rPr>
      </w:pPr>
      <w:r w:rsidRPr="00B0694D">
        <w:rPr>
          <w:color w:val="000000"/>
        </w:rPr>
        <w:t>Para enriquecer el análisis de estas transacciones atípicas y permitir la detección de patrones asociados a factores temporales, se construyeron nuevas variables derivadas de la fecha de cada transacción. A partir del dataset filtrado, se generaron los siguientes atributos:</w:t>
      </w:r>
    </w:p>
    <w:p w14:paraId="1591C87A" w14:textId="77777777" w:rsidR="00B0694D" w:rsidRPr="00B0694D" w:rsidRDefault="00B0694D" w:rsidP="00B0694D">
      <w:pPr>
        <w:pBdr>
          <w:top w:val="nil"/>
          <w:left w:val="nil"/>
          <w:bottom w:val="nil"/>
          <w:right w:val="nil"/>
          <w:between w:val="nil"/>
        </w:pBdr>
        <w:rPr>
          <w:color w:val="000000"/>
        </w:rPr>
      </w:pPr>
    </w:p>
    <w:p w14:paraId="14C4B615" w14:textId="77777777" w:rsidR="00B0694D" w:rsidRPr="00B0694D" w:rsidRDefault="00B0694D" w:rsidP="00B0694D">
      <w:pPr>
        <w:pStyle w:val="Prrafodelista"/>
        <w:numPr>
          <w:ilvl w:val="0"/>
          <w:numId w:val="11"/>
        </w:numPr>
        <w:pBdr>
          <w:top w:val="nil"/>
          <w:left w:val="nil"/>
          <w:bottom w:val="nil"/>
          <w:right w:val="nil"/>
          <w:between w:val="nil"/>
        </w:pBdr>
        <w:rPr>
          <w:color w:val="000000"/>
        </w:rPr>
      </w:pPr>
      <w:r w:rsidRPr="00B0694D">
        <w:rPr>
          <w:b/>
          <w:bCs/>
          <w:color w:val="000000"/>
        </w:rPr>
        <w:t>dia_semana_num</w:t>
      </w:r>
      <w:r w:rsidRPr="00B0694D">
        <w:rPr>
          <w:color w:val="000000"/>
        </w:rPr>
        <w:t>: Día de la semana representado numéricamente (0 = lunes, ..., 6 = domingo).</w:t>
      </w:r>
    </w:p>
    <w:p w14:paraId="5989FB39" w14:textId="77777777" w:rsidR="00B0694D" w:rsidRPr="00B0694D" w:rsidRDefault="00B0694D" w:rsidP="00B0694D">
      <w:pPr>
        <w:pStyle w:val="Prrafodelista"/>
        <w:numPr>
          <w:ilvl w:val="0"/>
          <w:numId w:val="11"/>
        </w:numPr>
        <w:pBdr>
          <w:top w:val="nil"/>
          <w:left w:val="nil"/>
          <w:bottom w:val="nil"/>
          <w:right w:val="nil"/>
          <w:between w:val="nil"/>
        </w:pBdr>
        <w:rPr>
          <w:color w:val="000000"/>
        </w:rPr>
      </w:pPr>
      <w:r w:rsidRPr="00B0694D">
        <w:rPr>
          <w:b/>
          <w:bCs/>
          <w:color w:val="000000"/>
        </w:rPr>
        <w:t>es_fin_de_semana</w:t>
      </w:r>
      <w:r w:rsidRPr="00B0694D">
        <w:rPr>
          <w:color w:val="000000"/>
        </w:rPr>
        <w:t>: Variable binaria que indica si la transacción ocurrió un sábado o domingo.</w:t>
      </w:r>
    </w:p>
    <w:p w14:paraId="1D77B15F" w14:textId="77777777" w:rsidR="00B0694D" w:rsidRPr="00B0694D" w:rsidRDefault="00B0694D" w:rsidP="00B0694D">
      <w:pPr>
        <w:pStyle w:val="Prrafodelista"/>
        <w:numPr>
          <w:ilvl w:val="0"/>
          <w:numId w:val="11"/>
        </w:numPr>
        <w:pBdr>
          <w:top w:val="nil"/>
          <w:left w:val="nil"/>
          <w:bottom w:val="nil"/>
          <w:right w:val="nil"/>
          <w:between w:val="nil"/>
        </w:pBdr>
        <w:rPr>
          <w:color w:val="000000"/>
        </w:rPr>
      </w:pPr>
      <w:r w:rsidRPr="00B0694D">
        <w:rPr>
          <w:b/>
          <w:bCs/>
          <w:color w:val="000000"/>
        </w:rPr>
        <w:t>dia_mes</w:t>
      </w:r>
      <w:r w:rsidRPr="00B0694D">
        <w:rPr>
          <w:color w:val="000000"/>
        </w:rPr>
        <w:t>: Día del mes, para capturar distribuciones mensuales.</w:t>
      </w:r>
    </w:p>
    <w:p w14:paraId="13DC4010" w14:textId="77777777" w:rsidR="00B0694D" w:rsidRPr="00B0694D" w:rsidRDefault="00B0694D" w:rsidP="00B0694D">
      <w:pPr>
        <w:pStyle w:val="Prrafodelista"/>
        <w:numPr>
          <w:ilvl w:val="0"/>
          <w:numId w:val="11"/>
        </w:numPr>
        <w:pBdr>
          <w:top w:val="nil"/>
          <w:left w:val="nil"/>
          <w:bottom w:val="nil"/>
          <w:right w:val="nil"/>
          <w:between w:val="nil"/>
        </w:pBdr>
        <w:rPr>
          <w:color w:val="000000"/>
        </w:rPr>
      </w:pPr>
      <w:r w:rsidRPr="00B0694D">
        <w:rPr>
          <w:b/>
          <w:bCs/>
          <w:color w:val="000000"/>
        </w:rPr>
        <w:t>es_quincena</w:t>
      </w:r>
      <w:r w:rsidRPr="00B0694D">
        <w:rPr>
          <w:color w:val="000000"/>
        </w:rPr>
        <w:t>: Indicador binario de si la fecha corresponde a días cercanos a los ciclos de pago típicos en Colombia (1, 2, 14, 15, 16, 29, 30, 31).</w:t>
      </w:r>
    </w:p>
    <w:p w14:paraId="03926249" w14:textId="77777777" w:rsidR="00B0694D" w:rsidRPr="00B0694D" w:rsidRDefault="00B0694D" w:rsidP="00B0694D">
      <w:pPr>
        <w:pStyle w:val="Prrafodelista"/>
        <w:numPr>
          <w:ilvl w:val="0"/>
          <w:numId w:val="11"/>
        </w:numPr>
        <w:pBdr>
          <w:top w:val="nil"/>
          <w:left w:val="nil"/>
          <w:bottom w:val="nil"/>
          <w:right w:val="nil"/>
          <w:between w:val="nil"/>
        </w:pBdr>
        <w:rPr>
          <w:color w:val="000000"/>
        </w:rPr>
      </w:pPr>
      <w:r w:rsidRPr="00B0694D">
        <w:rPr>
          <w:b/>
          <w:bCs/>
          <w:color w:val="000000"/>
        </w:rPr>
        <w:t>es_festivo</w:t>
      </w:r>
      <w:r w:rsidRPr="00B0694D">
        <w:rPr>
          <w:color w:val="000000"/>
        </w:rPr>
        <w:t>: Variable binaria que identifica si el día fue feriado, según el calendario nacional.</w:t>
      </w:r>
    </w:p>
    <w:p w14:paraId="21D12E0A" w14:textId="77777777" w:rsidR="00B0694D" w:rsidRPr="00B0694D" w:rsidRDefault="00B0694D" w:rsidP="00B0694D">
      <w:pPr>
        <w:pBdr>
          <w:top w:val="nil"/>
          <w:left w:val="nil"/>
          <w:bottom w:val="nil"/>
          <w:right w:val="nil"/>
          <w:between w:val="nil"/>
        </w:pBdr>
        <w:rPr>
          <w:color w:val="000000"/>
        </w:rPr>
      </w:pPr>
    </w:p>
    <w:p w14:paraId="6F3B636D" w14:textId="60DA1F78" w:rsidR="002A52F9" w:rsidRDefault="00B0694D" w:rsidP="00B0694D">
      <w:pPr>
        <w:pBdr>
          <w:top w:val="nil"/>
          <w:left w:val="nil"/>
          <w:bottom w:val="nil"/>
          <w:right w:val="nil"/>
          <w:between w:val="nil"/>
        </w:pBdr>
        <w:ind w:firstLine="360"/>
        <w:rPr>
          <w:color w:val="000000"/>
        </w:rPr>
      </w:pPr>
      <w:r w:rsidRPr="00B0694D">
        <w:rPr>
          <w:color w:val="000000"/>
        </w:rPr>
        <w:t>Estas variables permiten realizar una segmentación temporal más precisa del comportamiento transaccional, facilitando la identificación de patrones y anomalías asociadas a eventos calendario y hábitos de uso específicos.</w:t>
      </w:r>
    </w:p>
    <w:p w14:paraId="4332F106" w14:textId="77777777" w:rsidR="00B0694D" w:rsidRPr="002A52F9" w:rsidRDefault="00B0694D" w:rsidP="00B0694D">
      <w:pPr>
        <w:pBdr>
          <w:top w:val="nil"/>
          <w:left w:val="nil"/>
          <w:bottom w:val="nil"/>
          <w:right w:val="nil"/>
          <w:between w:val="nil"/>
        </w:pBdr>
        <w:ind w:firstLine="360"/>
        <w:rPr>
          <w:color w:val="000000"/>
        </w:rPr>
      </w:pPr>
    </w:p>
    <w:p w14:paraId="3CABFA4D" w14:textId="058FC803" w:rsidR="00652F8D" w:rsidRPr="00B0694D" w:rsidRDefault="002A52F9" w:rsidP="00023829">
      <w:pPr>
        <w:pBdr>
          <w:top w:val="nil"/>
          <w:left w:val="nil"/>
          <w:bottom w:val="nil"/>
          <w:right w:val="nil"/>
          <w:between w:val="nil"/>
        </w:pBdr>
        <w:rPr>
          <w:b/>
          <w:bCs/>
          <w:color w:val="000000"/>
        </w:rPr>
      </w:pPr>
      <w:r w:rsidRPr="00B0694D">
        <w:rPr>
          <w:b/>
          <w:bCs/>
          <w:color w:val="000000"/>
        </w:rPr>
        <w:t>Construcción de los conjuntos de entrenamiento y validación</w:t>
      </w:r>
    </w:p>
    <w:p w14:paraId="70DF3EC5" w14:textId="77777777" w:rsidR="00B0694D" w:rsidRPr="00B0694D" w:rsidRDefault="00B0694D" w:rsidP="00B0694D">
      <w:pPr>
        <w:pBdr>
          <w:top w:val="nil"/>
          <w:left w:val="nil"/>
          <w:bottom w:val="nil"/>
          <w:right w:val="nil"/>
          <w:between w:val="nil"/>
        </w:pBdr>
        <w:ind w:firstLine="709"/>
        <w:rPr>
          <w:color w:val="000000"/>
        </w:rPr>
      </w:pPr>
      <w:r w:rsidRPr="00B0694D">
        <w:rPr>
          <w:b/>
          <w:bCs/>
          <w:color w:val="000000"/>
        </w:rPr>
        <w:t>Dataset de entrenamiento</w:t>
      </w:r>
      <w:r w:rsidRPr="00B0694D">
        <w:rPr>
          <w:color w:val="000000"/>
        </w:rPr>
        <w:t>: Contiene el 70% de los registros, seleccionados mediante muestreo estratificado en función del tipo de transacción, para preservar la representatividad de eventos críticos en baja frecuencia.</w:t>
      </w:r>
    </w:p>
    <w:p w14:paraId="6FED9098" w14:textId="1DBB451B" w:rsidR="002A52F9" w:rsidRDefault="00B0694D" w:rsidP="00B0694D">
      <w:pPr>
        <w:pBdr>
          <w:top w:val="nil"/>
          <w:left w:val="nil"/>
          <w:bottom w:val="nil"/>
          <w:right w:val="nil"/>
          <w:between w:val="nil"/>
        </w:pBdr>
        <w:ind w:firstLine="709"/>
        <w:rPr>
          <w:color w:val="000000"/>
        </w:rPr>
      </w:pPr>
      <w:r w:rsidRPr="00B0694D">
        <w:rPr>
          <w:b/>
          <w:bCs/>
          <w:color w:val="000000"/>
        </w:rPr>
        <w:t>Dataset de validación</w:t>
      </w:r>
      <w:r w:rsidRPr="00B0694D">
        <w:rPr>
          <w:color w:val="000000"/>
        </w:rPr>
        <w:t>: Compuesto por el 30% restante de los datos, permite evaluar la capacidad del modelo para generalizar la detección de comportamientos atípicos en nuevas observaciones.</w:t>
      </w:r>
    </w:p>
    <w:p w14:paraId="31B80538" w14:textId="77777777" w:rsidR="00652F8D" w:rsidRDefault="00652F8D" w:rsidP="00B0694D">
      <w:pPr>
        <w:pBdr>
          <w:top w:val="nil"/>
          <w:left w:val="nil"/>
          <w:bottom w:val="nil"/>
          <w:right w:val="nil"/>
          <w:between w:val="nil"/>
        </w:pBdr>
        <w:ind w:firstLine="709"/>
        <w:rPr>
          <w:color w:val="000000"/>
        </w:rPr>
      </w:pPr>
    </w:p>
    <w:p w14:paraId="37F5DDB7" w14:textId="77777777" w:rsidR="00652F8D" w:rsidRDefault="00652F8D" w:rsidP="00B0694D">
      <w:pPr>
        <w:pBdr>
          <w:top w:val="nil"/>
          <w:left w:val="nil"/>
          <w:bottom w:val="nil"/>
          <w:right w:val="nil"/>
          <w:between w:val="nil"/>
        </w:pBdr>
        <w:ind w:firstLine="709"/>
        <w:rPr>
          <w:color w:val="000000"/>
        </w:rPr>
      </w:pPr>
    </w:p>
    <w:p w14:paraId="47FC295C" w14:textId="77777777" w:rsidR="00652F8D" w:rsidRDefault="00652F8D" w:rsidP="00B0694D">
      <w:pPr>
        <w:pBdr>
          <w:top w:val="nil"/>
          <w:left w:val="nil"/>
          <w:bottom w:val="nil"/>
          <w:right w:val="nil"/>
          <w:between w:val="nil"/>
        </w:pBdr>
        <w:ind w:firstLine="709"/>
        <w:rPr>
          <w:color w:val="000000"/>
        </w:rPr>
      </w:pPr>
    </w:p>
    <w:p w14:paraId="1CB7FDC4" w14:textId="77777777" w:rsidR="00443E60" w:rsidRDefault="00443E60" w:rsidP="00B0694D">
      <w:pPr>
        <w:pBdr>
          <w:top w:val="nil"/>
          <w:left w:val="nil"/>
          <w:bottom w:val="nil"/>
          <w:right w:val="nil"/>
          <w:between w:val="nil"/>
        </w:pBdr>
        <w:ind w:firstLine="709"/>
        <w:rPr>
          <w:color w:val="000000"/>
        </w:rPr>
      </w:pPr>
    </w:p>
    <w:p w14:paraId="04167473" w14:textId="77777777" w:rsidR="00B0694D" w:rsidRDefault="00B0694D" w:rsidP="00B0694D">
      <w:pPr>
        <w:pBdr>
          <w:top w:val="nil"/>
          <w:left w:val="nil"/>
          <w:bottom w:val="nil"/>
          <w:right w:val="nil"/>
          <w:between w:val="nil"/>
        </w:pBdr>
        <w:ind w:firstLine="709"/>
        <w:rPr>
          <w:color w:val="000000"/>
        </w:rPr>
      </w:pPr>
    </w:p>
    <w:p w14:paraId="645AF527" w14:textId="75C70FA9" w:rsidR="00023829" w:rsidRDefault="00000000" w:rsidP="00EF4502">
      <w:pPr>
        <w:pStyle w:val="Ttulo2"/>
        <w:numPr>
          <w:ilvl w:val="1"/>
          <w:numId w:val="7"/>
        </w:numPr>
      </w:pPr>
      <w:bookmarkStart w:id="31" w:name="_heading=h.1pxezwc" w:colFirst="0" w:colLast="0"/>
      <w:bookmarkEnd w:id="31"/>
      <w:r>
        <w:lastRenderedPageBreak/>
        <w:t xml:space="preserve"> Analítica descriptiva</w:t>
      </w:r>
    </w:p>
    <w:p w14:paraId="6C975AB7" w14:textId="77777777" w:rsidR="00DB4DD4" w:rsidRDefault="00DB4DD4" w:rsidP="00DB4DD4"/>
    <w:p w14:paraId="36C51C57" w14:textId="77777777" w:rsidR="00DB4DD4" w:rsidRPr="00DB4DD4" w:rsidRDefault="00DB4DD4" w:rsidP="00443E60">
      <w:pPr>
        <w:ind w:firstLine="360"/>
      </w:pPr>
      <w:r w:rsidRPr="00DB4DD4">
        <w:t>Como parte del estudio exploratorio para entender el comportamiento de las transacciones de bajo volumen, se realizó un análisis de series de tiempo que permitió descomponer la información en sus principales componentes: tendencia, estacionalidad y autocorrelación. Esta aproximación fue clave para identificar patrones repetitivos y cambios estructurales en el comportamiento de las transacciones. </w:t>
      </w:r>
    </w:p>
    <w:p w14:paraId="42DD04E1" w14:textId="77777777" w:rsidR="00DB4DD4" w:rsidRPr="00DB4DD4" w:rsidRDefault="00DB4DD4" w:rsidP="00DB4DD4"/>
    <w:p w14:paraId="34110C52" w14:textId="27488864" w:rsidR="00DB4DD4" w:rsidRDefault="00DB4DD4" w:rsidP="00443E60">
      <w:pPr>
        <w:ind w:firstLine="720"/>
      </w:pPr>
      <w:r w:rsidRPr="00DB4DD4">
        <w:t xml:space="preserve">En la </w:t>
      </w:r>
      <w:r>
        <w:t xml:space="preserve">siguiente figura, </w:t>
      </w:r>
      <w:r w:rsidRPr="00DB4DD4">
        <w:t>se observó un crecimiento casi lineal en el volumen de transacciones durante el periodo inicial. No obstante, hacia finales de marzo e inicios de abril de 2025 se evidenció un punto de inflexión, coincidente con una decisión estratégica tomada por Bancolombia (referencia). A partir de ese momento, la tendencia presentó un comportamiento más estable, lo cual sugiere una fase de consolidación o estabilización operativa. </w:t>
      </w:r>
    </w:p>
    <w:p w14:paraId="0E57FF31" w14:textId="77777777" w:rsidR="00DB4DD4" w:rsidRPr="00DB4DD4" w:rsidRDefault="00DB4DD4" w:rsidP="00DB4DD4"/>
    <w:p w14:paraId="0D1284CD" w14:textId="1AEAB105" w:rsidR="00DB4DD4" w:rsidRPr="00DB4DD4" w:rsidRDefault="00DB4DD4" w:rsidP="00DB4DD4">
      <w:r w:rsidRPr="00DB4DD4">
        <w:rPr>
          <w:lang w:val="es"/>
        </w:rPr>
        <w:drawing>
          <wp:inline distT="0" distB="0" distL="0" distR="0" wp14:anchorId="0747B80B" wp14:editId="5D28BDC0">
            <wp:extent cx="5943265" cy="1664970"/>
            <wp:effectExtent l="0" t="0" r="635" b="0"/>
            <wp:docPr id="9" name="Imagen 9" descr="Gráfico, Gráfico de líneas&#10;&#10;El contenido generado por IA puede ser incorrect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Gráfico de líneas&#10;&#10;El contenido generado por IA puede ser incorrecto.,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215" cy="1686247"/>
                    </a:xfrm>
                    <a:prstGeom prst="rect">
                      <a:avLst/>
                    </a:prstGeom>
                    <a:noFill/>
                    <a:ln>
                      <a:noFill/>
                    </a:ln>
                  </pic:spPr>
                </pic:pic>
              </a:graphicData>
            </a:graphic>
          </wp:inline>
        </w:drawing>
      </w:r>
    </w:p>
    <w:p w14:paraId="00B86387" w14:textId="09F636B6" w:rsidR="00DB4DD4" w:rsidRDefault="00DB4DD4" w:rsidP="00DB4DD4">
      <w:pPr>
        <w:pStyle w:val="Descripcin"/>
        <w:jc w:val="center"/>
      </w:pPr>
      <w:bookmarkStart w:id="32" w:name="_Toc198830788"/>
      <w:r>
        <w:t xml:space="preserve">Ilustración </w:t>
      </w:r>
      <w:r>
        <w:fldChar w:fldCharType="begin"/>
      </w:r>
      <w:r>
        <w:instrText xml:space="preserve"> SEQ Ilustración \* ARABIC </w:instrText>
      </w:r>
      <w:r>
        <w:fldChar w:fldCharType="separate"/>
      </w:r>
      <w:r>
        <w:rPr>
          <w:noProof/>
        </w:rPr>
        <w:t>1</w:t>
      </w:r>
      <w:r>
        <w:fldChar w:fldCharType="end"/>
      </w:r>
      <w:r>
        <w:t>: Tendencia.</w:t>
      </w:r>
      <w:bookmarkEnd w:id="32"/>
    </w:p>
    <w:p w14:paraId="58AE29BD" w14:textId="77777777" w:rsidR="00DB4DD4" w:rsidRPr="00DB4DD4" w:rsidRDefault="00DB4DD4" w:rsidP="00DB4DD4">
      <w:r w:rsidRPr="00DB4DD4">
        <w:t> </w:t>
      </w:r>
    </w:p>
    <w:p w14:paraId="2C841FBD" w14:textId="77777777" w:rsidR="00DB4DD4" w:rsidRPr="00DB4DD4" w:rsidRDefault="00DB4DD4" w:rsidP="00443E60">
      <w:pPr>
        <w:ind w:firstLine="720"/>
      </w:pPr>
      <w:r w:rsidRPr="00DB4DD4">
        <w:t>A partir del mes de abril, se identificó un aumento significativo en las transacciones, que se mantuvo con relativa constancia. Sin embargo, se observaron caídas puntuales en días específicos, especialmente a mediados de abril, que coinciden con fechas especiales como semana santa o puentes festivos. Este comportamiento refleja dinámicas conocidas por el negocio y, por tanto, no fue objeto de prueba en este estudio. Igualmente, se destacó un aumento en los días de quincena, lo que refuerza el impacto de los ciclos salariales en el volumen transaccional. </w:t>
      </w:r>
    </w:p>
    <w:p w14:paraId="63C25499" w14:textId="77777777" w:rsidR="00DB4DD4" w:rsidRPr="00DB4DD4" w:rsidRDefault="00DB4DD4" w:rsidP="00DB4DD4">
      <w:r w:rsidRPr="00DB4DD4">
        <w:t> </w:t>
      </w:r>
    </w:p>
    <w:p w14:paraId="6A1A5E48" w14:textId="17E82D7B" w:rsidR="00DB4DD4" w:rsidRPr="00DB4DD4" w:rsidRDefault="00DB4DD4" w:rsidP="00DB4DD4">
      <w:pPr>
        <w:pStyle w:val="Descripcin"/>
        <w:jc w:val="center"/>
        <w:rPr>
          <w:b/>
          <w:bCs/>
        </w:rPr>
      </w:pPr>
      <w:bookmarkStart w:id="33" w:name="_Toc198830789"/>
      <w:r w:rsidRPr="00DB4DD4">
        <w:rPr>
          <w:lang w:val="es"/>
        </w:rPr>
        <w:lastRenderedPageBreak/>
        <w:drawing>
          <wp:inline distT="0" distB="0" distL="0" distR="0" wp14:anchorId="00A4B84D" wp14:editId="4A3F07E3">
            <wp:extent cx="6027380" cy="2122418"/>
            <wp:effectExtent l="0" t="0" r="0" b="0"/>
            <wp:docPr id="10" name="Imagen 10" descr="Gráfico, Gráfico de barras&#10;&#10;El contenido generado por IA puede ser incorrect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Gráfico de barras&#10;&#10;El contenido generado por IA puede ser incorrecto., Ima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892" cy="2153234"/>
                    </a:xfrm>
                    <a:prstGeom prst="rect">
                      <a:avLst/>
                    </a:prstGeom>
                    <a:noFill/>
                    <a:ln>
                      <a:noFill/>
                    </a:ln>
                  </pic:spPr>
                </pic:pic>
              </a:graphicData>
            </a:graphic>
          </wp:inline>
        </w:drawing>
      </w:r>
      <w:r w:rsidRPr="00DB4DD4">
        <w:t>Ilustración</w:t>
      </w:r>
      <w:r>
        <w:t xml:space="preserve"> </w:t>
      </w:r>
      <w:r>
        <w:fldChar w:fldCharType="begin"/>
      </w:r>
      <w:r>
        <w:instrText xml:space="preserve"> SEQ Ilustración \* ARABIC </w:instrText>
      </w:r>
      <w:r>
        <w:fldChar w:fldCharType="separate"/>
      </w:r>
      <w:r>
        <w:rPr>
          <w:noProof/>
        </w:rPr>
        <w:t>2</w:t>
      </w:r>
      <w:r>
        <w:fldChar w:fldCharType="end"/>
      </w:r>
      <w:r w:rsidRPr="00DB4DD4">
        <w:t xml:space="preserve"> </w:t>
      </w:r>
      <w:r w:rsidRPr="00DB4DD4">
        <w:t>Promedio de transacciones por día del mes</w:t>
      </w:r>
      <w:bookmarkEnd w:id="33"/>
    </w:p>
    <w:p w14:paraId="597FEFE8" w14:textId="70719EC2" w:rsidR="00DB4DD4" w:rsidRPr="00DB4DD4" w:rsidRDefault="00DB4DD4" w:rsidP="00DB4DD4"/>
    <w:p w14:paraId="1C238C9F" w14:textId="633EF091" w:rsidR="00DB4DD4" w:rsidRPr="00DB4DD4" w:rsidRDefault="00DB4DD4" w:rsidP="00443E60">
      <w:pPr>
        <w:ind w:firstLine="720"/>
      </w:pPr>
      <w:r w:rsidRPr="00DB4DD4">
        <w:t xml:space="preserve">En la </w:t>
      </w:r>
      <w:r>
        <w:t>Ilustración 3</w:t>
      </w:r>
      <w:r w:rsidRPr="00DB4DD4">
        <w:t xml:space="preserve"> (Estacionalidad), se identificó un patrón claramente semanal. Para cada mes analizado, se evidenciaron cuatro estaciones regulares, lo que resalta la necesidad de considerar los días de la semana como una variable clave en futuros modelos. Esta estacionalidad semanal es de gran relevancia para la caracterización de transacciones anómalas y la optimización del monitoreo operativo. </w:t>
      </w:r>
    </w:p>
    <w:p w14:paraId="1AD67479" w14:textId="77777777" w:rsidR="00DB4DD4" w:rsidRPr="00DB4DD4" w:rsidRDefault="00DB4DD4" w:rsidP="00DB4DD4">
      <w:r w:rsidRPr="00DB4DD4">
        <w:t> </w:t>
      </w:r>
    </w:p>
    <w:p w14:paraId="303F0F17" w14:textId="77777777" w:rsidR="00DB4DD4" w:rsidRPr="00DB4DD4" w:rsidRDefault="00DB4DD4" w:rsidP="00DB4DD4">
      <w:r w:rsidRPr="00DB4DD4">
        <w:rPr>
          <w:lang w:val="es"/>
        </w:rPr>
        <w:drawing>
          <wp:inline distT="0" distB="0" distL="0" distR="0" wp14:anchorId="6F1E65DB" wp14:editId="7C36786B">
            <wp:extent cx="5844540" cy="1641251"/>
            <wp:effectExtent l="0" t="0" r="3810" b="0"/>
            <wp:docPr id="11" name="Imagen 11" descr="Imagen 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4, Ima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4760" cy="1655354"/>
                    </a:xfrm>
                    <a:prstGeom prst="rect">
                      <a:avLst/>
                    </a:prstGeom>
                    <a:noFill/>
                    <a:ln>
                      <a:noFill/>
                    </a:ln>
                  </pic:spPr>
                </pic:pic>
              </a:graphicData>
            </a:graphic>
          </wp:inline>
        </w:drawing>
      </w:r>
    </w:p>
    <w:p w14:paraId="77BBE26D" w14:textId="24BF4890" w:rsidR="00DB4DD4" w:rsidRDefault="00DB4DD4" w:rsidP="00DB4DD4">
      <w:pPr>
        <w:pStyle w:val="Descripcin"/>
        <w:jc w:val="center"/>
      </w:pPr>
      <w:bookmarkStart w:id="34" w:name="_Toc198830790"/>
      <w:r>
        <w:t xml:space="preserve">Ilustración </w:t>
      </w:r>
      <w:r>
        <w:fldChar w:fldCharType="begin"/>
      </w:r>
      <w:r>
        <w:instrText xml:space="preserve"> SEQ Ilustración \* ARABIC </w:instrText>
      </w:r>
      <w:r>
        <w:fldChar w:fldCharType="separate"/>
      </w:r>
      <w:r>
        <w:rPr>
          <w:noProof/>
        </w:rPr>
        <w:t>3</w:t>
      </w:r>
      <w:r>
        <w:fldChar w:fldCharType="end"/>
      </w:r>
      <w:r>
        <w:t>: Estacionalidad</w:t>
      </w:r>
      <w:bookmarkEnd w:id="34"/>
    </w:p>
    <w:p w14:paraId="037915C2" w14:textId="77777777" w:rsidR="00DB4DD4" w:rsidRPr="00DB4DD4" w:rsidRDefault="00DB4DD4" w:rsidP="00DB4DD4"/>
    <w:p w14:paraId="7DEA5D84" w14:textId="1E3156BB" w:rsidR="00DB4DD4" w:rsidRPr="00DB4DD4" w:rsidRDefault="00DB4DD4" w:rsidP="00443E60">
      <w:pPr>
        <w:ind w:firstLine="720"/>
      </w:pPr>
      <w:r w:rsidRPr="00DB4DD4">
        <w:t xml:space="preserve">Finalmente, la </w:t>
      </w:r>
      <w:r>
        <w:t>siguiente figura</w:t>
      </w:r>
      <w:r w:rsidRPr="00DB4DD4">
        <w:t xml:space="preserve"> (Función de Autocorrelación – ACF y PACF) evidenció una correlación significativa cada siete unidades de tiempo, lo que confirma la presencia de un comportamiento periódico de tipo semanal. Esta información respaldó la decisión de incorporar una variable categórica asociada al día de la semana en el diseño del modelo, con el fin de capturar mejor la dinámica repetitiva del sistema transaccional. </w:t>
      </w:r>
    </w:p>
    <w:p w14:paraId="23127CC7" w14:textId="77777777" w:rsidR="00DB4DD4" w:rsidRPr="00DB4DD4" w:rsidRDefault="00DB4DD4" w:rsidP="00DB4DD4"/>
    <w:p w14:paraId="1749A075" w14:textId="77777777" w:rsidR="00DB4DD4" w:rsidRPr="00DB4DD4" w:rsidRDefault="00DB4DD4" w:rsidP="00DB4DD4">
      <w:pPr>
        <w:jc w:val="center"/>
      </w:pPr>
      <w:r w:rsidRPr="00DB4DD4">
        <w:rPr>
          <w:lang w:val="es"/>
        </w:rPr>
        <w:lastRenderedPageBreak/>
        <w:drawing>
          <wp:inline distT="0" distB="0" distL="0" distR="0" wp14:anchorId="50B6966F" wp14:editId="02E722D6">
            <wp:extent cx="3302758" cy="2181595"/>
            <wp:effectExtent l="0" t="0" r="0" b="0"/>
            <wp:docPr id="12" name="Imagen 12" descr="Imagen que contiene Histograma&#10;&#10;El contenido generado por IA puede ser incorrect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que contiene Histograma&#10;&#10;El contenido generado por IA puede ser incorrecto., Ima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3712" cy="2215252"/>
                    </a:xfrm>
                    <a:prstGeom prst="rect">
                      <a:avLst/>
                    </a:prstGeom>
                    <a:noFill/>
                    <a:ln>
                      <a:noFill/>
                    </a:ln>
                  </pic:spPr>
                </pic:pic>
              </a:graphicData>
            </a:graphic>
          </wp:inline>
        </w:drawing>
      </w:r>
    </w:p>
    <w:p w14:paraId="7E9D6AE3" w14:textId="77777777" w:rsidR="00DB4DD4" w:rsidRPr="00DB4DD4" w:rsidRDefault="00DB4DD4" w:rsidP="00DB4DD4"/>
    <w:p w14:paraId="781A841E" w14:textId="77777777" w:rsidR="00DB4DD4" w:rsidRPr="00DB4DD4" w:rsidRDefault="00DB4DD4" w:rsidP="00DB4DD4">
      <w:pPr>
        <w:jc w:val="center"/>
      </w:pPr>
      <w:r w:rsidRPr="00DB4DD4">
        <w:rPr>
          <w:lang w:val="es"/>
        </w:rPr>
        <w:drawing>
          <wp:inline distT="0" distB="0" distL="0" distR="0" wp14:anchorId="6B452F30" wp14:editId="28604951">
            <wp:extent cx="3261815" cy="2154551"/>
            <wp:effectExtent l="0" t="0" r="0" b="0"/>
            <wp:docPr id="13" name="Imagen 13" descr="Escala de tiempo&#10;&#10;El contenido generado por IA puede ser incorrect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ala de tiempo&#10;&#10;El contenido generado por IA puede ser incorrecto.,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4228" cy="2182566"/>
                    </a:xfrm>
                    <a:prstGeom prst="rect">
                      <a:avLst/>
                    </a:prstGeom>
                    <a:noFill/>
                    <a:ln>
                      <a:noFill/>
                    </a:ln>
                  </pic:spPr>
                </pic:pic>
              </a:graphicData>
            </a:graphic>
          </wp:inline>
        </w:drawing>
      </w:r>
    </w:p>
    <w:p w14:paraId="2C4B6444" w14:textId="4DA979D8" w:rsidR="00DB4DD4" w:rsidRPr="00443E60" w:rsidRDefault="00DB4DD4" w:rsidP="00DB4DD4">
      <w:pPr>
        <w:pStyle w:val="Descripcin"/>
        <w:jc w:val="center"/>
      </w:pPr>
      <w:bookmarkStart w:id="35" w:name="_Toc198830791"/>
      <w:r>
        <w:t xml:space="preserve">Ilustración </w:t>
      </w:r>
      <w:r>
        <w:fldChar w:fldCharType="begin"/>
      </w:r>
      <w:r>
        <w:instrText xml:space="preserve"> SEQ Ilustración \* ARABIC </w:instrText>
      </w:r>
      <w:r>
        <w:fldChar w:fldCharType="separate"/>
      </w:r>
      <w:r>
        <w:rPr>
          <w:noProof/>
        </w:rPr>
        <w:t>4</w:t>
      </w:r>
      <w:r>
        <w:fldChar w:fldCharType="end"/>
      </w:r>
      <w:r w:rsidRPr="00443E60">
        <w:t xml:space="preserve">: </w:t>
      </w:r>
      <w:r w:rsidRPr="00DB4DD4">
        <w:t>Autocorrelación (ACF y PACF)</w:t>
      </w:r>
      <w:bookmarkEnd w:id="35"/>
    </w:p>
    <w:p w14:paraId="67C6090D" w14:textId="77777777" w:rsidR="00DB4DD4" w:rsidRPr="00DB4DD4" w:rsidRDefault="00DB4DD4" w:rsidP="00DB4DD4"/>
    <w:p w14:paraId="635257CC" w14:textId="77777777" w:rsidR="00DB4DD4" w:rsidRPr="00DB4DD4" w:rsidRDefault="00DB4DD4" w:rsidP="00DB4DD4"/>
    <w:p w14:paraId="68FF17CE" w14:textId="77777777" w:rsidR="00DB4DD4" w:rsidRPr="00DB4DD4" w:rsidRDefault="00DB4DD4" w:rsidP="00DB4DD4">
      <w:pPr>
        <w:jc w:val="center"/>
      </w:pPr>
      <w:r w:rsidRPr="00DB4DD4">
        <w:rPr>
          <w:lang w:val="es"/>
        </w:rPr>
        <w:drawing>
          <wp:inline distT="0" distB="0" distL="0" distR="0" wp14:anchorId="4A314E17" wp14:editId="608DA21E">
            <wp:extent cx="5888990" cy="2422451"/>
            <wp:effectExtent l="0" t="0" r="0" b="0"/>
            <wp:docPr id="14" name="Imagen 14" descr="Gráfico, Gráfico de barras&#10;&#10;El contenido generado por IA puede ser incorrect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Gráfico de barras&#10;&#10;El contenido generado por IA puede ser incorrecto.,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3902" cy="2436812"/>
                    </a:xfrm>
                    <a:prstGeom prst="rect">
                      <a:avLst/>
                    </a:prstGeom>
                    <a:noFill/>
                    <a:ln>
                      <a:noFill/>
                    </a:ln>
                  </pic:spPr>
                </pic:pic>
              </a:graphicData>
            </a:graphic>
          </wp:inline>
        </w:drawing>
      </w:r>
    </w:p>
    <w:p w14:paraId="1D412CDA" w14:textId="093A39CC" w:rsidR="00DB4DD4" w:rsidRPr="00DB4DD4" w:rsidRDefault="00DB4DD4" w:rsidP="00DB4DD4">
      <w:pPr>
        <w:pStyle w:val="Descripcin"/>
        <w:jc w:val="center"/>
        <w:rPr>
          <w:b/>
          <w:bCs/>
        </w:rPr>
      </w:pPr>
      <w:bookmarkStart w:id="36" w:name="_Toc198830792"/>
      <w:r>
        <w:t xml:space="preserve">Ilustración </w:t>
      </w:r>
      <w:r>
        <w:fldChar w:fldCharType="begin"/>
      </w:r>
      <w:r>
        <w:instrText xml:space="preserve"> SEQ Ilustración \* ARABIC </w:instrText>
      </w:r>
      <w:r>
        <w:fldChar w:fldCharType="separate"/>
      </w:r>
      <w:r>
        <w:rPr>
          <w:noProof/>
        </w:rPr>
        <w:t>5</w:t>
      </w:r>
      <w:r>
        <w:fldChar w:fldCharType="end"/>
      </w:r>
      <w:r>
        <w:t>:</w:t>
      </w:r>
      <w:r w:rsidR="00443E60">
        <w:t xml:space="preserve"> </w:t>
      </w:r>
      <w:r>
        <w:t>Promedio de transacciones por día de semana.</w:t>
      </w:r>
      <w:bookmarkEnd w:id="36"/>
    </w:p>
    <w:p w14:paraId="68627A10" w14:textId="77777777" w:rsidR="00DB4DD4" w:rsidRPr="00DB4DD4" w:rsidRDefault="00DB4DD4" w:rsidP="00DB4DD4">
      <w:pPr>
        <w:rPr>
          <w:b/>
          <w:bCs/>
        </w:rPr>
      </w:pPr>
    </w:p>
    <w:p w14:paraId="24F1B3F8" w14:textId="77777777" w:rsidR="00DB4DD4" w:rsidRPr="00DB4DD4" w:rsidRDefault="00DB4DD4" w:rsidP="00443E60">
      <w:pPr>
        <w:ind w:firstLine="720"/>
      </w:pPr>
      <w:r w:rsidRPr="00DB4DD4">
        <w:t>En el análisis transaccional realizado, se identificaron patrones diferenciados en el comportamiento de las transacciones a lo largo de la semana. En términos generales, los domingos se caracterizan por un volumen significativamente bajo de transacciones, lo cual es esperado debido a la menor actividad bancaria en ese día. </w:t>
      </w:r>
    </w:p>
    <w:p w14:paraId="67920A1B" w14:textId="77777777" w:rsidR="00DB4DD4" w:rsidRPr="00DB4DD4" w:rsidRDefault="00DB4DD4" w:rsidP="00443E60">
      <w:pPr>
        <w:ind w:firstLine="720"/>
      </w:pPr>
      <w:r w:rsidRPr="00DB4DD4">
        <w:t>Por otro lado, los días laborales (lunes a viernes) muestran un comportamiento relativamente homogéneo en cuanto a volumen de transacciones. Sin embargo, es importante destacar que existen diferencias notables en algunos días específicos, principalmente cuando coinciden con eventos recurrentes que alteran el flujo normal de operaciones. </w:t>
      </w:r>
    </w:p>
    <w:p w14:paraId="689AA5EB" w14:textId="77777777" w:rsidR="00DB4DD4" w:rsidRPr="00DB4DD4" w:rsidRDefault="00DB4DD4" w:rsidP="00443E60">
      <w:pPr>
        <w:ind w:firstLine="720"/>
      </w:pPr>
      <w:r w:rsidRPr="00DB4DD4">
        <w:t>Las principales variaciones se observan cuando un día laboral corresponde a una quincena, lo que genera un aumento en el volumen de transacciones debido a los pagos de salarios. De manera similar, los días festivos también impactan el comportamiento, ya que las transacciones pueden concentrarse en ciertos momentos del día o incluso disminuir en otras franjas horarias. </w:t>
      </w:r>
    </w:p>
    <w:p w14:paraId="71521865" w14:textId="0FDC08BB" w:rsidR="00DB4DD4" w:rsidRDefault="00DB4DD4" w:rsidP="00DB4DD4">
      <w:r w:rsidRPr="00DB4DD4">
        <w:t>Además, se identificaron días atípicos que requieren un análisis diferente debido a situaciones excepcionales, tales como incidentes en la infraestructura del banco o situaciones externas que afectan la disponibilidad de los canales transaccionales. </w:t>
      </w:r>
    </w:p>
    <w:p w14:paraId="1BD77503" w14:textId="77777777" w:rsidR="00DB4DD4" w:rsidRPr="00DB4DD4" w:rsidRDefault="00DB4DD4" w:rsidP="00DB4DD4"/>
    <w:p w14:paraId="7D4467D2" w14:textId="77777777" w:rsidR="00023829" w:rsidRPr="00023829" w:rsidRDefault="00023829" w:rsidP="00EF4502">
      <w:pPr>
        <w:pBdr>
          <w:top w:val="nil"/>
          <w:left w:val="nil"/>
          <w:bottom w:val="nil"/>
          <w:right w:val="nil"/>
          <w:between w:val="nil"/>
        </w:pBdr>
        <w:rPr>
          <w:color w:val="000000"/>
        </w:rPr>
      </w:pPr>
    </w:p>
    <w:p w14:paraId="444FD10F" w14:textId="77777777" w:rsidR="00023829" w:rsidRPr="00023829" w:rsidRDefault="00023829" w:rsidP="00023829">
      <w:pPr>
        <w:pBdr>
          <w:top w:val="nil"/>
          <w:left w:val="nil"/>
          <w:bottom w:val="nil"/>
          <w:right w:val="nil"/>
          <w:between w:val="nil"/>
        </w:pBdr>
        <w:ind w:firstLine="709"/>
        <w:jc w:val="center"/>
        <w:rPr>
          <w:color w:val="000000"/>
        </w:rPr>
      </w:pPr>
      <w:r w:rsidRPr="00023829">
        <w:rPr>
          <w:noProof/>
          <w:color w:val="000000"/>
        </w:rPr>
        <w:drawing>
          <wp:inline distT="0" distB="0" distL="0" distR="0" wp14:anchorId="157156D3" wp14:editId="4F985D19">
            <wp:extent cx="3562065" cy="2171921"/>
            <wp:effectExtent l="0" t="0" r="635" b="0"/>
            <wp:docPr id="1"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El contenido generado por IA puede ser incorrecto."/>
                    <pic:cNvPicPr>
                      <a:picLocks noChangeAspect="1" noChangeArrowheads="1"/>
                    </pic:cNvPicPr>
                  </pic:nvPicPr>
                  <pic:blipFill rotWithShape="1">
                    <a:blip r:embed="rId25">
                      <a:extLst>
                        <a:ext uri="{28A0092B-C50C-407E-A947-70E740481C1C}">
                          <a14:useLocalDpi xmlns:a14="http://schemas.microsoft.com/office/drawing/2010/main" val="0"/>
                        </a:ext>
                      </a:extLst>
                    </a:blip>
                    <a:srcRect t="6069"/>
                    <a:stretch/>
                  </pic:blipFill>
                  <pic:spPr bwMode="auto">
                    <a:xfrm>
                      <a:off x="0" y="0"/>
                      <a:ext cx="3616922" cy="2205369"/>
                    </a:xfrm>
                    <a:prstGeom prst="rect">
                      <a:avLst/>
                    </a:prstGeom>
                    <a:noFill/>
                    <a:ln>
                      <a:noFill/>
                    </a:ln>
                    <a:extLst>
                      <a:ext uri="{53640926-AAD7-44D8-BBD7-CCE9431645EC}">
                        <a14:shadowObscured xmlns:a14="http://schemas.microsoft.com/office/drawing/2010/main"/>
                      </a:ext>
                    </a:extLst>
                  </pic:spPr>
                </pic:pic>
              </a:graphicData>
            </a:graphic>
          </wp:inline>
        </w:drawing>
      </w:r>
    </w:p>
    <w:p w14:paraId="2CDD4F93" w14:textId="591B5935" w:rsidR="00023829" w:rsidRDefault="00652F8D" w:rsidP="00652F8D">
      <w:pPr>
        <w:pStyle w:val="Descripcin"/>
        <w:jc w:val="center"/>
        <w:rPr>
          <w:color w:val="000000"/>
        </w:rPr>
      </w:pPr>
      <w:bookmarkStart w:id="37" w:name="_Toc198830793"/>
      <w:r>
        <w:t xml:space="preserve">Figura </w:t>
      </w:r>
      <w:r>
        <w:fldChar w:fldCharType="begin"/>
      </w:r>
      <w:r>
        <w:instrText xml:space="preserve"> SEQ Ilustración \* ARABIC </w:instrText>
      </w:r>
      <w:r>
        <w:fldChar w:fldCharType="separate"/>
      </w:r>
      <w:r w:rsidR="00DB4DD4">
        <w:rPr>
          <w:noProof/>
        </w:rPr>
        <w:t>6</w:t>
      </w:r>
      <w:r>
        <w:fldChar w:fldCharType="end"/>
      </w:r>
      <w:r w:rsidR="00443E60">
        <w:t xml:space="preserve">: </w:t>
      </w:r>
      <w:r w:rsidRPr="00023829">
        <w:rPr>
          <w:color w:val="000000"/>
        </w:rPr>
        <w:t>Distribución volumen Transaccional</w:t>
      </w:r>
      <w:bookmarkEnd w:id="37"/>
    </w:p>
    <w:p w14:paraId="249FDE0C" w14:textId="77777777" w:rsidR="00652F8D" w:rsidRPr="00652F8D" w:rsidRDefault="00652F8D" w:rsidP="00652F8D"/>
    <w:p w14:paraId="5862A509" w14:textId="3A6836DB" w:rsidR="00023829" w:rsidRDefault="00B0694D" w:rsidP="00B0694D">
      <w:pPr>
        <w:pBdr>
          <w:top w:val="nil"/>
          <w:left w:val="nil"/>
          <w:bottom w:val="nil"/>
          <w:right w:val="nil"/>
          <w:between w:val="nil"/>
        </w:pBdr>
        <w:ind w:firstLine="709"/>
        <w:rPr>
          <w:color w:val="000000"/>
        </w:rPr>
      </w:pPr>
      <w:r w:rsidRPr="00B0694D">
        <w:rPr>
          <w:color w:val="000000"/>
        </w:rPr>
        <w:t xml:space="preserve">Los datos originales presentan un sesgo positivo, caracterizado por una cola larga hacia la derecha con valores atípicamente altos. Este comportamiento probablemente se debe a eventos puntuales como días de afectación en los que los clientes realizan múltiples reintentos, jornadas de </w:t>
      </w:r>
      <w:r w:rsidRPr="00B0694D">
        <w:rPr>
          <w:color w:val="000000"/>
        </w:rPr>
        <w:lastRenderedPageBreak/>
        <w:t>alto volumen transaccional como las quincenas, o incluso campañas de mercadeo que generan aumentos temporales en ciertas transacciones.</w:t>
      </w:r>
    </w:p>
    <w:p w14:paraId="58B714DD" w14:textId="77777777" w:rsidR="00B0694D" w:rsidRPr="00023829" w:rsidRDefault="00B0694D" w:rsidP="00B0694D">
      <w:pPr>
        <w:pBdr>
          <w:top w:val="nil"/>
          <w:left w:val="nil"/>
          <w:bottom w:val="nil"/>
          <w:right w:val="nil"/>
          <w:between w:val="nil"/>
        </w:pBdr>
        <w:ind w:firstLine="709"/>
        <w:rPr>
          <w:color w:val="000000"/>
        </w:rPr>
      </w:pPr>
    </w:p>
    <w:p w14:paraId="5B623C75" w14:textId="77777777" w:rsidR="00023829" w:rsidRPr="00023829" w:rsidRDefault="00023829" w:rsidP="00023829">
      <w:pPr>
        <w:pBdr>
          <w:top w:val="nil"/>
          <w:left w:val="nil"/>
          <w:bottom w:val="nil"/>
          <w:right w:val="nil"/>
          <w:between w:val="nil"/>
        </w:pBdr>
        <w:ind w:firstLine="709"/>
        <w:jc w:val="center"/>
        <w:rPr>
          <w:color w:val="000000"/>
        </w:rPr>
      </w:pPr>
      <w:r w:rsidRPr="00023829">
        <w:rPr>
          <w:noProof/>
          <w:color w:val="000000"/>
        </w:rPr>
        <w:drawing>
          <wp:inline distT="0" distB="0" distL="0" distR="0" wp14:anchorId="3D3EF7BA" wp14:editId="68C77CB4">
            <wp:extent cx="3302758" cy="2199522"/>
            <wp:effectExtent l="0" t="0" r="0" b="0"/>
            <wp:docPr id="2" name="Imagen 2"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0720" cy="2211484"/>
                    </a:xfrm>
                    <a:prstGeom prst="rect">
                      <a:avLst/>
                    </a:prstGeom>
                    <a:noFill/>
                    <a:ln>
                      <a:noFill/>
                    </a:ln>
                  </pic:spPr>
                </pic:pic>
              </a:graphicData>
            </a:graphic>
          </wp:inline>
        </w:drawing>
      </w:r>
    </w:p>
    <w:p w14:paraId="06D40154" w14:textId="761ABA89" w:rsidR="00023829" w:rsidRDefault="00652F8D" w:rsidP="00652F8D">
      <w:pPr>
        <w:pStyle w:val="Descripcin"/>
        <w:jc w:val="center"/>
        <w:rPr>
          <w:color w:val="000000"/>
        </w:rPr>
      </w:pPr>
      <w:bookmarkStart w:id="38" w:name="_Toc198830794"/>
      <w:r>
        <w:t xml:space="preserve">Figura </w:t>
      </w:r>
      <w:r>
        <w:fldChar w:fldCharType="begin"/>
      </w:r>
      <w:r>
        <w:instrText xml:space="preserve"> SEQ Ilustración \* ARABIC </w:instrText>
      </w:r>
      <w:r>
        <w:fldChar w:fldCharType="separate"/>
      </w:r>
      <w:r w:rsidR="00DB4DD4">
        <w:rPr>
          <w:noProof/>
        </w:rPr>
        <w:t>7</w:t>
      </w:r>
      <w:r>
        <w:fldChar w:fldCharType="end"/>
      </w:r>
      <w:r>
        <w:t xml:space="preserve">: </w:t>
      </w:r>
      <w:r w:rsidRPr="00023829">
        <w:rPr>
          <w:color w:val="000000"/>
        </w:rPr>
        <w:t>Distribución logarítmica cantidades</w:t>
      </w:r>
      <w:bookmarkEnd w:id="38"/>
    </w:p>
    <w:p w14:paraId="3E510ACE" w14:textId="77777777" w:rsidR="00652F8D" w:rsidRPr="00652F8D" w:rsidRDefault="00652F8D" w:rsidP="00652F8D"/>
    <w:p w14:paraId="32C10BCC" w14:textId="77777777" w:rsidR="00B0694D" w:rsidRPr="00B0694D" w:rsidRDefault="00B0694D" w:rsidP="00B0694D">
      <w:pPr>
        <w:pBdr>
          <w:top w:val="nil"/>
          <w:left w:val="nil"/>
          <w:bottom w:val="nil"/>
          <w:right w:val="nil"/>
          <w:between w:val="nil"/>
        </w:pBdr>
        <w:ind w:firstLine="709"/>
        <w:rPr>
          <w:color w:val="000000"/>
        </w:rPr>
      </w:pPr>
      <w:r w:rsidRPr="00B0694D">
        <w:rPr>
          <w:color w:val="000000"/>
        </w:rPr>
        <w:t>Como se observa en la figura 2 para corregir esta asimetría, se aplicó una transformación logarítmica, que reduce el impacto de los valores extremos y aproxima la distribución a una forma más simétrica. Tras esta transformación, se aplicaron pruebas de normalidad que confirmaron que los datos transformados siguen una distribución aproximadamente normal. Este enfoque es común en el análisis de datos financieros o transaccionales, donde unos pocos valores muy altos pueden distorsionar significativamente la distribución general.</w:t>
      </w:r>
    </w:p>
    <w:p w14:paraId="53AC787B" w14:textId="77777777" w:rsidR="00023829" w:rsidRPr="00023829" w:rsidRDefault="00023829" w:rsidP="00023829">
      <w:pPr>
        <w:pBdr>
          <w:top w:val="nil"/>
          <w:left w:val="nil"/>
          <w:bottom w:val="nil"/>
          <w:right w:val="nil"/>
          <w:between w:val="nil"/>
        </w:pBdr>
        <w:ind w:firstLine="709"/>
        <w:rPr>
          <w:color w:val="000000"/>
        </w:rPr>
      </w:pPr>
    </w:p>
    <w:p w14:paraId="1A96E386" w14:textId="77777777" w:rsidR="00023829" w:rsidRPr="00023829" w:rsidRDefault="00023829" w:rsidP="00023829">
      <w:pPr>
        <w:pBdr>
          <w:top w:val="nil"/>
          <w:left w:val="nil"/>
          <w:bottom w:val="nil"/>
          <w:right w:val="nil"/>
          <w:between w:val="nil"/>
        </w:pBdr>
        <w:ind w:firstLine="709"/>
        <w:jc w:val="center"/>
        <w:rPr>
          <w:color w:val="000000"/>
        </w:rPr>
      </w:pPr>
      <w:r w:rsidRPr="00023829">
        <w:rPr>
          <w:noProof/>
          <w:color w:val="000000"/>
        </w:rPr>
        <w:drawing>
          <wp:inline distT="0" distB="0" distL="0" distR="0" wp14:anchorId="5EEC800A" wp14:editId="0B3526B4">
            <wp:extent cx="3466531" cy="2522766"/>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0864" cy="2555029"/>
                    </a:xfrm>
                    <a:prstGeom prst="rect">
                      <a:avLst/>
                    </a:prstGeom>
                    <a:noFill/>
                    <a:ln>
                      <a:noFill/>
                    </a:ln>
                  </pic:spPr>
                </pic:pic>
              </a:graphicData>
            </a:graphic>
          </wp:inline>
        </w:drawing>
      </w:r>
    </w:p>
    <w:p w14:paraId="756FB639" w14:textId="43C94983" w:rsidR="00652F8D" w:rsidRPr="00023829" w:rsidRDefault="00652F8D" w:rsidP="00652F8D">
      <w:pPr>
        <w:pStyle w:val="Descripcin"/>
        <w:jc w:val="center"/>
        <w:rPr>
          <w:color w:val="000000"/>
        </w:rPr>
      </w:pPr>
      <w:bookmarkStart w:id="39" w:name="_Toc198830795"/>
      <w:r>
        <w:t xml:space="preserve">Figura </w:t>
      </w:r>
      <w:r>
        <w:fldChar w:fldCharType="begin"/>
      </w:r>
      <w:r>
        <w:instrText xml:space="preserve"> SEQ Ilustración \* ARABIC </w:instrText>
      </w:r>
      <w:r>
        <w:fldChar w:fldCharType="separate"/>
      </w:r>
      <w:r w:rsidR="00DB4DD4">
        <w:rPr>
          <w:noProof/>
        </w:rPr>
        <w:t>8</w:t>
      </w:r>
      <w:r>
        <w:fldChar w:fldCharType="end"/>
      </w:r>
      <w:r>
        <w:t xml:space="preserve">: </w:t>
      </w:r>
      <w:r w:rsidRPr="00652F8D">
        <w:t>Q-Q Plot para la cantidad transaccional.</w:t>
      </w:r>
      <w:bookmarkEnd w:id="39"/>
    </w:p>
    <w:p w14:paraId="77084FB5" w14:textId="77777777" w:rsidR="00023829" w:rsidRPr="00023829" w:rsidRDefault="00023829" w:rsidP="00023829">
      <w:pPr>
        <w:pBdr>
          <w:top w:val="nil"/>
          <w:left w:val="nil"/>
          <w:bottom w:val="nil"/>
          <w:right w:val="nil"/>
          <w:between w:val="nil"/>
        </w:pBdr>
        <w:ind w:firstLine="709"/>
        <w:rPr>
          <w:color w:val="000000"/>
        </w:rPr>
      </w:pPr>
    </w:p>
    <w:p w14:paraId="001B1E03" w14:textId="77777777" w:rsidR="00B0694D" w:rsidRPr="00B0694D" w:rsidRDefault="00B0694D" w:rsidP="00B0694D">
      <w:pPr>
        <w:pBdr>
          <w:top w:val="nil"/>
          <w:left w:val="nil"/>
          <w:bottom w:val="nil"/>
          <w:right w:val="nil"/>
          <w:between w:val="nil"/>
        </w:pBdr>
        <w:ind w:firstLine="709"/>
        <w:rPr>
          <w:color w:val="000000"/>
        </w:rPr>
      </w:pPr>
      <w:r w:rsidRPr="00B0694D">
        <w:rPr>
          <w:color w:val="000000"/>
        </w:rPr>
        <w:t>Adicionalmente, contar con una distribución aproximadamente normal nos permite aplicar herramientas de estadística inferencial con mayor solidez. Por ejemplo, podemos calcular estimaciones más precisas de parámetros clave como la media poblacional (por ejemplo, el promedio diario de transacciones), lo que a su vez facilita la construcción de intervalos de confianza. Estos intervalos pueden convertirse en una base útil para generar alertas automáticas cuando los valores diarios se desvíen significativamente del comportamiento esperado.</w:t>
      </w:r>
    </w:p>
    <w:p w14:paraId="76B92CDA" w14:textId="77777777" w:rsidR="00023829" w:rsidRPr="00023829" w:rsidRDefault="00023829" w:rsidP="00023829">
      <w:pPr>
        <w:pBdr>
          <w:top w:val="nil"/>
          <w:left w:val="nil"/>
          <w:bottom w:val="nil"/>
          <w:right w:val="nil"/>
          <w:between w:val="nil"/>
        </w:pBdr>
        <w:ind w:firstLine="709"/>
        <w:rPr>
          <w:color w:val="000000"/>
        </w:rPr>
      </w:pPr>
    </w:p>
    <w:p w14:paraId="38FAAD51" w14:textId="77777777" w:rsidR="00023829" w:rsidRPr="00023829" w:rsidRDefault="00023829" w:rsidP="00023829">
      <w:pPr>
        <w:pBdr>
          <w:top w:val="nil"/>
          <w:left w:val="nil"/>
          <w:bottom w:val="nil"/>
          <w:right w:val="nil"/>
          <w:between w:val="nil"/>
        </w:pBdr>
        <w:ind w:firstLine="709"/>
        <w:jc w:val="center"/>
        <w:rPr>
          <w:color w:val="000000"/>
        </w:rPr>
      </w:pPr>
      <w:r w:rsidRPr="00023829">
        <w:rPr>
          <w:noProof/>
          <w:color w:val="000000"/>
        </w:rPr>
        <w:drawing>
          <wp:inline distT="0" distB="0" distL="0" distR="0" wp14:anchorId="375C1359" wp14:editId="4DA28191">
            <wp:extent cx="5733415" cy="422910"/>
            <wp:effectExtent l="133350" t="114300" r="133985" b="148590"/>
            <wp:docPr id="4" name="Imagen 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El contenido generado por IA puede ser incorrecto."/>
                    <pic:cNvPicPr/>
                  </pic:nvPicPr>
                  <pic:blipFill>
                    <a:blip r:embed="rId28"/>
                    <a:stretch>
                      <a:fillRect/>
                    </a:stretch>
                  </pic:blipFill>
                  <pic:spPr>
                    <a:xfrm>
                      <a:off x="0" y="0"/>
                      <a:ext cx="5733415"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A2C3D" w14:textId="01FC8533" w:rsidR="00652F8D" w:rsidRPr="00023829" w:rsidRDefault="00652F8D" w:rsidP="00652F8D">
      <w:pPr>
        <w:pStyle w:val="Descripcin"/>
        <w:jc w:val="center"/>
        <w:rPr>
          <w:color w:val="000000"/>
        </w:rPr>
      </w:pPr>
      <w:bookmarkStart w:id="40" w:name="_Toc198830796"/>
      <w:r>
        <w:t xml:space="preserve">Figura </w:t>
      </w:r>
      <w:r>
        <w:fldChar w:fldCharType="begin"/>
      </w:r>
      <w:r>
        <w:instrText xml:space="preserve"> SEQ Ilustración \* ARABIC </w:instrText>
      </w:r>
      <w:r>
        <w:fldChar w:fldCharType="separate"/>
      </w:r>
      <w:r w:rsidR="00DB4DD4">
        <w:rPr>
          <w:noProof/>
        </w:rPr>
        <w:t>9</w:t>
      </w:r>
      <w:r>
        <w:fldChar w:fldCharType="end"/>
      </w:r>
      <w:r>
        <w:t xml:space="preserve">: </w:t>
      </w:r>
      <w:r w:rsidRPr="00023829">
        <w:rPr>
          <w:color w:val="000000"/>
        </w:rPr>
        <w:t>Resultados test de hipótesis de normalidad</w:t>
      </w:r>
      <w:bookmarkEnd w:id="40"/>
    </w:p>
    <w:p w14:paraId="0B12B711" w14:textId="77777777" w:rsidR="00023829" w:rsidRPr="00023829" w:rsidRDefault="00023829" w:rsidP="00023829">
      <w:pPr>
        <w:pBdr>
          <w:top w:val="nil"/>
          <w:left w:val="nil"/>
          <w:bottom w:val="nil"/>
          <w:right w:val="nil"/>
          <w:between w:val="nil"/>
        </w:pBdr>
        <w:ind w:firstLine="709"/>
        <w:rPr>
          <w:color w:val="000000"/>
        </w:rPr>
      </w:pPr>
    </w:p>
    <w:p w14:paraId="7A23C51F" w14:textId="34866559" w:rsidR="00023829" w:rsidRDefault="00B0694D">
      <w:pPr>
        <w:pBdr>
          <w:top w:val="nil"/>
          <w:left w:val="nil"/>
          <w:bottom w:val="nil"/>
          <w:right w:val="nil"/>
          <w:between w:val="nil"/>
        </w:pBdr>
        <w:ind w:firstLine="709"/>
        <w:rPr>
          <w:color w:val="000000"/>
        </w:rPr>
      </w:pPr>
      <w:r w:rsidRPr="00B0694D">
        <w:rPr>
          <w:color w:val="000000"/>
        </w:rPr>
        <w:t>Las principales variaciones se observan cuando un día laboral corresponde a una quincena, lo que genera un aumento en el volumen de transacciones debido a los pagos de salarios. De manera similar, los días festivos también impactan el comportamiento, ya que las transacciones pueden concentrarse en ciertos momentos del día o incluso disminuir en otras franjas horarias. Además, se identificaron días atípicos que requieren un análisis diferente debido a situaciones excepcionales, tales como incidentes en la infraestructura del banco o situaciones externas que afectan la disponibilidad de los canales transaccionales.</w:t>
      </w:r>
    </w:p>
    <w:p w14:paraId="5923C0D5" w14:textId="77777777" w:rsidR="00B0694D" w:rsidRDefault="00B0694D">
      <w:pPr>
        <w:pBdr>
          <w:top w:val="nil"/>
          <w:left w:val="nil"/>
          <w:bottom w:val="nil"/>
          <w:right w:val="nil"/>
          <w:between w:val="nil"/>
        </w:pBdr>
        <w:ind w:firstLine="709"/>
        <w:rPr>
          <w:color w:val="000000"/>
        </w:rPr>
      </w:pPr>
    </w:p>
    <w:p w14:paraId="089FCC4D" w14:textId="77777777" w:rsidR="00652F8D" w:rsidRDefault="00652F8D">
      <w:pPr>
        <w:pBdr>
          <w:top w:val="nil"/>
          <w:left w:val="nil"/>
          <w:bottom w:val="nil"/>
          <w:right w:val="nil"/>
          <w:between w:val="nil"/>
        </w:pBdr>
        <w:ind w:firstLine="709"/>
        <w:rPr>
          <w:color w:val="000000"/>
        </w:rPr>
      </w:pPr>
    </w:p>
    <w:p w14:paraId="7F3B6060" w14:textId="77777777" w:rsidR="00652F8D" w:rsidRDefault="00652F8D">
      <w:pPr>
        <w:pBdr>
          <w:top w:val="nil"/>
          <w:left w:val="nil"/>
          <w:bottom w:val="nil"/>
          <w:right w:val="nil"/>
          <w:between w:val="nil"/>
        </w:pBdr>
        <w:ind w:firstLine="709"/>
        <w:rPr>
          <w:color w:val="000000"/>
        </w:rPr>
      </w:pPr>
    </w:p>
    <w:p w14:paraId="61C595E8" w14:textId="77777777" w:rsidR="00652F8D" w:rsidRDefault="00652F8D">
      <w:pPr>
        <w:pBdr>
          <w:top w:val="nil"/>
          <w:left w:val="nil"/>
          <w:bottom w:val="nil"/>
          <w:right w:val="nil"/>
          <w:between w:val="nil"/>
        </w:pBdr>
        <w:ind w:firstLine="709"/>
        <w:rPr>
          <w:color w:val="000000"/>
        </w:rPr>
      </w:pPr>
    </w:p>
    <w:p w14:paraId="5BB57144" w14:textId="77777777" w:rsidR="00652F8D" w:rsidRDefault="00652F8D">
      <w:pPr>
        <w:pBdr>
          <w:top w:val="nil"/>
          <w:left w:val="nil"/>
          <w:bottom w:val="nil"/>
          <w:right w:val="nil"/>
          <w:between w:val="nil"/>
        </w:pBdr>
        <w:ind w:firstLine="709"/>
        <w:rPr>
          <w:color w:val="000000"/>
        </w:rPr>
      </w:pPr>
    </w:p>
    <w:p w14:paraId="276E0CAA" w14:textId="77777777" w:rsidR="00652F8D" w:rsidRDefault="00652F8D">
      <w:pPr>
        <w:pBdr>
          <w:top w:val="nil"/>
          <w:left w:val="nil"/>
          <w:bottom w:val="nil"/>
          <w:right w:val="nil"/>
          <w:between w:val="nil"/>
        </w:pBdr>
        <w:ind w:firstLine="709"/>
        <w:rPr>
          <w:color w:val="000000"/>
        </w:rPr>
      </w:pPr>
    </w:p>
    <w:p w14:paraId="4D0D7BA3" w14:textId="77777777" w:rsidR="00652F8D" w:rsidRDefault="00652F8D">
      <w:pPr>
        <w:pBdr>
          <w:top w:val="nil"/>
          <w:left w:val="nil"/>
          <w:bottom w:val="nil"/>
          <w:right w:val="nil"/>
          <w:between w:val="nil"/>
        </w:pBdr>
        <w:ind w:firstLine="709"/>
        <w:rPr>
          <w:color w:val="000000"/>
        </w:rPr>
      </w:pPr>
    </w:p>
    <w:p w14:paraId="3A9EF0B4" w14:textId="77777777" w:rsidR="00652F8D" w:rsidRDefault="00652F8D">
      <w:pPr>
        <w:pBdr>
          <w:top w:val="nil"/>
          <w:left w:val="nil"/>
          <w:bottom w:val="nil"/>
          <w:right w:val="nil"/>
          <w:between w:val="nil"/>
        </w:pBdr>
        <w:ind w:firstLine="709"/>
        <w:rPr>
          <w:color w:val="000000"/>
        </w:rPr>
      </w:pPr>
    </w:p>
    <w:p w14:paraId="4FE53F96" w14:textId="77777777" w:rsidR="00652F8D" w:rsidRDefault="00652F8D">
      <w:pPr>
        <w:pBdr>
          <w:top w:val="nil"/>
          <w:left w:val="nil"/>
          <w:bottom w:val="nil"/>
          <w:right w:val="nil"/>
          <w:between w:val="nil"/>
        </w:pBdr>
        <w:ind w:firstLine="709"/>
        <w:rPr>
          <w:color w:val="000000"/>
        </w:rPr>
      </w:pPr>
    </w:p>
    <w:p w14:paraId="3424644E" w14:textId="77777777" w:rsidR="00652F8D" w:rsidRDefault="00652F8D">
      <w:pPr>
        <w:pBdr>
          <w:top w:val="nil"/>
          <w:left w:val="nil"/>
          <w:bottom w:val="nil"/>
          <w:right w:val="nil"/>
          <w:between w:val="nil"/>
        </w:pBdr>
        <w:ind w:firstLine="709"/>
        <w:rPr>
          <w:color w:val="000000"/>
        </w:rPr>
      </w:pPr>
    </w:p>
    <w:p w14:paraId="3F05E2BF" w14:textId="77777777" w:rsidR="00652F8D" w:rsidRDefault="00652F8D" w:rsidP="00443E60">
      <w:pPr>
        <w:pBdr>
          <w:top w:val="nil"/>
          <w:left w:val="nil"/>
          <w:bottom w:val="nil"/>
          <w:right w:val="nil"/>
          <w:between w:val="nil"/>
        </w:pBdr>
        <w:rPr>
          <w:color w:val="000000"/>
        </w:rPr>
      </w:pPr>
    </w:p>
    <w:p w14:paraId="1321C369" w14:textId="77777777" w:rsidR="00652F8D" w:rsidRDefault="00652F8D">
      <w:pPr>
        <w:pBdr>
          <w:top w:val="nil"/>
          <w:left w:val="nil"/>
          <w:bottom w:val="nil"/>
          <w:right w:val="nil"/>
          <w:between w:val="nil"/>
        </w:pBdr>
        <w:ind w:firstLine="709"/>
        <w:rPr>
          <w:color w:val="000000"/>
        </w:rPr>
      </w:pPr>
    </w:p>
    <w:p w14:paraId="00000126" w14:textId="79BD9FFB" w:rsidR="00975B83" w:rsidRDefault="00000000">
      <w:pPr>
        <w:pStyle w:val="Ttulo1"/>
        <w:numPr>
          <w:ilvl w:val="0"/>
          <w:numId w:val="7"/>
        </w:numPr>
      </w:pPr>
      <w:r>
        <w:t>Proceso de analítica</w:t>
      </w:r>
    </w:p>
    <w:p w14:paraId="00000127" w14:textId="77777777" w:rsidR="00975B83" w:rsidRDefault="00975B83">
      <w:pPr>
        <w:rPr>
          <w:b/>
          <w:sz w:val="20"/>
          <w:szCs w:val="20"/>
        </w:rPr>
      </w:pPr>
    </w:p>
    <w:p w14:paraId="00000128" w14:textId="77777777" w:rsidR="00975B83" w:rsidRDefault="00000000">
      <w:pPr>
        <w:pStyle w:val="Ttulo2"/>
        <w:numPr>
          <w:ilvl w:val="1"/>
          <w:numId w:val="7"/>
        </w:numPr>
        <w:rPr>
          <w:sz w:val="36"/>
          <w:szCs w:val="36"/>
        </w:rPr>
      </w:pPr>
      <w:bookmarkStart w:id="41" w:name="_heading=h.2p2csry" w:colFirst="0" w:colLast="0"/>
      <w:bookmarkEnd w:id="41"/>
      <w:r>
        <w:t xml:space="preserve"> Pipeline principal</w:t>
      </w:r>
    </w:p>
    <w:p w14:paraId="00000129" w14:textId="77777777" w:rsidR="00975B83" w:rsidRDefault="00000000">
      <w:pPr>
        <w:pBdr>
          <w:top w:val="nil"/>
          <w:left w:val="nil"/>
          <w:bottom w:val="nil"/>
          <w:right w:val="nil"/>
          <w:between w:val="nil"/>
        </w:pBdr>
        <w:ind w:firstLine="709"/>
        <w:rPr>
          <w:color w:val="000000"/>
        </w:rPr>
      </w:pPr>
      <w:r>
        <w:rPr>
          <w:color w:val="000000"/>
        </w:rPr>
        <w:t>Describe con un gráfico el flujo de trabajo general de los datos en tu proyecto. Añade o modifica secciones si lo consideras necesario</w:t>
      </w:r>
    </w:p>
    <w:p w14:paraId="0000012A" w14:textId="77777777" w:rsidR="00975B83" w:rsidRDefault="00975B83"/>
    <w:p w14:paraId="0000012B" w14:textId="77777777" w:rsidR="00975B83" w:rsidRDefault="00000000">
      <w:pPr>
        <w:pStyle w:val="Ttulo2"/>
        <w:numPr>
          <w:ilvl w:val="1"/>
          <w:numId w:val="7"/>
        </w:numPr>
      </w:pPr>
      <w:bookmarkStart w:id="42" w:name="_heading=h.147n2zr" w:colFirst="0" w:colLast="0"/>
      <w:bookmarkEnd w:id="42"/>
      <w:r>
        <w:t xml:space="preserve"> Preprocesamiento</w:t>
      </w:r>
    </w:p>
    <w:p w14:paraId="0000012C" w14:textId="77777777" w:rsidR="00975B83" w:rsidRDefault="00000000">
      <w:pPr>
        <w:pBdr>
          <w:top w:val="nil"/>
          <w:left w:val="nil"/>
          <w:bottom w:val="nil"/>
          <w:right w:val="nil"/>
          <w:between w:val="nil"/>
        </w:pBdr>
        <w:ind w:firstLine="709"/>
        <w:rPr>
          <w:color w:val="000000"/>
        </w:rPr>
      </w:pPr>
      <w:r>
        <w:rPr>
          <w:color w:val="000000"/>
        </w:rPr>
        <w:t>Describe las alternativas de preprocesamiento de datos que consideraste, aumentación de datos, etc.</w:t>
      </w:r>
    </w:p>
    <w:p w14:paraId="0000012D" w14:textId="77777777" w:rsidR="00975B83" w:rsidRDefault="00975B83">
      <w:pPr>
        <w:pBdr>
          <w:top w:val="nil"/>
          <w:left w:val="nil"/>
          <w:bottom w:val="nil"/>
          <w:right w:val="nil"/>
          <w:between w:val="nil"/>
        </w:pBdr>
        <w:ind w:firstLine="709"/>
        <w:rPr>
          <w:color w:val="000000"/>
        </w:rPr>
      </w:pPr>
    </w:p>
    <w:p w14:paraId="0000012E" w14:textId="77777777" w:rsidR="00975B83" w:rsidRDefault="00000000">
      <w:pPr>
        <w:pStyle w:val="Ttulo2"/>
        <w:numPr>
          <w:ilvl w:val="1"/>
          <w:numId w:val="7"/>
        </w:numPr>
      </w:pPr>
      <w:bookmarkStart w:id="43" w:name="_heading=h.3o7alnk" w:colFirst="0" w:colLast="0"/>
      <w:bookmarkEnd w:id="43"/>
      <w:r>
        <w:t>Modelos</w:t>
      </w:r>
    </w:p>
    <w:p w14:paraId="0000012F" w14:textId="77777777" w:rsidR="00975B83" w:rsidRDefault="00000000">
      <w:pPr>
        <w:pBdr>
          <w:top w:val="nil"/>
          <w:left w:val="nil"/>
          <w:bottom w:val="nil"/>
          <w:right w:val="nil"/>
          <w:between w:val="nil"/>
        </w:pBdr>
        <w:ind w:firstLine="709"/>
        <w:rPr>
          <w:color w:val="000000"/>
        </w:rPr>
      </w:pPr>
      <w:r>
        <w:rPr>
          <w:color w:val="000000"/>
        </w:rPr>
        <w:t>Describe los distintos modelos que consideraste, sus configuraciones, etc.</w:t>
      </w:r>
    </w:p>
    <w:p w14:paraId="00000130" w14:textId="77777777" w:rsidR="00975B83" w:rsidRDefault="00975B83">
      <w:pPr>
        <w:pBdr>
          <w:top w:val="nil"/>
          <w:left w:val="nil"/>
          <w:bottom w:val="nil"/>
          <w:right w:val="nil"/>
          <w:between w:val="nil"/>
        </w:pBdr>
        <w:ind w:firstLine="709"/>
        <w:rPr>
          <w:color w:val="000000"/>
        </w:rPr>
      </w:pPr>
    </w:p>
    <w:p w14:paraId="00000131" w14:textId="77777777" w:rsidR="00975B83" w:rsidRDefault="00000000">
      <w:pPr>
        <w:pStyle w:val="Ttulo2"/>
        <w:numPr>
          <w:ilvl w:val="1"/>
          <w:numId w:val="7"/>
        </w:numPr>
      </w:pPr>
      <w:bookmarkStart w:id="44" w:name="_heading=h.23ckvvd" w:colFirst="0" w:colLast="0"/>
      <w:bookmarkEnd w:id="44"/>
      <w:r>
        <w:t>Métricas</w:t>
      </w:r>
    </w:p>
    <w:p w14:paraId="00000132" w14:textId="77777777" w:rsidR="00975B83" w:rsidRDefault="00000000">
      <w:pPr>
        <w:pBdr>
          <w:top w:val="nil"/>
          <w:left w:val="nil"/>
          <w:bottom w:val="nil"/>
          <w:right w:val="nil"/>
          <w:between w:val="nil"/>
        </w:pBdr>
        <w:ind w:firstLine="709"/>
        <w:rPr>
          <w:color w:val="000000"/>
        </w:rPr>
      </w:pPr>
      <w:r>
        <w:rPr>
          <w:color w:val="000000"/>
        </w:rPr>
        <w:t xml:space="preserve">Describe cómo calculas las métricas de desempeño ML y de negocio (Por ejemplo: con qué funciones de </w:t>
      </w:r>
      <w:proofErr w:type="spellStart"/>
      <w:r>
        <w:rPr>
          <w:color w:val="000000"/>
        </w:rPr>
        <w:t>sklearn</w:t>
      </w:r>
      <w:proofErr w:type="spellEnd"/>
      <w:r>
        <w:rPr>
          <w:color w:val="000000"/>
        </w:rPr>
        <w:t xml:space="preserve">, </w:t>
      </w:r>
      <w:proofErr w:type="spellStart"/>
      <w:r>
        <w:rPr>
          <w:color w:val="000000"/>
        </w:rPr>
        <w:t>tensorflow</w:t>
      </w:r>
      <w:proofErr w:type="spellEnd"/>
      <w:r>
        <w:rPr>
          <w:color w:val="000000"/>
        </w:rPr>
        <w:t>, etc.)</w:t>
      </w:r>
    </w:p>
    <w:p w14:paraId="00000133" w14:textId="77777777" w:rsidR="00975B83" w:rsidRDefault="00975B83">
      <w:pPr>
        <w:pBdr>
          <w:top w:val="nil"/>
          <w:left w:val="nil"/>
          <w:bottom w:val="nil"/>
          <w:right w:val="nil"/>
          <w:between w:val="nil"/>
        </w:pBdr>
        <w:ind w:firstLine="709"/>
        <w:rPr>
          <w:color w:val="000000"/>
        </w:rPr>
      </w:pPr>
    </w:p>
    <w:p w14:paraId="00000134" w14:textId="77777777" w:rsidR="00975B83" w:rsidRDefault="00000000">
      <w:pPr>
        <w:spacing w:after="160" w:line="259" w:lineRule="auto"/>
        <w:jc w:val="left"/>
        <w:rPr>
          <w:b/>
        </w:rPr>
      </w:pPr>
      <w:r>
        <w:br w:type="page"/>
      </w:r>
    </w:p>
    <w:p w14:paraId="00000135" w14:textId="77777777" w:rsidR="00975B83" w:rsidRDefault="00000000">
      <w:pPr>
        <w:pStyle w:val="Ttulo1"/>
        <w:numPr>
          <w:ilvl w:val="0"/>
          <w:numId w:val="7"/>
        </w:numPr>
      </w:pPr>
      <w:bookmarkStart w:id="45" w:name="_heading=h.ihv636" w:colFirst="0" w:colLast="0"/>
      <w:bookmarkEnd w:id="45"/>
      <w:r>
        <w:lastRenderedPageBreak/>
        <w:t>Metodología</w:t>
      </w:r>
    </w:p>
    <w:p w14:paraId="00000136" w14:textId="77777777" w:rsidR="00975B83" w:rsidRDefault="00000000">
      <w:pPr>
        <w:pStyle w:val="Ttulo2"/>
        <w:numPr>
          <w:ilvl w:val="1"/>
          <w:numId w:val="7"/>
        </w:numPr>
      </w:pPr>
      <w:bookmarkStart w:id="46" w:name="_heading=h.32hioqz" w:colFirst="0" w:colLast="0"/>
      <w:bookmarkEnd w:id="46"/>
      <w:r>
        <w:t xml:space="preserve"> </w:t>
      </w:r>
      <w:proofErr w:type="spellStart"/>
      <w:r>
        <w:t>Baseline</w:t>
      </w:r>
      <w:proofErr w:type="spellEnd"/>
    </w:p>
    <w:p w14:paraId="00000137" w14:textId="77777777" w:rsidR="00975B83" w:rsidRDefault="00000000">
      <w:pPr>
        <w:pBdr>
          <w:top w:val="nil"/>
          <w:left w:val="nil"/>
          <w:bottom w:val="nil"/>
          <w:right w:val="nil"/>
          <w:between w:val="nil"/>
        </w:pBdr>
        <w:ind w:firstLine="709"/>
        <w:rPr>
          <w:color w:val="000000"/>
        </w:rPr>
      </w:pPr>
      <w:r>
        <w:rPr>
          <w:color w:val="000000"/>
        </w:rPr>
        <w:t>Describe tu primera iteración, sus resultados y los problemas técnicos que tuviste que resolver</w:t>
      </w:r>
    </w:p>
    <w:p w14:paraId="00000138" w14:textId="77777777" w:rsidR="00975B83" w:rsidRDefault="00975B83">
      <w:pPr>
        <w:pBdr>
          <w:top w:val="nil"/>
          <w:left w:val="nil"/>
          <w:bottom w:val="nil"/>
          <w:right w:val="nil"/>
          <w:between w:val="nil"/>
        </w:pBdr>
        <w:ind w:firstLine="709"/>
        <w:rPr>
          <w:color w:val="000000"/>
        </w:rPr>
      </w:pPr>
    </w:p>
    <w:p w14:paraId="00000139" w14:textId="77777777" w:rsidR="00975B83" w:rsidRDefault="00000000">
      <w:pPr>
        <w:pStyle w:val="Ttulo2"/>
        <w:numPr>
          <w:ilvl w:val="1"/>
          <w:numId w:val="7"/>
        </w:numPr>
      </w:pPr>
      <w:bookmarkStart w:id="47" w:name="_heading=h.1hmsyys" w:colFirst="0" w:colLast="0"/>
      <w:bookmarkEnd w:id="47"/>
      <w:r>
        <w:t xml:space="preserve"> Validación</w:t>
      </w:r>
    </w:p>
    <w:p w14:paraId="0000013A" w14:textId="77777777" w:rsidR="00975B83" w:rsidRDefault="00000000">
      <w:pPr>
        <w:pBdr>
          <w:top w:val="nil"/>
          <w:left w:val="nil"/>
          <w:bottom w:val="nil"/>
          <w:right w:val="nil"/>
          <w:between w:val="nil"/>
        </w:pBdr>
        <w:ind w:firstLine="709"/>
        <w:rPr>
          <w:color w:val="000000"/>
        </w:rPr>
      </w:pPr>
      <w:r>
        <w:rPr>
          <w:color w:val="000000"/>
        </w:rPr>
        <w:t xml:space="preserve">Describe tu proceso de validación, particiones de </w:t>
      </w:r>
      <w:proofErr w:type="spellStart"/>
      <w:r>
        <w:rPr>
          <w:color w:val="000000"/>
        </w:rPr>
        <w:t>train</w:t>
      </w:r>
      <w:proofErr w:type="spellEnd"/>
      <w:r>
        <w:rPr>
          <w:color w:val="000000"/>
        </w:rPr>
        <w:t>/test/validación, etc.</w:t>
      </w:r>
    </w:p>
    <w:p w14:paraId="0000013B" w14:textId="77777777" w:rsidR="00975B83" w:rsidRDefault="00975B83">
      <w:pPr>
        <w:pBdr>
          <w:top w:val="nil"/>
          <w:left w:val="nil"/>
          <w:bottom w:val="nil"/>
          <w:right w:val="nil"/>
          <w:between w:val="nil"/>
        </w:pBdr>
        <w:spacing w:line="240" w:lineRule="auto"/>
        <w:ind w:left="360"/>
        <w:jc w:val="left"/>
        <w:rPr>
          <w:color w:val="000000"/>
        </w:rPr>
      </w:pPr>
    </w:p>
    <w:p w14:paraId="0000013C" w14:textId="77777777" w:rsidR="00975B83" w:rsidRDefault="00000000">
      <w:pPr>
        <w:pStyle w:val="Ttulo2"/>
        <w:numPr>
          <w:ilvl w:val="1"/>
          <w:numId w:val="7"/>
        </w:numPr>
      </w:pPr>
      <w:bookmarkStart w:id="48" w:name="_heading=h.41mghml" w:colFirst="0" w:colLast="0"/>
      <w:bookmarkEnd w:id="48"/>
      <w:r>
        <w:t xml:space="preserve"> Iteraciones y evolución</w:t>
      </w:r>
    </w:p>
    <w:p w14:paraId="0000013D" w14:textId="77777777" w:rsidR="00975B83" w:rsidRDefault="00000000">
      <w:pPr>
        <w:pBdr>
          <w:top w:val="nil"/>
          <w:left w:val="nil"/>
          <w:bottom w:val="nil"/>
          <w:right w:val="nil"/>
          <w:between w:val="nil"/>
        </w:pBdr>
        <w:ind w:firstLine="709"/>
        <w:rPr>
          <w:color w:val="000000"/>
        </w:rPr>
      </w:pPr>
      <w:r>
        <w:rPr>
          <w:color w:val="00000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14:paraId="0000013E" w14:textId="77777777" w:rsidR="00975B83" w:rsidRDefault="00975B83">
      <w:pPr>
        <w:pBdr>
          <w:top w:val="nil"/>
          <w:left w:val="nil"/>
          <w:bottom w:val="nil"/>
          <w:right w:val="nil"/>
          <w:between w:val="nil"/>
        </w:pBdr>
        <w:ind w:left="360"/>
        <w:rPr>
          <w:color w:val="000000"/>
        </w:rPr>
      </w:pPr>
    </w:p>
    <w:p w14:paraId="0000013F" w14:textId="77777777" w:rsidR="00975B83" w:rsidRDefault="00000000">
      <w:pPr>
        <w:pStyle w:val="Ttulo2"/>
      </w:pPr>
      <w:bookmarkStart w:id="49" w:name="_heading=h.2grqrue" w:colFirst="0" w:colLast="0"/>
      <w:bookmarkEnd w:id="49"/>
      <w:r>
        <w:t>5.4 Herramientas</w:t>
      </w:r>
    </w:p>
    <w:p w14:paraId="00000140" w14:textId="77777777" w:rsidR="00975B83" w:rsidRDefault="00000000">
      <w:pPr>
        <w:pBdr>
          <w:top w:val="nil"/>
          <w:left w:val="nil"/>
          <w:bottom w:val="nil"/>
          <w:right w:val="nil"/>
          <w:between w:val="nil"/>
        </w:pBdr>
        <w:ind w:firstLine="709"/>
        <w:rPr>
          <w:color w:val="000000"/>
        </w:rPr>
      </w:pPr>
      <w:r>
        <w:rPr>
          <w:color w:val="000000"/>
        </w:rPr>
        <w:t>Menciona las herramientas que usaste para tu proyecto</w:t>
      </w:r>
    </w:p>
    <w:p w14:paraId="00000141" w14:textId="77777777" w:rsidR="00975B83" w:rsidRDefault="00975B83">
      <w:pPr>
        <w:pBdr>
          <w:top w:val="nil"/>
          <w:left w:val="nil"/>
          <w:bottom w:val="nil"/>
          <w:right w:val="nil"/>
          <w:between w:val="nil"/>
        </w:pBdr>
        <w:ind w:firstLine="709"/>
        <w:rPr>
          <w:color w:val="000000"/>
        </w:rPr>
      </w:pPr>
    </w:p>
    <w:p w14:paraId="00000142" w14:textId="77777777" w:rsidR="00975B83" w:rsidRDefault="00000000">
      <w:pPr>
        <w:spacing w:after="160" w:line="259" w:lineRule="auto"/>
        <w:jc w:val="left"/>
        <w:rPr>
          <w:b/>
        </w:rPr>
      </w:pPr>
      <w:r>
        <w:br w:type="page"/>
      </w:r>
    </w:p>
    <w:p w14:paraId="00000143" w14:textId="77777777" w:rsidR="00975B83" w:rsidRDefault="00000000">
      <w:pPr>
        <w:pStyle w:val="Ttulo1"/>
        <w:numPr>
          <w:ilvl w:val="0"/>
          <w:numId w:val="7"/>
        </w:numPr>
      </w:pPr>
      <w:bookmarkStart w:id="50" w:name="_heading=h.vx1227" w:colFirst="0" w:colLast="0"/>
      <w:bookmarkEnd w:id="50"/>
      <w:r>
        <w:lastRenderedPageBreak/>
        <w:t>Resultados y discusión</w:t>
      </w:r>
    </w:p>
    <w:p w14:paraId="00000144" w14:textId="77777777" w:rsidR="00975B83" w:rsidRDefault="00975B83">
      <w:pPr>
        <w:ind w:firstLine="708"/>
      </w:pPr>
    </w:p>
    <w:p w14:paraId="00000145" w14:textId="77777777" w:rsidR="00975B83" w:rsidRDefault="00000000">
      <w:pPr>
        <w:ind w:firstLine="708"/>
      </w:pPr>
      <w: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Pr>
          <w:b/>
        </w:rPr>
        <w:t>Tabla 1</w:t>
      </w:r>
      <w:r>
        <w:t>. Igualmente, los datos son validados con otros instrumentos (</w:t>
      </w:r>
      <w:r>
        <w:rPr>
          <w:b/>
        </w:rPr>
        <w:t>Tabla 2</w:t>
      </w:r>
      <w:r>
        <w:t xml:space="preserve">, </w:t>
      </w:r>
      <w:r>
        <w:rPr>
          <w:b/>
        </w:rPr>
        <w:t>Tabla 3</w:t>
      </w:r>
      <w:r>
        <w:t>). Lineamientos que se establecen en la nueva versión de las Normas APA séptima edición (</w:t>
      </w:r>
      <w:r>
        <w:rPr>
          <w:b/>
        </w:rPr>
        <w:t>Figura 1</w:t>
      </w:r>
      <w:r>
        <w:t>). La producción intelectual institucional se publica en el Repositorio (</w:t>
      </w:r>
      <w:r>
        <w:rPr>
          <w:b/>
        </w:rPr>
        <w:t>Figura 2</w:t>
      </w:r>
      <w:r>
        <w:t>).</w:t>
      </w:r>
    </w:p>
    <w:p w14:paraId="00000146" w14:textId="77777777" w:rsidR="00975B83" w:rsidRDefault="00975B83">
      <w:pPr>
        <w:spacing w:line="240" w:lineRule="auto"/>
        <w:jc w:val="left"/>
      </w:pPr>
    </w:p>
    <w:p w14:paraId="00000147" w14:textId="77777777" w:rsidR="00975B83" w:rsidRDefault="00000000">
      <w:pPr>
        <w:pBdr>
          <w:top w:val="nil"/>
          <w:left w:val="nil"/>
          <w:bottom w:val="nil"/>
          <w:right w:val="nil"/>
          <w:between w:val="nil"/>
        </w:pBdr>
        <w:ind w:firstLine="709"/>
        <w:rPr>
          <w:color w:val="000000"/>
        </w:rPr>
      </w:pPr>
      <w:r>
        <w:rPr>
          <w:color w:val="000000"/>
        </w:rPr>
        <w:t>La discusión es la interpretación crítica y el análisis de los resultados, que surgen de las preguntas de investigación.</w:t>
      </w:r>
    </w:p>
    <w:p w14:paraId="00000148" w14:textId="77777777" w:rsidR="00975B83" w:rsidRDefault="00975B83">
      <w:pPr>
        <w:spacing w:line="240" w:lineRule="auto"/>
        <w:jc w:val="left"/>
      </w:pPr>
    </w:p>
    <w:p w14:paraId="00000149" w14:textId="77777777" w:rsidR="00975B83" w:rsidRDefault="00000000">
      <w:pPr>
        <w:pStyle w:val="Ttulo2"/>
        <w:numPr>
          <w:ilvl w:val="1"/>
          <w:numId w:val="7"/>
        </w:numPr>
      </w:pPr>
      <w:bookmarkStart w:id="51" w:name="_heading=h.3fwokq0" w:colFirst="0" w:colLast="0"/>
      <w:bookmarkEnd w:id="51"/>
      <w:r>
        <w:t xml:space="preserve"> Métricas</w:t>
      </w:r>
    </w:p>
    <w:p w14:paraId="0000014A" w14:textId="77777777" w:rsidR="00975B83" w:rsidRDefault="00000000">
      <w:pPr>
        <w:pBdr>
          <w:top w:val="nil"/>
          <w:left w:val="nil"/>
          <w:bottom w:val="nil"/>
          <w:right w:val="nil"/>
          <w:between w:val="nil"/>
        </w:pBdr>
        <w:ind w:firstLine="709"/>
        <w:rPr>
          <w:color w:val="000000"/>
        </w:rPr>
      </w:pPr>
      <w:r>
        <w:rPr>
          <w:color w:val="000000"/>
        </w:rPr>
        <w:t>Describe los resultados numéricos de las métricas de las iteraciones que consideres más relevantes, junto con las configuraciones. Usa tablas o gráficas siguiendo el formato mostrado a continuación.</w:t>
      </w:r>
    </w:p>
    <w:p w14:paraId="0000014B" w14:textId="77777777" w:rsidR="00975B83" w:rsidRDefault="00975B83"/>
    <w:p w14:paraId="0000014C" w14:textId="77777777" w:rsidR="00975B83" w:rsidRDefault="00000000">
      <w:pPr>
        <w:pStyle w:val="Ttulo2"/>
        <w:numPr>
          <w:ilvl w:val="1"/>
          <w:numId w:val="7"/>
        </w:numPr>
      </w:pPr>
      <w:bookmarkStart w:id="52" w:name="_heading=h.1v1yuxt" w:colFirst="0" w:colLast="0"/>
      <w:bookmarkEnd w:id="52"/>
      <w:r>
        <w:t xml:space="preserve"> Evaluación cualitativa</w:t>
      </w:r>
    </w:p>
    <w:p w14:paraId="0000014D" w14:textId="77777777" w:rsidR="00975B83" w:rsidRDefault="00000000">
      <w:pPr>
        <w:pBdr>
          <w:top w:val="nil"/>
          <w:left w:val="nil"/>
          <w:bottom w:val="nil"/>
          <w:right w:val="nil"/>
          <w:between w:val="nil"/>
        </w:pBdr>
        <w:ind w:firstLine="709"/>
        <w:rPr>
          <w:color w:val="000000"/>
        </w:rPr>
      </w:pPr>
      <w:r>
        <w:rPr>
          <w:color w:val="000000"/>
        </w:rPr>
        <w:t xml:space="preserve">Realiza una evaluación cualitativa de los resultados, indicando casos de </w:t>
      </w:r>
      <w:proofErr w:type="spellStart"/>
      <w:r>
        <w:rPr>
          <w:color w:val="000000"/>
        </w:rPr>
        <w:t>overfitting</w:t>
      </w:r>
      <w:proofErr w:type="spellEnd"/>
      <w:r>
        <w:rPr>
          <w:color w:val="000000"/>
        </w:rPr>
        <w:t xml:space="preserve">, </w:t>
      </w:r>
      <w:proofErr w:type="spellStart"/>
      <w:r>
        <w:rPr>
          <w:color w:val="000000"/>
        </w:rPr>
        <w:t>underfitting</w:t>
      </w:r>
      <w:proofErr w:type="spellEnd"/>
      <w:r>
        <w:rPr>
          <w:color w:val="000000"/>
        </w:rPr>
        <w:t>, utilidad de los resultados, relación obtenida entre la métrica de ML y la de negocio, etc.</w:t>
      </w:r>
    </w:p>
    <w:p w14:paraId="0000014E" w14:textId="77777777" w:rsidR="00975B83" w:rsidRDefault="00975B83"/>
    <w:p w14:paraId="0000014F" w14:textId="77777777" w:rsidR="00975B83" w:rsidRDefault="00000000">
      <w:pPr>
        <w:pStyle w:val="Ttulo2"/>
        <w:numPr>
          <w:ilvl w:val="1"/>
          <w:numId w:val="7"/>
        </w:numPr>
      </w:pPr>
      <w:bookmarkStart w:id="53" w:name="_heading=h.4f1mdlm" w:colFirst="0" w:colLast="0"/>
      <w:bookmarkEnd w:id="53"/>
      <w:r>
        <w:t xml:space="preserve"> Consideraciones de producción</w:t>
      </w:r>
    </w:p>
    <w:p w14:paraId="00000150" w14:textId="77777777" w:rsidR="00975B83" w:rsidRDefault="00000000">
      <w:pPr>
        <w:ind w:firstLine="708"/>
      </w:pPr>
      <w:r>
        <w:t xml:space="preserve">Menciona consideraciones técnicas de una posible puesta en producción. Por ejemplo:  condiciones de monitoreo del desempeño de los modelos, integración con </w:t>
      </w:r>
      <w:proofErr w:type="spellStart"/>
      <w:r>
        <w:t>streams</w:t>
      </w:r>
      <w:proofErr w:type="spellEnd"/>
      <w:r>
        <w:t xml:space="preserve"> de datos, servicios en la nube, etc.</w:t>
      </w:r>
    </w:p>
    <w:p w14:paraId="00000151" w14:textId="77777777" w:rsidR="00975B83" w:rsidRDefault="00975B83">
      <w:pPr>
        <w:pBdr>
          <w:top w:val="nil"/>
          <w:left w:val="nil"/>
          <w:bottom w:val="nil"/>
          <w:right w:val="nil"/>
          <w:between w:val="nil"/>
        </w:pBdr>
        <w:spacing w:line="240" w:lineRule="auto"/>
        <w:rPr>
          <w:rFonts w:ascii="Calibri" w:eastAsia="Calibri" w:hAnsi="Calibri" w:cs="Calibri"/>
          <w:color w:val="000000"/>
          <w:sz w:val="22"/>
          <w:szCs w:val="22"/>
        </w:rPr>
      </w:pPr>
    </w:p>
    <w:p w14:paraId="00000152" w14:textId="77777777" w:rsidR="00975B83" w:rsidRDefault="00000000">
      <w:pPr>
        <w:pBdr>
          <w:top w:val="nil"/>
          <w:left w:val="nil"/>
          <w:bottom w:val="nil"/>
          <w:right w:val="nil"/>
          <w:between w:val="nil"/>
        </w:pBdr>
        <w:spacing w:after="120" w:line="240" w:lineRule="auto"/>
        <w:jc w:val="left"/>
        <w:rPr>
          <w:b/>
          <w:i/>
          <w:color w:val="000000"/>
        </w:rPr>
      </w:pPr>
      <w:r>
        <w:rPr>
          <w:b/>
          <w:color w:val="000000"/>
        </w:rPr>
        <w:t xml:space="preserve">Tabla 1 </w:t>
      </w:r>
      <w:r>
        <w:rPr>
          <w:i/>
          <w:color w:val="000000"/>
        </w:rPr>
        <w:br/>
        <w:t xml:space="preserve">Resultados </w:t>
      </w:r>
      <w:proofErr w:type="gramStart"/>
      <w:r>
        <w:rPr>
          <w:i/>
          <w:color w:val="000000"/>
        </w:rPr>
        <w:t>del test</w:t>
      </w:r>
      <w:proofErr w:type="gramEnd"/>
      <w:r>
        <w:rPr>
          <w:i/>
          <w:color w:val="000000"/>
        </w:rPr>
        <w:t xml:space="preserve"> PBQ-SF (Personality Belief Questionnaire Short Form)</w:t>
      </w:r>
    </w:p>
    <w:tbl>
      <w:tblPr>
        <w:tblStyle w:val="ae"/>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985"/>
        <w:gridCol w:w="1559"/>
        <w:gridCol w:w="1843"/>
      </w:tblGrid>
      <w:tr w:rsidR="00975B83" w14:paraId="5AFD2C6C" w14:textId="77777777">
        <w:trPr>
          <w:trHeight w:val="114"/>
        </w:trPr>
        <w:tc>
          <w:tcPr>
            <w:tcW w:w="3964" w:type="dxa"/>
            <w:tcBorders>
              <w:top w:val="single" w:sz="4" w:space="0" w:color="000000"/>
              <w:bottom w:val="single" w:sz="4" w:space="0" w:color="000000"/>
            </w:tcBorders>
            <w:vAlign w:val="center"/>
          </w:tcPr>
          <w:p w14:paraId="00000153" w14:textId="77777777" w:rsidR="00975B83" w:rsidRDefault="00000000">
            <w:pPr>
              <w:pBdr>
                <w:top w:val="nil"/>
                <w:left w:val="nil"/>
                <w:bottom w:val="nil"/>
                <w:right w:val="nil"/>
                <w:between w:val="nil"/>
              </w:pBdr>
              <w:jc w:val="center"/>
              <w:rPr>
                <w:color w:val="000000"/>
                <w:szCs w:val="24"/>
              </w:rPr>
            </w:pPr>
            <w:r>
              <w:rPr>
                <w:color w:val="000000"/>
                <w:szCs w:val="24"/>
              </w:rPr>
              <w:t>Trastornos</w:t>
            </w:r>
          </w:p>
        </w:tc>
        <w:tc>
          <w:tcPr>
            <w:tcW w:w="1985" w:type="dxa"/>
            <w:tcBorders>
              <w:top w:val="single" w:sz="4" w:space="0" w:color="000000"/>
              <w:bottom w:val="single" w:sz="4" w:space="0" w:color="000000"/>
            </w:tcBorders>
            <w:vAlign w:val="center"/>
          </w:tcPr>
          <w:p w14:paraId="00000154" w14:textId="77777777" w:rsidR="00975B83" w:rsidRDefault="00000000">
            <w:pPr>
              <w:pBdr>
                <w:top w:val="nil"/>
                <w:left w:val="nil"/>
                <w:bottom w:val="nil"/>
                <w:right w:val="nil"/>
                <w:between w:val="nil"/>
              </w:pBdr>
              <w:jc w:val="center"/>
              <w:rPr>
                <w:color w:val="000000"/>
                <w:szCs w:val="24"/>
              </w:rPr>
            </w:pPr>
            <w:r>
              <w:rPr>
                <w:color w:val="000000"/>
                <w:szCs w:val="24"/>
              </w:rPr>
              <w:t>Puntaje</w:t>
            </w:r>
          </w:p>
        </w:tc>
        <w:tc>
          <w:tcPr>
            <w:tcW w:w="1559" w:type="dxa"/>
            <w:tcBorders>
              <w:top w:val="single" w:sz="4" w:space="0" w:color="000000"/>
              <w:bottom w:val="single" w:sz="4" w:space="0" w:color="000000"/>
            </w:tcBorders>
            <w:vAlign w:val="center"/>
          </w:tcPr>
          <w:p w14:paraId="00000155" w14:textId="77777777" w:rsidR="00975B83" w:rsidRDefault="00000000">
            <w:pPr>
              <w:pBdr>
                <w:top w:val="nil"/>
                <w:left w:val="nil"/>
                <w:bottom w:val="nil"/>
                <w:right w:val="nil"/>
                <w:between w:val="nil"/>
              </w:pBdr>
              <w:jc w:val="center"/>
              <w:rPr>
                <w:color w:val="000000"/>
                <w:szCs w:val="24"/>
              </w:rPr>
            </w:pPr>
            <w:r>
              <w:rPr>
                <w:color w:val="000000"/>
                <w:szCs w:val="24"/>
              </w:rPr>
              <w:t>Media *</w:t>
            </w:r>
          </w:p>
        </w:tc>
        <w:tc>
          <w:tcPr>
            <w:tcW w:w="1843" w:type="dxa"/>
            <w:tcBorders>
              <w:top w:val="single" w:sz="4" w:space="0" w:color="000000"/>
              <w:bottom w:val="single" w:sz="4" w:space="0" w:color="000000"/>
            </w:tcBorders>
            <w:vAlign w:val="center"/>
          </w:tcPr>
          <w:p w14:paraId="00000156" w14:textId="77777777" w:rsidR="00975B83" w:rsidRDefault="00000000">
            <w:pPr>
              <w:pBdr>
                <w:top w:val="nil"/>
                <w:left w:val="nil"/>
                <w:bottom w:val="nil"/>
                <w:right w:val="nil"/>
                <w:between w:val="nil"/>
              </w:pBdr>
              <w:jc w:val="center"/>
              <w:rPr>
                <w:color w:val="000000"/>
                <w:szCs w:val="24"/>
              </w:rPr>
            </w:pPr>
            <w:r>
              <w:rPr>
                <w:color w:val="000000"/>
                <w:szCs w:val="24"/>
              </w:rPr>
              <w:t>Desviación *</w:t>
            </w:r>
          </w:p>
        </w:tc>
      </w:tr>
      <w:tr w:rsidR="00975B83" w14:paraId="3D9E0ED1" w14:textId="77777777">
        <w:tc>
          <w:tcPr>
            <w:tcW w:w="3964" w:type="dxa"/>
            <w:tcBorders>
              <w:top w:val="single" w:sz="4" w:space="0" w:color="000000"/>
            </w:tcBorders>
            <w:vAlign w:val="center"/>
          </w:tcPr>
          <w:p w14:paraId="00000157"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Esquizoide</w:t>
            </w:r>
          </w:p>
        </w:tc>
        <w:tc>
          <w:tcPr>
            <w:tcW w:w="1985" w:type="dxa"/>
            <w:tcBorders>
              <w:top w:val="single" w:sz="4" w:space="0" w:color="000000"/>
            </w:tcBorders>
            <w:vAlign w:val="center"/>
          </w:tcPr>
          <w:p w14:paraId="00000158"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2.1</w:t>
            </w:r>
          </w:p>
        </w:tc>
        <w:tc>
          <w:tcPr>
            <w:tcW w:w="1559" w:type="dxa"/>
            <w:tcBorders>
              <w:top w:val="single" w:sz="4" w:space="0" w:color="000000"/>
            </w:tcBorders>
            <w:vAlign w:val="center"/>
          </w:tcPr>
          <w:p w14:paraId="00000159"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11.8</w:t>
            </w:r>
          </w:p>
        </w:tc>
        <w:tc>
          <w:tcPr>
            <w:tcW w:w="1843" w:type="dxa"/>
            <w:tcBorders>
              <w:top w:val="single" w:sz="4" w:space="0" w:color="000000"/>
            </w:tcBorders>
            <w:vAlign w:val="center"/>
          </w:tcPr>
          <w:p w14:paraId="0000015A"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5</w:t>
            </w:r>
          </w:p>
        </w:tc>
      </w:tr>
      <w:tr w:rsidR="00975B83" w14:paraId="73AB2AC2" w14:textId="77777777">
        <w:tc>
          <w:tcPr>
            <w:tcW w:w="3964" w:type="dxa"/>
            <w:vAlign w:val="center"/>
          </w:tcPr>
          <w:p w14:paraId="0000015B"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Paranoide</w:t>
            </w:r>
          </w:p>
        </w:tc>
        <w:tc>
          <w:tcPr>
            <w:tcW w:w="1985" w:type="dxa"/>
            <w:vAlign w:val="center"/>
          </w:tcPr>
          <w:p w14:paraId="0000015C"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3.5</w:t>
            </w:r>
          </w:p>
        </w:tc>
        <w:tc>
          <w:tcPr>
            <w:tcW w:w="1559" w:type="dxa"/>
            <w:vAlign w:val="center"/>
          </w:tcPr>
          <w:p w14:paraId="0000015D"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6.9</w:t>
            </w:r>
          </w:p>
        </w:tc>
        <w:tc>
          <w:tcPr>
            <w:tcW w:w="1843" w:type="dxa"/>
            <w:vAlign w:val="center"/>
          </w:tcPr>
          <w:p w14:paraId="0000015E"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5.2</w:t>
            </w:r>
          </w:p>
        </w:tc>
      </w:tr>
      <w:tr w:rsidR="00975B83" w14:paraId="08945595" w14:textId="77777777">
        <w:tc>
          <w:tcPr>
            <w:tcW w:w="3964" w:type="dxa"/>
            <w:vAlign w:val="center"/>
          </w:tcPr>
          <w:p w14:paraId="0000015F"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lastRenderedPageBreak/>
              <w:t>Antisocial</w:t>
            </w:r>
          </w:p>
        </w:tc>
        <w:tc>
          <w:tcPr>
            <w:tcW w:w="1985" w:type="dxa"/>
            <w:vAlign w:val="center"/>
          </w:tcPr>
          <w:p w14:paraId="00000160"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2.2</w:t>
            </w:r>
          </w:p>
        </w:tc>
        <w:tc>
          <w:tcPr>
            <w:tcW w:w="1559" w:type="dxa"/>
            <w:vAlign w:val="center"/>
          </w:tcPr>
          <w:p w14:paraId="00000161"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9.3</w:t>
            </w:r>
          </w:p>
        </w:tc>
        <w:tc>
          <w:tcPr>
            <w:tcW w:w="1843" w:type="dxa"/>
            <w:vAlign w:val="center"/>
          </w:tcPr>
          <w:p w14:paraId="00000162"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5.1</w:t>
            </w:r>
          </w:p>
        </w:tc>
      </w:tr>
      <w:tr w:rsidR="00975B83" w14:paraId="3DA3E768" w14:textId="77777777">
        <w:tc>
          <w:tcPr>
            <w:tcW w:w="3964" w:type="dxa"/>
            <w:vAlign w:val="center"/>
          </w:tcPr>
          <w:p w14:paraId="00000163"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Narcisista</w:t>
            </w:r>
          </w:p>
        </w:tc>
        <w:tc>
          <w:tcPr>
            <w:tcW w:w="1985" w:type="dxa"/>
            <w:vAlign w:val="center"/>
          </w:tcPr>
          <w:p w14:paraId="00000164"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1.6</w:t>
            </w:r>
          </w:p>
        </w:tc>
        <w:tc>
          <w:tcPr>
            <w:tcW w:w="1559" w:type="dxa"/>
            <w:vAlign w:val="center"/>
          </w:tcPr>
          <w:p w14:paraId="00000165"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7.4</w:t>
            </w:r>
          </w:p>
        </w:tc>
        <w:tc>
          <w:tcPr>
            <w:tcW w:w="1843" w:type="dxa"/>
            <w:vAlign w:val="center"/>
          </w:tcPr>
          <w:p w14:paraId="00000166"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4.3</w:t>
            </w:r>
          </w:p>
        </w:tc>
      </w:tr>
      <w:tr w:rsidR="00975B83" w14:paraId="53F1560C" w14:textId="77777777">
        <w:tc>
          <w:tcPr>
            <w:tcW w:w="3964" w:type="dxa"/>
            <w:vAlign w:val="center"/>
          </w:tcPr>
          <w:p w14:paraId="00000167"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Histriónico</w:t>
            </w:r>
          </w:p>
        </w:tc>
        <w:tc>
          <w:tcPr>
            <w:tcW w:w="1985" w:type="dxa"/>
            <w:vAlign w:val="center"/>
          </w:tcPr>
          <w:p w14:paraId="00000168"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2.8</w:t>
            </w:r>
          </w:p>
        </w:tc>
        <w:tc>
          <w:tcPr>
            <w:tcW w:w="1559" w:type="dxa"/>
            <w:vAlign w:val="center"/>
          </w:tcPr>
          <w:p w14:paraId="00000169"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6.3</w:t>
            </w:r>
          </w:p>
        </w:tc>
        <w:tc>
          <w:tcPr>
            <w:tcW w:w="1843" w:type="dxa"/>
            <w:vAlign w:val="center"/>
          </w:tcPr>
          <w:p w14:paraId="0000016A"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4.5</w:t>
            </w:r>
          </w:p>
        </w:tc>
      </w:tr>
      <w:tr w:rsidR="00975B83" w14:paraId="6C7EFF52" w14:textId="77777777">
        <w:tc>
          <w:tcPr>
            <w:tcW w:w="3964" w:type="dxa"/>
            <w:vAlign w:val="center"/>
          </w:tcPr>
          <w:p w14:paraId="0000016B"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Límite</w:t>
            </w:r>
          </w:p>
        </w:tc>
        <w:tc>
          <w:tcPr>
            <w:tcW w:w="1985" w:type="dxa"/>
            <w:vAlign w:val="center"/>
          </w:tcPr>
          <w:p w14:paraId="0000016C"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0000016D"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5.9</w:t>
            </w:r>
          </w:p>
        </w:tc>
        <w:tc>
          <w:tcPr>
            <w:tcW w:w="1843" w:type="dxa"/>
            <w:vAlign w:val="center"/>
          </w:tcPr>
          <w:p w14:paraId="0000016E"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4.4</w:t>
            </w:r>
          </w:p>
        </w:tc>
      </w:tr>
      <w:tr w:rsidR="00975B83" w14:paraId="5F15DB62" w14:textId="77777777">
        <w:tc>
          <w:tcPr>
            <w:tcW w:w="3964" w:type="dxa"/>
            <w:vAlign w:val="center"/>
          </w:tcPr>
          <w:p w14:paraId="0000016F"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Por evitación</w:t>
            </w:r>
          </w:p>
        </w:tc>
        <w:tc>
          <w:tcPr>
            <w:tcW w:w="1985" w:type="dxa"/>
            <w:vAlign w:val="center"/>
          </w:tcPr>
          <w:p w14:paraId="00000170"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2.0</w:t>
            </w:r>
          </w:p>
        </w:tc>
        <w:tc>
          <w:tcPr>
            <w:tcW w:w="1559" w:type="dxa"/>
            <w:vAlign w:val="center"/>
          </w:tcPr>
          <w:p w14:paraId="00000171"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10.2</w:t>
            </w:r>
          </w:p>
        </w:tc>
        <w:tc>
          <w:tcPr>
            <w:tcW w:w="1843" w:type="dxa"/>
            <w:vAlign w:val="center"/>
          </w:tcPr>
          <w:p w14:paraId="00000172"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4.9</w:t>
            </w:r>
          </w:p>
        </w:tc>
      </w:tr>
      <w:tr w:rsidR="00975B83" w14:paraId="648E1C56" w14:textId="77777777">
        <w:tc>
          <w:tcPr>
            <w:tcW w:w="3964" w:type="dxa"/>
            <w:vAlign w:val="center"/>
          </w:tcPr>
          <w:p w14:paraId="00000173"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Por dependencia</w:t>
            </w:r>
          </w:p>
        </w:tc>
        <w:tc>
          <w:tcPr>
            <w:tcW w:w="1985" w:type="dxa"/>
            <w:vAlign w:val="center"/>
          </w:tcPr>
          <w:p w14:paraId="00000174"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00000175"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7.3</w:t>
            </w:r>
          </w:p>
        </w:tc>
        <w:tc>
          <w:tcPr>
            <w:tcW w:w="1843" w:type="dxa"/>
            <w:vAlign w:val="center"/>
          </w:tcPr>
          <w:p w14:paraId="00000176"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4.6</w:t>
            </w:r>
          </w:p>
        </w:tc>
      </w:tr>
      <w:tr w:rsidR="00975B83" w14:paraId="3AE1F200" w14:textId="77777777">
        <w:tc>
          <w:tcPr>
            <w:tcW w:w="3964" w:type="dxa"/>
            <w:vAlign w:val="center"/>
          </w:tcPr>
          <w:p w14:paraId="00000177"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Obsesivo compulsivo</w:t>
            </w:r>
          </w:p>
        </w:tc>
        <w:tc>
          <w:tcPr>
            <w:tcW w:w="1985" w:type="dxa"/>
            <w:vAlign w:val="center"/>
          </w:tcPr>
          <w:p w14:paraId="00000178"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2.9</w:t>
            </w:r>
          </w:p>
        </w:tc>
        <w:tc>
          <w:tcPr>
            <w:tcW w:w="1559" w:type="dxa"/>
            <w:vAlign w:val="center"/>
          </w:tcPr>
          <w:p w14:paraId="00000179"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11.6</w:t>
            </w:r>
          </w:p>
        </w:tc>
        <w:tc>
          <w:tcPr>
            <w:tcW w:w="1843" w:type="dxa"/>
            <w:vAlign w:val="center"/>
          </w:tcPr>
          <w:p w14:paraId="0000017A"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5</w:t>
            </w:r>
          </w:p>
        </w:tc>
      </w:tr>
      <w:tr w:rsidR="00975B83" w14:paraId="090DACEA" w14:textId="77777777">
        <w:tc>
          <w:tcPr>
            <w:tcW w:w="3964" w:type="dxa"/>
            <w:tcBorders>
              <w:bottom w:val="single" w:sz="4" w:space="0" w:color="000000"/>
            </w:tcBorders>
            <w:vAlign w:val="center"/>
          </w:tcPr>
          <w:p w14:paraId="0000017B" w14:textId="77777777" w:rsidR="00975B83" w:rsidRDefault="00000000">
            <w:pPr>
              <w:pBdr>
                <w:top w:val="nil"/>
                <w:left w:val="nil"/>
                <w:bottom w:val="nil"/>
                <w:right w:val="nil"/>
                <w:between w:val="nil"/>
              </w:pBdr>
              <w:spacing w:before="40" w:after="40"/>
              <w:jc w:val="left"/>
              <w:rPr>
                <w:color w:val="000000"/>
                <w:szCs w:val="24"/>
              </w:rPr>
            </w:pPr>
            <w:r>
              <w:rPr>
                <w:color w:val="000000"/>
                <w:szCs w:val="24"/>
              </w:rPr>
              <w:t>Pasivo agresivo</w:t>
            </w:r>
          </w:p>
        </w:tc>
        <w:tc>
          <w:tcPr>
            <w:tcW w:w="1985" w:type="dxa"/>
            <w:tcBorders>
              <w:bottom w:val="single" w:sz="4" w:space="0" w:color="000000"/>
            </w:tcBorders>
            <w:vAlign w:val="center"/>
          </w:tcPr>
          <w:p w14:paraId="0000017C"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2.7</w:t>
            </w:r>
          </w:p>
        </w:tc>
        <w:tc>
          <w:tcPr>
            <w:tcW w:w="1559" w:type="dxa"/>
            <w:tcBorders>
              <w:bottom w:val="single" w:sz="4" w:space="0" w:color="000000"/>
            </w:tcBorders>
            <w:vAlign w:val="center"/>
          </w:tcPr>
          <w:p w14:paraId="0000017D"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9.9</w:t>
            </w:r>
          </w:p>
        </w:tc>
        <w:tc>
          <w:tcPr>
            <w:tcW w:w="1843" w:type="dxa"/>
            <w:tcBorders>
              <w:bottom w:val="single" w:sz="4" w:space="0" w:color="000000"/>
            </w:tcBorders>
            <w:vAlign w:val="center"/>
          </w:tcPr>
          <w:p w14:paraId="0000017E" w14:textId="77777777" w:rsidR="00975B83" w:rsidRDefault="00000000">
            <w:pPr>
              <w:pBdr>
                <w:top w:val="nil"/>
                <w:left w:val="nil"/>
                <w:bottom w:val="nil"/>
                <w:right w:val="nil"/>
                <w:between w:val="nil"/>
              </w:pBdr>
              <w:spacing w:before="40" w:after="40"/>
              <w:jc w:val="center"/>
              <w:rPr>
                <w:color w:val="000000"/>
                <w:szCs w:val="24"/>
              </w:rPr>
            </w:pPr>
            <w:r>
              <w:rPr>
                <w:color w:val="000000"/>
                <w:szCs w:val="24"/>
              </w:rPr>
              <w:t>4.6</w:t>
            </w:r>
          </w:p>
        </w:tc>
      </w:tr>
    </w:tbl>
    <w:p w14:paraId="0000017F" w14:textId="77777777" w:rsidR="00975B83" w:rsidRDefault="00000000">
      <w:pPr>
        <w:pBdr>
          <w:top w:val="nil"/>
          <w:left w:val="nil"/>
          <w:bottom w:val="nil"/>
          <w:right w:val="nil"/>
          <w:between w:val="nil"/>
        </w:pBdr>
        <w:spacing w:before="120" w:line="240" w:lineRule="auto"/>
        <w:rPr>
          <w:color w:val="000000"/>
          <w:sz w:val="20"/>
          <w:szCs w:val="20"/>
        </w:rPr>
      </w:pPr>
      <w:r>
        <w:rPr>
          <w:i/>
          <w:color w:val="000000"/>
          <w:sz w:val="20"/>
          <w:szCs w:val="20"/>
        </w:rPr>
        <w:t>*</w:t>
      </w:r>
      <w:r>
        <w:rPr>
          <w:color w:val="000000"/>
          <w:sz w:val="20"/>
          <w:szCs w:val="20"/>
        </w:rPr>
        <w:t xml:space="preserve"> Las medias y las desviaciones de esta prueba fueron obtenidas en población normal (no clínica).</w:t>
      </w:r>
    </w:p>
    <w:p w14:paraId="00000180" w14:textId="77777777" w:rsidR="00975B83" w:rsidRDefault="00000000">
      <w:pPr>
        <w:pBdr>
          <w:top w:val="nil"/>
          <w:left w:val="nil"/>
          <w:bottom w:val="nil"/>
          <w:right w:val="nil"/>
          <w:between w:val="nil"/>
        </w:pBdr>
        <w:spacing w:before="120" w:line="240" w:lineRule="auto"/>
        <w:rPr>
          <w:color w:val="000000"/>
          <w:sz w:val="20"/>
          <w:szCs w:val="20"/>
        </w:rPr>
      </w:pPr>
      <w:r>
        <w:rPr>
          <w:i/>
          <w:color w:val="000000"/>
          <w:sz w:val="20"/>
          <w:szCs w:val="20"/>
        </w:rPr>
        <w:t>Fuente.</w:t>
      </w:r>
      <w:r>
        <w:rPr>
          <w:color w:val="000000"/>
          <w:sz w:val="20"/>
          <w:szCs w:val="20"/>
        </w:rPr>
        <w:t xml:space="preserve"> (Ramírez H. &amp; Guzmán, 2011). </w:t>
      </w:r>
    </w:p>
    <w:p w14:paraId="00000181" w14:textId="77777777" w:rsidR="00975B83" w:rsidRDefault="00975B83">
      <w:pPr>
        <w:spacing w:after="160" w:line="259" w:lineRule="auto"/>
        <w:jc w:val="left"/>
      </w:pPr>
    </w:p>
    <w:p w14:paraId="00000182" w14:textId="77777777" w:rsidR="00975B83" w:rsidRDefault="00000000">
      <w:pPr>
        <w:jc w:val="left"/>
      </w:pPr>
      <w:r>
        <w:rPr>
          <w:b/>
        </w:rPr>
        <w:t>Tabla 2</w:t>
      </w:r>
      <w:r>
        <w:br/>
      </w:r>
      <w:r>
        <w:rPr>
          <w:i/>
        </w:rPr>
        <w:t>Características demográficas y tipo de tratamiento de hemodiálisis y diálisis peritoneal con la adherencia (SMAQ)</w:t>
      </w:r>
      <w:r>
        <w:t xml:space="preserve"> </w:t>
      </w:r>
    </w:p>
    <w:tbl>
      <w:tblPr>
        <w:tblStyle w:val="af"/>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992"/>
        <w:gridCol w:w="993"/>
        <w:gridCol w:w="1134"/>
        <w:gridCol w:w="992"/>
        <w:gridCol w:w="1701"/>
      </w:tblGrid>
      <w:tr w:rsidR="00975B83" w14:paraId="6CAF4859" w14:textId="77777777">
        <w:trPr>
          <w:trHeight w:val="225"/>
        </w:trPr>
        <w:tc>
          <w:tcPr>
            <w:tcW w:w="3544" w:type="dxa"/>
            <w:vMerge w:val="restart"/>
            <w:tcBorders>
              <w:top w:val="single" w:sz="4" w:space="0" w:color="000000"/>
              <w:left w:val="nil"/>
              <w:bottom w:val="single" w:sz="4" w:space="0" w:color="000000"/>
              <w:right w:val="nil"/>
            </w:tcBorders>
            <w:shd w:val="clear" w:color="auto" w:fill="FFFFFF"/>
            <w:vAlign w:val="center"/>
          </w:tcPr>
          <w:p w14:paraId="00000183" w14:textId="77777777" w:rsidR="00975B83" w:rsidRDefault="00000000">
            <w:pPr>
              <w:jc w:val="center"/>
            </w:pPr>
            <w:r>
              <w:t> </w:t>
            </w:r>
          </w:p>
        </w:tc>
        <w:tc>
          <w:tcPr>
            <w:tcW w:w="4111" w:type="dxa"/>
            <w:gridSpan w:val="4"/>
            <w:tcBorders>
              <w:top w:val="single" w:sz="4" w:space="0" w:color="000000"/>
              <w:left w:val="nil"/>
              <w:bottom w:val="nil"/>
              <w:right w:val="nil"/>
            </w:tcBorders>
            <w:shd w:val="clear" w:color="auto" w:fill="FFFFFF"/>
            <w:vAlign w:val="center"/>
          </w:tcPr>
          <w:p w14:paraId="00000184" w14:textId="77777777" w:rsidR="00975B83" w:rsidRDefault="00000000">
            <w:pPr>
              <w:jc w:val="center"/>
            </w:pPr>
            <w:r>
              <w:t>Adherencia (SMAQ)</w:t>
            </w:r>
          </w:p>
        </w:tc>
        <w:tc>
          <w:tcPr>
            <w:tcW w:w="1701" w:type="dxa"/>
            <w:tcBorders>
              <w:top w:val="single" w:sz="4" w:space="0" w:color="000000"/>
              <w:left w:val="nil"/>
              <w:bottom w:val="nil"/>
              <w:right w:val="nil"/>
            </w:tcBorders>
            <w:shd w:val="clear" w:color="auto" w:fill="FFFFFF"/>
            <w:vAlign w:val="center"/>
          </w:tcPr>
          <w:p w14:paraId="00000188" w14:textId="77777777" w:rsidR="00975B83" w:rsidRDefault="00000000">
            <w:pPr>
              <w:jc w:val="center"/>
            </w:pPr>
            <w:r>
              <w:t> </w:t>
            </w:r>
          </w:p>
        </w:tc>
      </w:tr>
      <w:tr w:rsidR="00975B83" w14:paraId="1B777924"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00000189" w14:textId="77777777" w:rsidR="00975B83" w:rsidRDefault="00975B83">
            <w:pPr>
              <w:widowControl w:val="0"/>
              <w:pBdr>
                <w:top w:val="nil"/>
                <w:left w:val="nil"/>
                <w:bottom w:val="nil"/>
                <w:right w:val="nil"/>
                <w:between w:val="nil"/>
              </w:pBdr>
              <w:spacing w:line="276" w:lineRule="auto"/>
              <w:jc w:val="left"/>
            </w:pPr>
          </w:p>
        </w:tc>
        <w:tc>
          <w:tcPr>
            <w:tcW w:w="1985" w:type="dxa"/>
            <w:gridSpan w:val="2"/>
            <w:tcBorders>
              <w:top w:val="single" w:sz="4" w:space="0" w:color="000000"/>
              <w:left w:val="nil"/>
              <w:bottom w:val="single" w:sz="4" w:space="0" w:color="000000"/>
              <w:right w:val="nil"/>
            </w:tcBorders>
            <w:shd w:val="clear" w:color="auto" w:fill="FFFFFF"/>
            <w:vAlign w:val="center"/>
          </w:tcPr>
          <w:p w14:paraId="0000018A" w14:textId="77777777" w:rsidR="00975B83" w:rsidRDefault="00000000">
            <w:pPr>
              <w:jc w:val="center"/>
            </w:pPr>
            <w:r>
              <w:t>No</w:t>
            </w:r>
          </w:p>
        </w:tc>
        <w:tc>
          <w:tcPr>
            <w:tcW w:w="2126" w:type="dxa"/>
            <w:gridSpan w:val="2"/>
            <w:tcBorders>
              <w:top w:val="single" w:sz="4" w:space="0" w:color="000000"/>
              <w:left w:val="nil"/>
              <w:bottom w:val="single" w:sz="4" w:space="0" w:color="000000"/>
              <w:right w:val="nil"/>
            </w:tcBorders>
            <w:shd w:val="clear" w:color="auto" w:fill="FFFFFF"/>
            <w:vAlign w:val="center"/>
          </w:tcPr>
          <w:p w14:paraId="0000018C" w14:textId="77777777" w:rsidR="00975B83" w:rsidRDefault="00000000">
            <w:pPr>
              <w:jc w:val="center"/>
            </w:pPr>
            <w:r>
              <w:t>Sí</w:t>
            </w:r>
          </w:p>
        </w:tc>
        <w:tc>
          <w:tcPr>
            <w:tcW w:w="1701" w:type="dxa"/>
            <w:tcBorders>
              <w:top w:val="nil"/>
              <w:left w:val="nil"/>
              <w:bottom w:val="nil"/>
              <w:right w:val="nil"/>
            </w:tcBorders>
            <w:shd w:val="clear" w:color="auto" w:fill="FFFFFF"/>
            <w:vAlign w:val="center"/>
          </w:tcPr>
          <w:p w14:paraId="0000018E" w14:textId="77777777" w:rsidR="00975B83" w:rsidRDefault="00000000">
            <w:pPr>
              <w:jc w:val="center"/>
            </w:pPr>
            <w:r>
              <w:t>Valor P</w:t>
            </w:r>
          </w:p>
        </w:tc>
      </w:tr>
      <w:tr w:rsidR="00975B83" w14:paraId="516F28D4"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0000018F" w14:textId="77777777" w:rsidR="00975B83" w:rsidRDefault="00975B83">
            <w:pPr>
              <w:widowControl w:val="0"/>
              <w:pBdr>
                <w:top w:val="nil"/>
                <w:left w:val="nil"/>
                <w:bottom w:val="nil"/>
                <w:right w:val="nil"/>
                <w:between w:val="nil"/>
              </w:pBdr>
              <w:spacing w:line="276" w:lineRule="auto"/>
              <w:jc w:val="left"/>
            </w:pPr>
          </w:p>
        </w:tc>
        <w:tc>
          <w:tcPr>
            <w:tcW w:w="992" w:type="dxa"/>
            <w:tcBorders>
              <w:top w:val="nil"/>
              <w:left w:val="nil"/>
              <w:bottom w:val="single" w:sz="4" w:space="0" w:color="000000"/>
              <w:right w:val="nil"/>
            </w:tcBorders>
            <w:shd w:val="clear" w:color="auto" w:fill="FFFFFF"/>
            <w:vAlign w:val="center"/>
          </w:tcPr>
          <w:p w14:paraId="00000190" w14:textId="77777777" w:rsidR="00975B83" w:rsidRDefault="00000000">
            <w:pPr>
              <w:jc w:val="center"/>
            </w:pPr>
            <w:r>
              <w:t>N</w:t>
            </w:r>
          </w:p>
        </w:tc>
        <w:tc>
          <w:tcPr>
            <w:tcW w:w="993" w:type="dxa"/>
            <w:tcBorders>
              <w:top w:val="nil"/>
              <w:left w:val="nil"/>
              <w:bottom w:val="single" w:sz="4" w:space="0" w:color="000000"/>
              <w:right w:val="nil"/>
            </w:tcBorders>
            <w:shd w:val="clear" w:color="auto" w:fill="FFFFFF"/>
            <w:vAlign w:val="center"/>
          </w:tcPr>
          <w:p w14:paraId="00000191" w14:textId="77777777" w:rsidR="00975B83" w:rsidRDefault="00000000">
            <w:pPr>
              <w:jc w:val="center"/>
            </w:pPr>
            <w:r>
              <w:t>%</w:t>
            </w:r>
          </w:p>
        </w:tc>
        <w:tc>
          <w:tcPr>
            <w:tcW w:w="1134" w:type="dxa"/>
            <w:tcBorders>
              <w:top w:val="nil"/>
              <w:left w:val="nil"/>
              <w:bottom w:val="single" w:sz="4" w:space="0" w:color="000000"/>
              <w:right w:val="nil"/>
            </w:tcBorders>
            <w:shd w:val="clear" w:color="auto" w:fill="FFFFFF"/>
            <w:vAlign w:val="center"/>
          </w:tcPr>
          <w:p w14:paraId="00000192" w14:textId="77777777" w:rsidR="00975B83" w:rsidRDefault="00000000">
            <w:pPr>
              <w:jc w:val="center"/>
            </w:pPr>
            <w:r>
              <w:t>N</w:t>
            </w:r>
          </w:p>
        </w:tc>
        <w:tc>
          <w:tcPr>
            <w:tcW w:w="992" w:type="dxa"/>
            <w:tcBorders>
              <w:top w:val="nil"/>
              <w:left w:val="nil"/>
              <w:bottom w:val="single" w:sz="4" w:space="0" w:color="000000"/>
              <w:right w:val="nil"/>
            </w:tcBorders>
            <w:shd w:val="clear" w:color="auto" w:fill="FFFFFF"/>
            <w:vAlign w:val="center"/>
          </w:tcPr>
          <w:p w14:paraId="00000193" w14:textId="77777777" w:rsidR="00975B83" w:rsidRDefault="00000000">
            <w:pPr>
              <w:jc w:val="center"/>
            </w:pPr>
            <w:r>
              <w:t>%</w:t>
            </w:r>
          </w:p>
        </w:tc>
        <w:tc>
          <w:tcPr>
            <w:tcW w:w="1701" w:type="dxa"/>
            <w:tcBorders>
              <w:top w:val="nil"/>
              <w:left w:val="nil"/>
              <w:bottom w:val="single" w:sz="4" w:space="0" w:color="000000"/>
              <w:right w:val="nil"/>
            </w:tcBorders>
            <w:shd w:val="clear" w:color="auto" w:fill="FFFFFF"/>
            <w:vAlign w:val="center"/>
          </w:tcPr>
          <w:p w14:paraId="00000194" w14:textId="77777777" w:rsidR="00975B83" w:rsidRDefault="00000000">
            <w:pPr>
              <w:jc w:val="center"/>
            </w:pPr>
            <w:r>
              <w:t> </w:t>
            </w:r>
          </w:p>
        </w:tc>
      </w:tr>
      <w:tr w:rsidR="00975B83" w14:paraId="307E232F" w14:textId="77777777">
        <w:trPr>
          <w:trHeight w:val="225"/>
        </w:trPr>
        <w:tc>
          <w:tcPr>
            <w:tcW w:w="3544" w:type="dxa"/>
            <w:tcBorders>
              <w:top w:val="nil"/>
              <w:left w:val="nil"/>
              <w:bottom w:val="nil"/>
              <w:right w:val="nil"/>
            </w:tcBorders>
            <w:shd w:val="clear" w:color="auto" w:fill="FFFFFF"/>
            <w:vAlign w:val="center"/>
          </w:tcPr>
          <w:p w14:paraId="00000195" w14:textId="77777777" w:rsidR="00975B83" w:rsidRDefault="00000000">
            <w:pPr>
              <w:jc w:val="left"/>
            </w:pPr>
            <w:r>
              <w:t>Sexo</w:t>
            </w:r>
          </w:p>
        </w:tc>
        <w:tc>
          <w:tcPr>
            <w:tcW w:w="992" w:type="dxa"/>
            <w:tcBorders>
              <w:top w:val="nil"/>
              <w:left w:val="nil"/>
              <w:bottom w:val="nil"/>
              <w:right w:val="nil"/>
            </w:tcBorders>
            <w:shd w:val="clear" w:color="auto" w:fill="FFFFFF"/>
            <w:vAlign w:val="center"/>
          </w:tcPr>
          <w:p w14:paraId="00000196" w14:textId="77777777" w:rsidR="00975B83" w:rsidRDefault="00000000">
            <w:pPr>
              <w:jc w:val="center"/>
            </w:pPr>
            <w:r>
              <w:t> </w:t>
            </w:r>
          </w:p>
        </w:tc>
        <w:tc>
          <w:tcPr>
            <w:tcW w:w="993" w:type="dxa"/>
            <w:tcBorders>
              <w:top w:val="nil"/>
              <w:left w:val="nil"/>
              <w:bottom w:val="nil"/>
              <w:right w:val="nil"/>
            </w:tcBorders>
            <w:shd w:val="clear" w:color="auto" w:fill="FFFFFF"/>
            <w:vAlign w:val="center"/>
          </w:tcPr>
          <w:p w14:paraId="00000197" w14:textId="77777777" w:rsidR="00975B83" w:rsidRDefault="00000000">
            <w:pPr>
              <w:jc w:val="center"/>
            </w:pPr>
            <w:r>
              <w:t> </w:t>
            </w:r>
          </w:p>
        </w:tc>
        <w:tc>
          <w:tcPr>
            <w:tcW w:w="1134" w:type="dxa"/>
            <w:tcBorders>
              <w:top w:val="nil"/>
              <w:left w:val="nil"/>
              <w:bottom w:val="nil"/>
              <w:right w:val="nil"/>
            </w:tcBorders>
            <w:shd w:val="clear" w:color="auto" w:fill="FFFFFF"/>
            <w:vAlign w:val="center"/>
          </w:tcPr>
          <w:p w14:paraId="00000198" w14:textId="77777777" w:rsidR="00975B83" w:rsidRDefault="00000000">
            <w:pPr>
              <w:jc w:val="center"/>
            </w:pPr>
            <w:r>
              <w:t> </w:t>
            </w:r>
          </w:p>
        </w:tc>
        <w:tc>
          <w:tcPr>
            <w:tcW w:w="992" w:type="dxa"/>
            <w:tcBorders>
              <w:top w:val="nil"/>
              <w:left w:val="nil"/>
              <w:bottom w:val="nil"/>
              <w:right w:val="nil"/>
            </w:tcBorders>
            <w:shd w:val="clear" w:color="auto" w:fill="FFFFFF"/>
            <w:vAlign w:val="center"/>
          </w:tcPr>
          <w:p w14:paraId="00000199" w14:textId="77777777" w:rsidR="00975B83" w:rsidRDefault="00000000">
            <w:pPr>
              <w:jc w:val="center"/>
            </w:pPr>
            <w:r>
              <w:t> </w:t>
            </w:r>
          </w:p>
        </w:tc>
        <w:tc>
          <w:tcPr>
            <w:tcW w:w="1701" w:type="dxa"/>
            <w:tcBorders>
              <w:top w:val="nil"/>
              <w:left w:val="nil"/>
              <w:bottom w:val="nil"/>
              <w:right w:val="nil"/>
            </w:tcBorders>
            <w:shd w:val="clear" w:color="auto" w:fill="FFFFFF"/>
            <w:vAlign w:val="center"/>
          </w:tcPr>
          <w:p w14:paraId="0000019A" w14:textId="77777777" w:rsidR="00975B83" w:rsidRDefault="00000000">
            <w:pPr>
              <w:jc w:val="center"/>
            </w:pPr>
            <w:r>
              <w:t>0.13</w:t>
            </w:r>
          </w:p>
        </w:tc>
      </w:tr>
      <w:tr w:rsidR="00975B83" w14:paraId="72189791" w14:textId="77777777">
        <w:trPr>
          <w:trHeight w:val="210"/>
        </w:trPr>
        <w:tc>
          <w:tcPr>
            <w:tcW w:w="3544" w:type="dxa"/>
            <w:tcBorders>
              <w:top w:val="nil"/>
              <w:left w:val="nil"/>
              <w:right w:val="nil"/>
            </w:tcBorders>
            <w:shd w:val="clear" w:color="auto" w:fill="FFFFFF"/>
            <w:vAlign w:val="center"/>
          </w:tcPr>
          <w:p w14:paraId="0000019B" w14:textId="77777777" w:rsidR="00975B83" w:rsidRDefault="00000000">
            <w:pPr>
              <w:jc w:val="left"/>
            </w:pPr>
            <w:r>
              <w:t>Hombre</w:t>
            </w:r>
          </w:p>
        </w:tc>
        <w:tc>
          <w:tcPr>
            <w:tcW w:w="992" w:type="dxa"/>
            <w:tcBorders>
              <w:top w:val="nil"/>
              <w:left w:val="nil"/>
              <w:bottom w:val="nil"/>
              <w:right w:val="nil"/>
            </w:tcBorders>
            <w:shd w:val="clear" w:color="auto" w:fill="FFFFFF"/>
            <w:vAlign w:val="center"/>
          </w:tcPr>
          <w:p w14:paraId="0000019C" w14:textId="77777777" w:rsidR="00975B83" w:rsidRDefault="00000000">
            <w:pPr>
              <w:jc w:val="center"/>
            </w:pPr>
            <w:r>
              <w:t>55</w:t>
            </w:r>
          </w:p>
        </w:tc>
        <w:tc>
          <w:tcPr>
            <w:tcW w:w="993" w:type="dxa"/>
            <w:tcBorders>
              <w:top w:val="nil"/>
              <w:left w:val="nil"/>
              <w:bottom w:val="nil"/>
              <w:right w:val="nil"/>
            </w:tcBorders>
            <w:shd w:val="clear" w:color="auto" w:fill="FFFFFF"/>
            <w:vAlign w:val="center"/>
          </w:tcPr>
          <w:p w14:paraId="0000019D" w14:textId="77777777" w:rsidR="00975B83" w:rsidRDefault="00000000">
            <w:pPr>
              <w:jc w:val="center"/>
            </w:pPr>
            <w:r>
              <w:t>58.5</w:t>
            </w:r>
          </w:p>
        </w:tc>
        <w:tc>
          <w:tcPr>
            <w:tcW w:w="1134" w:type="dxa"/>
            <w:tcBorders>
              <w:top w:val="nil"/>
              <w:left w:val="nil"/>
              <w:bottom w:val="nil"/>
              <w:right w:val="nil"/>
            </w:tcBorders>
            <w:shd w:val="clear" w:color="auto" w:fill="FFFFFF"/>
            <w:vAlign w:val="center"/>
          </w:tcPr>
          <w:p w14:paraId="0000019E" w14:textId="77777777" w:rsidR="00975B83" w:rsidRDefault="00000000">
            <w:pPr>
              <w:jc w:val="center"/>
            </w:pPr>
            <w:r>
              <w:t>45</w:t>
            </w:r>
          </w:p>
        </w:tc>
        <w:tc>
          <w:tcPr>
            <w:tcW w:w="992" w:type="dxa"/>
            <w:tcBorders>
              <w:top w:val="nil"/>
              <w:left w:val="nil"/>
              <w:bottom w:val="nil"/>
              <w:right w:val="nil"/>
            </w:tcBorders>
            <w:shd w:val="clear" w:color="auto" w:fill="FFFFFF"/>
            <w:vAlign w:val="center"/>
          </w:tcPr>
          <w:p w14:paraId="0000019F" w14:textId="77777777" w:rsidR="00975B83" w:rsidRDefault="00000000">
            <w:pPr>
              <w:jc w:val="center"/>
            </w:pPr>
            <w:r>
              <w:t>70.3</w:t>
            </w:r>
          </w:p>
        </w:tc>
        <w:tc>
          <w:tcPr>
            <w:tcW w:w="1701" w:type="dxa"/>
            <w:tcBorders>
              <w:top w:val="nil"/>
              <w:left w:val="nil"/>
              <w:bottom w:val="nil"/>
              <w:right w:val="nil"/>
            </w:tcBorders>
            <w:shd w:val="clear" w:color="auto" w:fill="FFFFFF"/>
            <w:vAlign w:val="center"/>
          </w:tcPr>
          <w:p w14:paraId="000001A0" w14:textId="77777777" w:rsidR="00975B83" w:rsidRDefault="00000000">
            <w:pPr>
              <w:jc w:val="center"/>
            </w:pPr>
            <w:r>
              <w:t> </w:t>
            </w:r>
          </w:p>
        </w:tc>
      </w:tr>
      <w:tr w:rsidR="00975B83" w14:paraId="347B792E" w14:textId="77777777">
        <w:trPr>
          <w:trHeight w:val="225"/>
        </w:trPr>
        <w:tc>
          <w:tcPr>
            <w:tcW w:w="3544" w:type="dxa"/>
            <w:tcBorders>
              <w:top w:val="nil"/>
              <w:left w:val="nil"/>
              <w:bottom w:val="single" w:sz="4" w:space="0" w:color="000000"/>
              <w:right w:val="nil"/>
            </w:tcBorders>
            <w:shd w:val="clear" w:color="auto" w:fill="FFFFFF"/>
            <w:vAlign w:val="center"/>
          </w:tcPr>
          <w:p w14:paraId="000001A1" w14:textId="77777777" w:rsidR="00975B83" w:rsidRDefault="00000000">
            <w:pPr>
              <w:jc w:val="left"/>
            </w:pPr>
            <w:r>
              <w:t>Mujer</w:t>
            </w:r>
          </w:p>
        </w:tc>
        <w:tc>
          <w:tcPr>
            <w:tcW w:w="992" w:type="dxa"/>
            <w:tcBorders>
              <w:top w:val="nil"/>
              <w:left w:val="nil"/>
              <w:bottom w:val="nil"/>
              <w:right w:val="nil"/>
            </w:tcBorders>
            <w:shd w:val="clear" w:color="auto" w:fill="FFFFFF"/>
            <w:vAlign w:val="center"/>
          </w:tcPr>
          <w:p w14:paraId="000001A2" w14:textId="77777777" w:rsidR="00975B83" w:rsidRDefault="00000000">
            <w:pPr>
              <w:jc w:val="center"/>
            </w:pPr>
            <w:r>
              <w:t>39</w:t>
            </w:r>
          </w:p>
        </w:tc>
        <w:tc>
          <w:tcPr>
            <w:tcW w:w="993" w:type="dxa"/>
            <w:tcBorders>
              <w:top w:val="nil"/>
              <w:left w:val="nil"/>
              <w:bottom w:val="nil"/>
              <w:right w:val="nil"/>
            </w:tcBorders>
            <w:shd w:val="clear" w:color="auto" w:fill="FFFFFF"/>
            <w:vAlign w:val="center"/>
          </w:tcPr>
          <w:p w14:paraId="000001A3" w14:textId="77777777" w:rsidR="00975B83" w:rsidRDefault="00000000">
            <w:pPr>
              <w:jc w:val="center"/>
            </w:pPr>
            <w:r>
              <w:t>41.5</w:t>
            </w:r>
          </w:p>
        </w:tc>
        <w:tc>
          <w:tcPr>
            <w:tcW w:w="1134" w:type="dxa"/>
            <w:tcBorders>
              <w:top w:val="nil"/>
              <w:left w:val="nil"/>
              <w:bottom w:val="nil"/>
              <w:right w:val="nil"/>
            </w:tcBorders>
            <w:shd w:val="clear" w:color="auto" w:fill="FFFFFF"/>
            <w:vAlign w:val="center"/>
          </w:tcPr>
          <w:p w14:paraId="000001A4" w14:textId="77777777" w:rsidR="00975B83" w:rsidRDefault="00000000">
            <w:pPr>
              <w:jc w:val="center"/>
            </w:pPr>
            <w:r>
              <w:t>19</w:t>
            </w:r>
          </w:p>
        </w:tc>
        <w:tc>
          <w:tcPr>
            <w:tcW w:w="992" w:type="dxa"/>
            <w:tcBorders>
              <w:top w:val="nil"/>
              <w:left w:val="nil"/>
              <w:bottom w:val="nil"/>
              <w:right w:val="nil"/>
            </w:tcBorders>
            <w:shd w:val="clear" w:color="auto" w:fill="FFFFFF"/>
            <w:vAlign w:val="center"/>
          </w:tcPr>
          <w:p w14:paraId="000001A5" w14:textId="77777777" w:rsidR="00975B83" w:rsidRDefault="00000000">
            <w:pPr>
              <w:jc w:val="center"/>
            </w:pPr>
            <w:r>
              <w:t>29.7</w:t>
            </w:r>
          </w:p>
        </w:tc>
        <w:tc>
          <w:tcPr>
            <w:tcW w:w="1701" w:type="dxa"/>
            <w:tcBorders>
              <w:top w:val="nil"/>
              <w:left w:val="nil"/>
              <w:bottom w:val="nil"/>
              <w:right w:val="nil"/>
            </w:tcBorders>
            <w:shd w:val="clear" w:color="auto" w:fill="FFFFFF"/>
            <w:vAlign w:val="center"/>
          </w:tcPr>
          <w:p w14:paraId="000001A6" w14:textId="77777777" w:rsidR="00975B83" w:rsidRDefault="00000000">
            <w:pPr>
              <w:jc w:val="center"/>
            </w:pPr>
            <w:r>
              <w:t> </w:t>
            </w:r>
          </w:p>
        </w:tc>
      </w:tr>
      <w:tr w:rsidR="00975B83" w14:paraId="7FE4BBF0" w14:textId="77777777">
        <w:trPr>
          <w:trHeight w:val="225"/>
        </w:trPr>
        <w:tc>
          <w:tcPr>
            <w:tcW w:w="3544" w:type="dxa"/>
            <w:tcBorders>
              <w:top w:val="nil"/>
              <w:left w:val="nil"/>
              <w:bottom w:val="nil"/>
              <w:right w:val="nil"/>
            </w:tcBorders>
            <w:shd w:val="clear" w:color="auto" w:fill="FFFFFF"/>
            <w:vAlign w:val="center"/>
          </w:tcPr>
          <w:p w14:paraId="000001A7" w14:textId="77777777" w:rsidR="00975B83" w:rsidRDefault="00000000">
            <w:pPr>
              <w:jc w:val="left"/>
            </w:pPr>
            <w:r>
              <w:t>Edad</w:t>
            </w:r>
          </w:p>
        </w:tc>
        <w:tc>
          <w:tcPr>
            <w:tcW w:w="992" w:type="dxa"/>
            <w:tcBorders>
              <w:top w:val="nil"/>
              <w:left w:val="nil"/>
              <w:bottom w:val="nil"/>
              <w:right w:val="nil"/>
            </w:tcBorders>
            <w:shd w:val="clear" w:color="auto" w:fill="FFFFFF"/>
            <w:vAlign w:val="center"/>
          </w:tcPr>
          <w:p w14:paraId="000001A8" w14:textId="77777777" w:rsidR="00975B83" w:rsidRDefault="00000000">
            <w:pPr>
              <w:jc w:val="center"/>
            </w:pPr>
            <w:r>
              <w:t> </w:t>
            </w:r>
          </w:p>
        </w:tc>
        <w:tc>
          <w:tcPr>
            <w:tcW w:w="993" w:type="dxa"/>
            <w:tcBorders>
              <w:top w:val="nil"/>
              <w:left w:val="nil"/>
              <w:bottom w:val="nil"/>
              <w:right w:val="nil"/>
            </w:tcBorders>
            <w:shd w:val="clear" w:color="auto" w:fill="FFFFFF"/>
            <w:vAlign w:val="center"/>
          </w:tcPr>
          <w:p w14:paraId="000001A9" w14:textId="77777777" w:rsidR="00975B83" w:rsidRDefault="00000000">
            <w:pPr>
              <w:jc w:val="center"/>
            </w:pPr>
            <w:r>
              <w:t> </w:t>
            </w:r>
          </w:p>
        </w:tc>
        <w:tc>
          <w:tcPr>
            <w:tcW w:w="1134" w:type="dxa"/>
            <w:tcBorders>
              <w:top w:val="nil"/>
              <w:left w:val="nil"/>
              <w:bottom w:val="nil"/>
              <w:right w:val="nil"/>
            </w:tcBorders>
            <w:shd w:val="clear" w:color="auto" w:fill="FFFFFF"/>
            <w:vAlign w:val="center"/>
          </w:tcPr>
          <w:p w14:paraId="000001AA" w14:textId="77777777" w:rsidR="00975B83" w:rsidRDefault="00000000">
            <w:pPr>
              <w:jc w:val="center"/>
            </w:pPr>
            <w:r>
              <w:t> </w:t>
            </w:r>
          </w:p>
        </w:tc>
        <w:tc>
          <w:tcPr>
            <w:tcW w:w="992" w:type="dxa"/>
            <w:tcBorders>
              <w:top w:val="nil"/>
              <w:left w:val="nil"/>
              <w:bottom w:val="nil"/>
              <w:right w:val="nil"/>
            </w:tcBorders>
            <w:shd w:val="clear" w:color="auto" w:fill="FFFFFF"/>
            <w:vAlign w:val="center"/>
          </w:tcPr>
          <w:p w14:paraId="000001AB" w14:textId="77777777" w:rsidR="00975B83" w:rsidRDefault="00000000">
            <w:pPr>
              <w:jc w:val="center"/>
            </w:pPr>
            <w:r>
              <w:t> </w:t>
            </w:r>
          </w:p>
        </w:tc>
        <w:tc>
          <w:tcPr>
            <w:tcW w:w="1701" w:type="dxa"/>
            <w:tcBorders>
              <w:top w:val="nil"/>
              <w:left w:val="nil"/>
              <w:bottom w:val="nil"/>
              <w:right w:val="nil"/>
            </w:tcBorders>
            <w:shd w:val="clear" w:color="auto" w:fill="FFFFFF"/>
            <w:vAlign w:val="center"/>
          </w:tcPr>
          <w:p w14:paraId="000001AC" w14:textId="77777777" w:rsidR="00975B83" w:rsidRDefault="00000000">
            <w:pPr>
              <w:jc w:val="center"/>
            </w:pPr>
            <w:r>
              <w:t> </w:t>
            </w:r>
          </w:p>
        </w:tc>
      </w:tr>
      <w:tr w:rsidR="00975B83" w14:paraId="050AEB6A" w14:textId="77777777">
        <w:trPr>
          <w:trHeight w:val="225"/>
        </w:trPr>
        <w:tc>
          <w:tcPr>
            <w:tcW w:w="3544" w:type="dxa"/>
            <w:tcBorders>
              <w:top w:val="nil"/>
              <w:left w:val="nil"/>
              <w:bottom w:val="nil"/>
              <w:right w:val="nil"/>
            </w:tcBorders>
            <w:shd w:val="clear" w:color="auto" w:fill="FFFFFF"/>
            <w:vAlign w:val="center"/>
          </w:tcPr>
          <w:p w14:paraId="000001AD" w14:textId="77777777" w:rsidR="00975B83" w:rsidRDefault="00000000">
            <w:pPr>
              <w:jc w:val="left"/>
            </w:pPr>
            <w:r>
              <w:t>19 a 25</w:t>
            </w:r>
          </w:p>
        </w:tc>
        <w:tc>
          <w:tcPr>
            <w:tcW w:w="992" w:type="dxa"/>
            <w:tcBorders>
              <w:top w:val="nil"/>
              <w:left w:val="nil"/>
              <w:bottom w:val="nil"/>
              <w:right w:val="nil"/>
            </w:tcBorders>
            <w:shd w:val="clear" w:color="auto" w:fill="FFFFFF"/>
            <w:vAlign w:val="center"/>
          </w:tcPr>
          <w:p w14:paraId="000001AE" w14:textId="77777777" w:rsidR="00975B83" w:rsidRDefault="00000000">
            <w:pPr>
              <w:jc w:val="center"/>
            </w:pPr>
            <w:r>
              <w:t>7</w:t>
            </w:r>
          </w:p>
        </w:tc>
        <w:tc>
          <w:tcPr>
            <w:tcW w:w="993" w:type="dxa"/>
            <w:tcBorders>
              <w:top w:val="nil"/>
              <w:left w:val="nil"/>
              <w:bottom w:val="nil"/>
              <w:right w:val="nil"/>
            </w:tcBorders>
            <w:shd w:val="clear" w:color="auto" w:fill="FFFFFF"/>
            <w:vAlign w:val="center"/>
          </w:tcPr>
          <w:p w14:paraId="000001AF" w14:textId="77777777" w:rsidR="00975B83" w:rsidRDefault="00000000">
            <w:pPr>
              <w:jc w:val="center"/>
            </w:pPr>
            <w:r>
              <w:t>7.4</w:t>
            </w:r>
          </w:p>
        </w:tc>
        <w:tc>
          <w:tcPr>
            <w:tcW w:w="1134" w:type="dxa"/>
            <w:tcBorders>
              <w:top w:val="nil"/>
              <w:left w:val="nil"/>
              <w:bottom w:val="nil"/>
              <w:right w:val="nil"/>
            </w:tcBorders>
            <w:shd w:val="clear" w:color="auto" w:fill="FFFFFF"/>
            <w:vAlign w:val="center"/>
          </w:tcPr>
          <w:p w14:paraId="000001B0" w14:textId="77777777" w:rsidR="00975B83" w:rsidRDefault="00000000">
            <w:pPr>
              <w:jc w:val="center"/>
            </w:pPr>
            <w:r>
              <w:t>1</w:t>
            </w:r>
          </w:p>
        </w:tc>
        <w:tc>
          <w:tcPr>
            <w:tcW w:w="992" w:type="dxa"/>
            <w:tcBorders>
              <w:top w:val="nil"/>
              <w:left w:val="nil"/>
              <w:bottom w:val="nil"/>
              <w:right w:val="nil"/>
            </w:tcBorders>
            <w:shd w:val="clear" w:color="auto" w:fill="FFFFFF"/>
            <w:vAlign w:val="center"/>
          </w:tcPr>
          <w:p w14:paraId="000001B1" w14:textId="77777777" w:rsidR="00975B83" w:rsidRDefault="00000000">
            <w:pPr>
              <w:jc w:val="center"/>
            </w:pPr>
            <w:r>
              <w:t>1.6</w:t>
            </w:r>
          </w:p>
        </w:tc>
        <w:tc>
          <w:tcPr>
            <w:tcW w:w="1701" w:type="dxa"/>
            <w:tcBorders>
              <w:top w:val="nil"/>
              <w:left w:val="nil"/>
              <w:bottom w:val="nil"/>
              <w:right w:val="nil"/>
            </w:tcBorders>
            <w:shd w:val="clear" w:color="auto" w:fill="FFFFFF"/>
            <w:vAlign w:val="center"/>
          </w:tcPr>
          <w:p w14:paraId="000001B2" w14:textId="77777777" w:rsidR="00975B83" w:rsidRDefault="00000000">
            <w:pPr>
              <w:jc w:val="center"/>
            </w:pPr>
            <w:r>
              <w:t>0.246</w:t>
            </w:r>
          </w:p>
        </w:tc>
      </w:tr>
      <w:tr w:rsidR="00975B83" w14:paraId="0EF5F37D" w14:textId="77777777">
        <w:trPr>
          <w:trHeight w:val="225"/>
        </w:trPr>
        <w:tc>
          <w:tcPr>
            <w:tcW w:w="3544" w:type="dxa"/>
            <w:tcBorders>
              <w:top w:val="nil"/>
              <w:left w:val="nil"/>
              <w:right w:val="nil"/>
            </w:tcBorders>
            <w:shd w:val="clear" w:color="auto" w:fill="FFFFFF"/>
            <w:vAlign w:val="center"/>
          </w:tcPr>
          <w:p w14:paraId="000001B3" w14:textId="77777777" w:rsidR="00975B83" w:rsidRDefault="00000000">
            <w:pPr>
              <w:jc w:val="left"/>
            </w:pPr>
            <w:r>
              <w:t>27 a 59</w:t>
            </w:r>
          </w:p>
        </w:tc>
        <w:tc>
          <w:tcPr>
            <w:tcW w:w="992" w:type="dxa"/>
            <w:tcBorders>
              <w:top w:val="nil"/>
              <w:left w:val="nil"/>
              <w:bottom w:val="nil"/>
              <w:right w:val="nil"/>
            </w:tcBorders>
            <w:shd w:val="clear" w:color="auto" w:fill="FFFFFF"/>
            <w:vAlign w:val="center"/>
          </w:tcPr>
          <w:p w14:paraId="000001B4" w14:textId="77777777" w:rsidR="00975B83" w:rsidRDefault="00000000">
            <w:pPr>
              <w:jc w:val="center"/>
            </w:pPr>
            <w:r>
              <w:t>69</w:t>
            </w:r>
          </w:p>
        </w:tc>
        <w:tc>
          <w:tcPr>
            <w:tcW w:w="993" w:type="dxa"/>
            <w:tcBorders>
              <w:top w:val="nil"/>
              <w:left w:val="nil"/>
              <w:bottom w:val="nil"/>
              <w:right w:val="nil"/>
            </w:tcBorders>
            <w:shd w:val="clear" w:color="auto" w:fill="FFFFFF"/>
            <w:vAlign w:val="center"/>
          </w:tcPr>
          <w:p w14:paraId="000001B5" w14:textId="77777777" w:rsidR="00975B83" w:rsidRDefault="00000000">
            <w:pPr>
              <w:jc w:val="center"/>
            </w:pPr>
            <w:r>
              <w:t>73.4</w:t>
            </w:r>
          </w:p>
        </w:tc>
        <w:tc>
          <w:tcPr>
            <w:tcW w:w="1134" w:type="dxa"/>
            <w:tcBorders>
              <w:top w:val="nil"/>
              <w:left w:val="nil"/>
              <w:bottom w:val="nil"/>
              <w:right w:val="nil"/>
            </w:tcBorders>
            <w:shd w:val="clear" w:color="auto" w:fill="FFFFFF"/>
            <w:vAlign w:val="center"/>
          </w:tcPr>
          <w:p w14:paraId="000001B6" w14:textId="77777777" w:rsidR="00975B83" w:rsidRDefault="00000000">
            <w:pPr>
              <w:jc w:val="center"/>
            </w:pPr>
            <w:r>
              <w:t>51</w:t>
            </w:r>
          </w:p>
        </w:tc>
        <w:tc>
          <w:tcPr>
            <w:tcW w:w="992" w:type="dxa"/>
            <w:tcBorders>
              <w:top w:val="nil"/>
              <w:left w:val="nil"/>
              <w:bottom w:val="nil"/>
              <w:right w:val="nil"/>
            </w:tcBorders>
            <w:shd w:val="clear" w:color="auto" w:fill="FFFFFF"/>
            <w:vAlign w:val="center"/>
          </w:tcPr>
          <w:p w14:paraId="000001B7" w14:textId="77777777" w:rsidR="00975B83" w:rsidRDefault="00000000">
            <w:pPr>
              <w:jc w:val="center"/>
            </w:pPr>
            <w:r>
              <w:t>79.7</w:t>
            </w:r>
          </w:p>
        </w:tc>
        <w:tc>
          <w:tcPr>
            <w:tcW w:w="1701" w:type="dxa"/>
            <w:tcBorders>
              <w:top w:val="nil"/>
              <w:left w:val="nil"/>
              <w:bottom w:val="nil"/>
              <w:right w:val="nil"/>
            </w:tcBorders>
            <w:shd w:val="clear" w:color="auto" w:fill="FFFFFF"/>
            <w:vAlign w:val="center"/>
          </w:tcPr>
          <w:p w14:paraId="000001B8" w14:textId="77777777" w:rsidR="00975B83" w:rsidRDefault="00000000">
            <w:pPr>
              <w:jc w:val="center"/>
            </w:pPr>
            <w:r>
              <w:t> </w:t>
            </w:r>
          </w:p>
        </w:tc>
      </w:tr>
      <w:tr w:rsidR="00975B83" w14:paraId="0C8ABBCF" w14:textId="77777777">
        <w:trPr>
          <w:trHeight w:val="225"/>
        </w:trPr>
        <w:tc>
          <w:tcPr>
            <w:tcW w:w="3544" w:type="dxa"/>
            <w:tcBorders>
              <w:top w:val="nil"/>
              <w:left w:val="nil"/>
              <w:bottom w:val="single" w:sz="4" w:space="0" w:color="000000"/>
              <w:right w:val="nil"/>
            </w:tcBorders>
            <w:shd w:val="clear" w:color="auto" w:fill="FFFFFF"/>
            <w:vAlign w:val="center"/>
          </w:tcPr>
          <w:p w14:paraId="000001B9" w14:textId="77777777" w:rsidR="00975B83" w:rsidRDefault="00000000">
            <w:pPr>
              <w:jc w:val="left"/>
            </w:pPr>
            <w:r>
              <w:t>60 años o más</w:t>
            </w:r>
          </w:p>
        </w:tc>
        <w:tc>
          <w:tcPr>
            <w:tcW w:w="992" w:type="dxa"/>
            <w:tcBorders>
              <w:top w:val="nil"/>
              <w:left w:val="nil"/>
              <w:bottom w:val="nil"/>
              <w:right w:val="nil"/>
            </w:tcBorders>
            <w:shd w:val="clear" w:color="auto" w:fill="FFFFFF"/>
            <w:vAlign w:val="center"/>
          </w:tcPr>
          <w:p w14:paraId="000001BA" w14:textId="77777777" w:rsidR="00975B83" w:rsidRDefault="00000000">
            <w:pPr>
              <w:jc w:val="center"/>
            </w:pPr>
            <w:r>
              <w:t>18</w:t>
            </w:r>
          </w:p>
        </w:tc>
        <w:tc>
          <w:tcPr>
            <w:tcW w:w="993" w:type="dxa"/>
            <w:tcBorders>
              <w:top w:val="nil"/>
              <w:left w:val="nil"/>
              <w:bottom w:val="nil"/>
              <w:right w:val="nil"/>
            </w:tcBorders>
            <w:shd w:val="clear" w:color="auto" w:fill="FFFFFF"/>
            <w:vAlign w:val="center"/>
          </w:tcPr>
          <w:p w14:paraId="000001BB" w14:textId="77777777" w:rsidR="00975B83" w:rsidRDefault="00000000">
            <w:pPr>
              <w:jc w:val="center"/>
            </w:pPr>
            <w:r>
              <w:t>19.1</w:t>
            </w:r>
          </w:p>
        </w:tc>
        <w:tc>
          <w:tcPr>
            <w:tcW w:w="1134" w:type="dxa"/>
            <w:tcBorders>
              <w:top w:val="nil"/>
              <w:left w:val="nil"/>
              <w:bottom w:val="nil"/>
              <w:right w:val="nil"/>
            </w:tcBorders>
            <w:shd w:val="clear" w:color="auto" w:fill="FFFFFF"/>
            <w:vAlign w:val="center"/>
          </w:tcPr>
          <w:p w14:paraId="000001BC" w14:textId="77777777" w:rsidR="00975B83" w:rsidRDefault="00000000">
            <w:pPr>
              <w:jc w:val="center"/>
            </w:pPr>
            <w:r>
              <w:t>12</w:t>
            </w:r>
          </w:p>
        </w:tc>
        <w:tc>
          <w:tcPr>
            <w:tcW w:w="992" w:type="dxa"/>
            <w:tcBorders>
              <w:top w:val="nil"/>
              <w:left w:val="nil"/>
              <w:bottom w:val="nil"/>
              <w:right w:val="nil"/>
            </w:tcBorders>
            <w:shd w:val="clear" w:color="auto" w:fill="FFFFFF"/>
            <w:vAlign w:val="center"/>
          </w:tcPr>
          <w:p w14:paraId="000001BD" w14:textId="77777777" w:rsidR="00975B83" w:rsidRDefault="00000000">
            <w:pPr>
              <w:jc w:val="center"/>
            </w:pPr>
            <w:r>
              <w:t>18.8</w:t>
            </w:r>
          </w:p>
        </w:tc>
        <w:tc>
          <w:tcPr>
            <w:tcW w:w="1701" w:type="dxa"/>
            <w:tcBorders>
              <w:top w:val="nil"/>
              <w:left w:val="nil"/>
              <w:bottom w:val="nil"/>
              <w:right w:val="nil"/>
            </w:tcBorders>
            <w:shd w:val="clear" w:color="auto" w:fill="FFFFFF"/>
            <w:vAlign w:val="center"/>
          </w:tcPr>
          <w:p w14:paraId="000001BE" w14:textId="77777777" w:rsidR="00975B83" w:rsidRDefault="00000000">
            <w:pPr>
              <w:jc w:val="center"/>
            </w:pPr>
            <w:r>
              <w:t> </w:t>
            </w:r>
          </w:p>
        </w:tc>
      </w:tr>
      <w:tr w:rsidR="00975B83" w14:paraId="4153ACEC" w14:textId="77777777">
        <w:trPr>
          <w:trHeight w:val="225"/>
        </w:trPr>
        <w:tc>
          <w:tcPr>
            <w:tcW w:w="3544" w:type="dxa"/>
            <w:tcBorders>
              <w:top w:val="nil"/>
              <w:left w:val="nil"/>
              <w:bottom w:val="nil"/>
              <w:right w:val="nil"/>
            </w:tcBorders>
            <w:shd w:val="clear" w:color="auto" w:fill="FFFFFF"/>
            <w:vAlign w:val="center"/>
          </w:tcPr>
          <w:p w14:paraId="000001BF" w14:textId="77777777" w:rsidR="00975B83" w:rsidRDefault="00000000">
            <w:pPr>
              <w:jc w:val="left"/>
            </w:pPr>
            <w:r>
              <w:t>Estado civil</w:t>
            </w:r>
          </w:p>
        </w:tc>
        <w:tc>
          <w:tcPr>
            <w:tcW w:w="992" w:type="dxa"/>
            <w:tcBorders>
              <w:top w:val="nil"/>
              <w:left w:val="nil"/>
              <w:bottom w:val="nil"/>
              <w:right w:val="nil"/>
            </w:tcBorders>
            <w:shd w:val="clear" w:color="auto" w:fill="FFFFFF"/>
            <w:vAlign w:val="center"/>
          </w:tcPr>
          <w:p w14:paraId="000001C0" w14:textId="77777777" w:rsidR="00975B83" w:rsidRDefault="00000000">
            <w:pPr>
              <w:jc w:val="center"/>
            </w:pPr>
            <w:r>
              <w:t> </w:t>
            </w:r>
          </w:p>
        </w:tc>
        <w:tc>
          <w:tcPr>
            <w:tcW w:w="993" w:type="dxa"/>
            <w:tcBorders>
              <w:top w:val="nil"/>
              <w:left w:val="nil"/>
              <w:bottom w:val="nil"/>
              <w:right w:val="nil"/>
            </w:tcBorders>
            <w:shd w:val="clear" w:color="auto" w:fill="FFFFFF"/>
            <w:vAlign w:val="center"/>
          </w:tcPr>
          <w:p w14:paraId="000001C1" w14:textId="77777777" w:rsidR="00975B83" w:rsidRDefault="00000000">
            <w:pPr>
              <w:jc w:val="center"/>
            </w:pPr>
            <w:r>
              <w:t> </w:t>
            </w:r>
          </w:p>
        </w:tc>
        <w:tc>
          <w:tcPr>
            <w:tcW w:w="1134" w:type="dxa"/>
            <w:tcBorders>
              <w:top w:val="nil"/>
              <w:left w:val="nil"/>
              <w:bottom w:val="nil"/>
              <w:right w:val="nil"/>
            </w:tcBorders>
            <w:shd w:val="clear" w:color="auto" w:fill="FFFFFF"/>
            <w:vAlign w:val="center"/>
          </w:tcPr>
          <w:p w14:paraId="000001C2" w14:textId="77777777" w:rsidR="00975B83" w:rsidRDefault="00000000">
            <w:pPr>
              <w:jc w:val="center"/>
            </w:pPr>
            <w:r>
              <w:t> </w:t>
            </w:r>
          </w:p>
        </w:tc>
        <w:tc>
          <w:tcPr>
            <w:tcW w:w="992" w:type="dxa"/>
            <w:tcBorders>
              <w:top w:val="nil"/>
              <w:left w:val="nil"/>
              <w:bottom w:val="nil"/>
              <w:right w:val="nil"/>
            </w:tcBorders>
            <w:shd w:val="clear" w:color="auto" w:fill="FFFFFF"/>
            <w:vAlign w:val="center"/>
          </w:tcPr>
          <w:p w14:paraId="000001C3" w14:textId="77777777" w:rsidR="00975B83" w:rsidRDefault="00000000">
            <w:pPr>
              <w:jc w:val="center"/>
            </w:pPr>
            <w:r>
              <w:t> </w:t>
            </w:r>
          </w:p>
        </w:tc>
        <w:tc>
          <w:tcPr>
            <w:tcW w:w="1701" w:type="dxa"/>
            <w:tcBorders>
              <w:top w:val="nil"/>
              <w:left w:val="nil"/>
              <w:bottom w:val="nil"/>
              <w:right w:val="nil"/>
            </w:tcBorders>
            <w:shd w:val="clear" w:color="auto" w:fill="FFFFFF"/>
            <w:vAlign w:val="center"/>
          </w:tcPr>
          <w:p w14:paraId="000001C4" w14:textId="77777777" w:rsidR="00975B83" w:rsidRDefault="00000000">
            <w:pPr>
              <w:jc w:val="center"/>
            </w:pPr>
            <w:r>
              <w:t>0.036*</w:t>
            </w:r>
          </w:p>
        </w:tc>
      </w:tr>
      <w:tr w:rsidR="00975B83" w14:paraId="421DA078" w14:textId="77777777">
        <w:trPr>
          <w:trHeight w:val="225"/>
        </w:trPr>
        <w:tc>
          <w:tcPr>
            <w:tcW w:w="3544" w:type="dxa"/>
            <w:tcBorders>
              <w:top w:val="nil"/>
              <w:left w:val="nil"/>
              <w:bottom w:val="nil"/>
              <w:right w:val="nil"/>
            </w:tcBorders>
            <w:shd w:val="clear" w:color="auto" w:fill="FFFFFF"/>
            <w:vAlign w:val="center"/>
          </w:tcPr>
          <w:p w14:paraId="000001C5" w14:textId="77777777" w:rsidR="00975B83" w:rsidRDefault="00000000">
            <w:pPr>
              <w:jc w:val="left"/>
            </w:pPr>
            <w:r>
              <w:t>Soltero</w:t>
            </w:r>
          </w:p>
        </w:tc>
        <w:tc>
          <w:tcPr>
            <w:tcW w:w="992" w:type="dxa"/>
            <w:tcBorders>
              <w:top w:val="nil"/>
              <w:left w:val="nil"/>
              <w:bottom w:val="nil"/>
              <w:right w:val="nil"/>
            </w:tcBorders>
            <w:shd w:val="clear" w:color="auto" w:fill="FFFFFF"/>
            <w:vAlign w:val="center"/>
          </w:tcPr>
          <w:p w14:paraId="000001C6" w14:textId="77777777" w:rsidR="00975B83" w:rsidRDefault="00000000">
            <w:pPr>
              <w:jc w:val="center"/>
            </w:pPr>
            <w:r>
              <w:t>26</w:t>
            </w:r>
          </w:p>
        </w:tc>
        <w:tc>
          <w:tcPr>
            <w:tcW w:w="993" w:type="dxa"/>
            <w:tcBorders>
              <w:top w:val="nil"/>
              <w:left w:val="nil"/>
              <w:bottom w:val="nil"/>
              <w:right w:val="nil"/>
            </w:tcBorders>
            <w:shd w:val="clear" w:color="auto" w:fill="FFFFFF"/>
            <w:vAlign w:val="center"/>
          </w:tcPr>
          <w:p w14:paraId="000001C7" w14:textId="77777777" w:rsidR="00975B83" w:rsidRDefault="00000000">
            <w:pPr>
              <w:jc w:val="center"/>
            </w:pPr>
            <w:r>
              <w:t>27.7</w:t>
            </w:r>
          </w:p>
        </w:tc>
        <w:tc>
          <w:tcPr>
            <w:tcW w:w="1134" w:type="dxa"/>
            <w:tcBorders>
              <w:top w:val="nil"/>
              <w:left w:val="nil"/>
              <w:bottom w:val="nil"/>
              <w:right w:val="nil"/>
            </w:tcBorders>
            <w:shd w:val="clear" w:color="auto" w:fill="FFFFFF"/>
            <w:vAlign w:val="center"/>
          </w:tcPr>
          <w:p w14:paraId="000001C8" w14:textId="77777777" w:rsidR="00975B83" w:rsidRDefault="00000000">
            <w:pPr>
              <w:jc w:val="center"/>
            </w:pPr>
            <w:r>
              <w:t>11</w:t>
            </w:r>
          </w:p>
        </w:tc>
        <w:tc>
          <w:tcPr>
            <w:tcW w:w="992" w:type="dxa"/>
            <w:tcBorders>
              <w:top w:val="nil"/>
              <w:left w:val="nil"/>
              <w:bottom w:val="nil"/>
              <w:right w:val="nil"/>
            </w:tcBorders>
            <w:shd w:val="clear" w:color="auto" w:fill="FFFFFF"/>
            <w:vAlign w:val="center"/>
          </w:tcPr>
          <w:p w14:paraId="000001C9" w14:textId="77777777" w:rsidR="00975B83" w:rsidRDefault="00000000">
            <w:pPr>
              <w:jc w:val="center"/>
            </w:pPr>
            <w:r>
              <w:t>17.2</w:t>
            </w:r>
          </w:p>
        </w:tc>
        <w:tc>
          <w:tcPr>
            <w:tcW w:w="1701" w:type="dxa"/>
            <w:tcBorders>
              <w:top w:val="nil"/>
              <w:left w:val="nil"/>
              <w:bottom w:val="nil"/>
              <w:right w:val="nil"/>
            </w:tcBorders>
            <w:shd w:val="clear" w:color="auto" w:fill="FFFFFF"/>
            <w:vAlign w:val="center"/>
          </w:tcPr>
          <w:p w14:paraId="000001CA" w14:textId="77777777" w:rsidR="00975B83" w:rsidRDefault="00000000">
            <w:pPr>
              <w:jc w:val="center"/>
            </w:pPr>
            <w:r>
              <w:t> </w:t>
            </w:r>
          </w:p>
        </w:tc>
      </w:tr>
      <w:tr w:rsidR="00975B83" w14:paraId="05A1E10E" w14:textId="77777777">
        <w:trPr>
          <w:trHeight w:val="225"/>
        </w:trPr>
        <w:tc>
          <w:tcPr>
            <w:tcW w:w="3544" w:type="dxa"/>
            <w:tcBorders>
              <w:top w:val="nil"/>
              <w:left w:val="nil"/>
              <w:right w:val="nil"/>
            </w:tcBorders>
            <w:shd w:val="clear" w:color="auto" w:fill="FFFFFF"/>
            <w:vAlign w:val="center"/>
          </w:tcPr>
          <w:p w14:paraId="000001CB" w14:textId="77777777" w:rsidR="00975B83" w:rsidRDefault="00000000">
            <w:pPr>
              <w:jc w:val="left"/>
            </w:pPr>
            <w:r>
              <w:t>Casado / unión libre</w:t>
            </w:r>
          </w:p>
        </w:tc>
        <w:tc>
          <w:tcPr>
            <w:tcW w:w="992" w:type="dxa"/>
            <w:tcBorders>
              <w:top w:val="nil"/>
              <w:left w:val="nil"/>
              <w:bottom w:val="nil"/>
              <w:right w:val="nil"/>
            </w:tcBorders>
            <w:shd w:val="clear" w:color="auto" w:fill="FFFFFF"/>
            <w:vAlign w:val="center"/>
          </w:tcPr>
          <w:p w14:paraId="000001CC" w14:textId="77777777" w:rsidR="00975B83" w:rsidRDefault="00000000">
            <w:pPr>
              <w:jc w:val="center"/>
            </w:pPr>
            <w:r>
              <w:t>57</w:t>
            </w:r>
          </w:p>
        </w:tc>
        <w:tc>
          <w:tcPr>
            <w:tcW w:w="993" w:type="dxa"/>
            <w:tcBorders>
              <w:top w:val="nil"/>
              <w:left w:val="nil"/>
              <w:bottom w:val="nil"/>
              <w:right w:val="nil"/>
            </w:tcBorders>
            <w:shd w:val="clear" w:color="auto" w:fill="FFFFFF"/>
            <w:vAlign w:val="center"/>
          </w:tcPr>
          <w:p w14:paraId="000001CD" w14:textId="77777777" w:rsidR="00975B83" w:rsidRDefault="00000000">
            <w:pPr>
              <w:jc w:val="center"/>
            </w:pPr>
            <w:r>
              <w:t>60.6</w:t>
            </w:r>
          </w:p>
        </w:tc>
        <w:tc>
          <w:tcPr>
            <w:tcW w:w="1134" w:type="dxa"/>
            <w:tcBorders>
              <w:top w:val="nil"/>
              <w:left w:val="nil"/>
              <w:bottom w:val="nil"/>
              <w:right w:val="nil"/>
            </w:tcBorders>
            <w:shd w:val="clear" w:color="auto" w:fill="FFFFFF"/>
            <w:vAlign w:val="center"/>
          </w:tcPr>
          <w:p w14:paraId="000001CE" w14:textId="77777777" w:rsidR="00975B83" w:rsidRDefault="00000000">
            <w:pPr>
              <w:jc w:val="center"/>
            </w:pPr>
            <w:r>
              <w:t>36</w:t>
            </w:r>
          </w:p>
        </w:tc>
        <w:tc>
          <w:tcPr>
            <w:tcW w:w="992" w:type="dxa"/>
            <w:tcBorders>
              <w:top w:val="nil"/>
              <w:left w:val="nil"/>
              <w:bottom w:val="nil"/>
              <w:right w:val="nil"/>
            </w:tcBorders>
            <w:shd w:val="clear" w:color="auto" w:fill="FFFFFF"/>
            <w:vAlign w:val="center"/>
          </w:tcPr>
          <w:p w14:paraId="000001CF" w14:textId="77777777" w:rsidR="00975B83" w:rsidRDefault="00000000">
            <w:pPr>
              <w:jc w:val="center"/>
            </w:pPr>
            <w:r>
              <w:t>56.3</w:t>
            </w:r>
          </w:p>
        </w:tc>
        <w:tc>
          <w:tcPr>
            <w:tcW w:w="1701" w:type="dxa"/>
            <w:tcBorders>
              <w:top w:val="nil"/>
              <w:left w:val="nil"/>
              <w:bottom w:val="nil"/>
              <w:right w:val="nil"/>
            </w:tcBorders>
            <w:shd w:val="clear" w:color="auto" w:fill="FFFFFF"/>
            <w:vAlign w:val="center"/>
          </w:tcPr>
          <w:p w14:paraId="000001D0" w14:textId="77777777" w:rsidR="00975B83" w:rsidRDefault="00000000">
            <w:pPr>
              <w:jc w:val="center"/>
            </w:pPr>
            <w:r>
              <w:t> </w:t>
            </w:r>
          </w:p>
        </w:tc>
      </w:tr>
      <w:tr w:rsidR="00975B83" w14:paraId="2E43982D" w14:textId="77777777">
        <w:trPr>
          <w:trHeight w:val="225"/>
        </w:trPr>
        <w:tc>
          <w:tcPr>
            <w:tcW w:w="3544" w:type="dxa"/>
            <w:tcBorders>
              <w:top w:val="nil"/>
              <w:left w:val="nil"/>
              <w:bottom w:val="single" w:sz="4" w:space="0" w:color="000000"/>
              <w:right w:val="nil"/>
            </w:tcBorders>
            <w:shd w:val="clear" w:color="auto" w:fill="FFFFFF"/>
            <w:vAlign w:val="center"/>
          </w:tcPr>
          <w:p w14:paraId="000001D1" w14:textId="77777777" w:rsidR="00975B83" w:rsidRDefault="00000000">
            <w:pPr>
              <w:jc w:val="left"/>
            </w:pPr>
            <w:r>
              <w:t>Viudo / divorciado</w:t>
            </w:r>
          </w:p>
        </w:tc>
        <w:tc>
          <w:tcPr>
            <w:tcW w:w="992" w:type="dxa"/>
            <w:tcBorders>
              <w:top w:val="nil"/>
              <w:left w:val="nil"/>
              <w:bottom w:val="nil"/>
              <w:right w:val="nil"/>
            </w:tcBorders>
            <w:shd w:val="clear" w:color="auto" w:fill="FFFFFF"/>
            <w:vAlign w:val="center"/>
          </w:tcPr>
          <w:p w14:paraId="000001D2" w14:textId="77777777" w:rsidR="00975B83" w:rsidRDefault="00000000">
            <w:pPr>
              <w:jc w:val="center"/>
            </w:pPr>
            <w:r>
              <w:t>11</w:t>
            </w:r>
          </w:p>
        </w:tc>
        <w:tc>
          <w:tcPr>
            <w:tcW w:w="993" w:type="dxa"/>
            <w:tcBorders>
              <w:top w:val="nil"/>
              <w:left w:val="nil"/>
              <w:bottom w:val="nil"/>
              <w:right w:val="nil"/>
            </w:tcBorders>
            <w:shd w:val="clear" w:color="auto" w:fill="FFFFFF"/>
            <w:vAlign w:val="center"/>
          </w:tcPr>
          <w:p w14:paraId="000001D3" w14:textId="77777777" w:rsidR="00975B83" w:rsidRDefault="00000000">
            <w:pPr>
              <w:jc w:val="center"/>
            </w:pPr>
            <w:r>
              <w:t>11.7</w:t>
            </w:r>
          </w:p>
        </w:tc>
        <w:tc>
          <w:tcPr>
            <w:tcW w:w="1134" w:type="dxa"/>
            <w:tcBorders>
              <w:top w:val="nil"/>
              <w:left w:val="nil"/>
              <w:bottom w:val="nil"/>
              <w:right w:val="nil"/>
            </w:tcBorders>
            <w:shd w:val="clear" w:color="auto" w:fill="FFFFFF"/>
            <w:vAlign w:val="center"/>
          </w:tcPr>
          <w:p w14:paraId="000001D4" w14:textId="77777777" w:rsidR="00975B83" w:rsidRDefault="00000000">
            <w:pPr>
              <w:jc w:val="center"/>
            </w:pPr>
            <w:r>
              <w:t>17</w:t>
            </w:r>
          </w:p>
        </w:tc>
        <w:tc>
          <w:tcPr>
            <w:tcW w:w="992" w:type="dxa"/>
            <w:tcBorders>
              <w:top w:val="nil"/>
              <w:left w:val="nil"/>
              <w:bottom w:val="nil"/>
              <w:right w:val="nil"/>
            </w:tcBorders>
            <w:shd w:val="clear" w:color="auto" w:fill="FFFFFF"/>
            <w:vAlign w:val="center"/>
          </w:tcPr>
          <w:p w14:paraId="000001D5" w14:textId="77777777" w:rsidR="00975B83" w:rsidRDefault="00000000">
            <w:pPr>
              <w:jc w:val="center"/>
            </w:pPr>
            <w:r>
              <w:t>26.6</w:t>
            </w:r>
          </w:p>
        </w:tc>
        <w:tc>
          <w:tcPr>
            <w:tcW w:w="1701" w:type="dxa"/>
            <w:tcBorders>
              <w:top w:val="nil"/>
              <w:left w:val="nil"/>
              <w:bottom w:val="nil"/>
              <w:right w:val="nil"/>
            </w:tcBorders>
            <w:shd w:val="clear" w:color="auto" w:fill="FFFFFF"/>
            <w:vAlign w:val="center"/>
          </w:tcPr>
          <w:p w14:paraId="000001D6" w14:textId="77777777" w:rsidR="00975B83" w:rsidRDefault="00000000">
            <w:pPr>
              <w:jc w:val="center"/>
            </w:pPr>
            <w:r>
              <w:t> </w:t>
            </w:r>
          </w:p>
        </w:tc>
      </w:tr>
      <w:tr w:rsidR="00975B83" w14:paraId="7231B1C3" w14:textId="77777777">
        <w:trPr>
          <w:trHeight w:val="225"/>
        </w:trPr>
        <w:tc>
          <w:tcPr>
            <w:tcW w:w="3544" w:type="dxa"/>
            <w:tcBorders>
              <w:top w:val="nil"/>
              <w:left w:val="nil"/>
              <w:bottom w:val="nil"/>
              <w:right w:val="nil"/>
            </w:tcBorders>
            <w:shd w:val="clear" w:color="auto" w:fill="FFFFFF"/>
            <w:vAlign w:val="center"/>
          </w:tcPr>
          <w:p w14:paraId="000001D7" w14:textId="77777777" w:rsidR="00975B83" w:rsidRDefault="00000000">
            <w:pPr>
              <w:jc w:val="left"/>
            </w:pPr>
            <w:r>
              <w:t xml:space="preserve">Ocupación </w:t>
            </w:r>
          </w:p>
        </w:tc>
        <w:tc>
          <w:tcPr>
            <w:tcW w:w="992" w:type="dxa"/>
            <w:tcBorders>
              <w:top w:val="nil"/>
              <w:left w:val="nil"/>
              <w:bottom w:val="nil"/>
              <w:right w:val="nil"/>
            </w:tcBorders>
            <w:shd w:val="clear" w:color="auto" w:fill="FFFFFF"/>
            <w:vAlign w:val="center"/>
          </w:tcPr>
          <w:p w14:paraId="000001D8" w14:textId="77777777" w:rsidR="00975B83" w:rsidRDefault="00000000">
            <w:pPr>
              <w:jc w:val="center"/>
            </w:pPr>
            <w:r>
              <w:t> </w:t>
            </w:r>
          </w:p>
        </w:tc>
        <w:tc>
          <w:tcPr>
            <w:tcW w:w="993" w:type="dxa"/>
            <w:tcBorders>
              <w:top w:val="nil"/>
              <w:left w:val="nil"/>
              <w:bottom w:val="nil"/>
              <w:right w:val="nil"/>
            </w:tcBorders>
            <w:shd w:val="clear" w:color="auto" w:fill="FFFFFF"/>
            <w:vAlign w:val="center"/>
          </w:tcPr>
          <w:p w14:paraId="000001D9" w14:textId="77777777" w:rsidR="00975B83" w:rsidRDefault="00000000">
            <w:pPr>
              <w:jc w:val="center"/>
            </w:pPr>
            <w:r>
              <w:t> </w:t>
            </w:r>
          </w:p>
        </w:tc>
        <w:tc>
          <w:tcPr>
            <w:tcW w:w="1134" w:type="dxa"/>
            <w:tcBorders>
              <w:top w:val="nil"/>
              <w:left w:val="nil"/>
              <w:bottom w:val="nil"/>
              <w:right w:val="nil"/>
            </w:tcBorders>
            <w:shd w:val="clear" w:color="auto" w:fill="FFFFFF"/>
            <w:vAlign w:val="center"/>
          </w:tcPr>
          <w:p w14:paraId="000001DA" w14:textId="77777777" w:rsidR="00975B83" w:rsidRDefault="00000000">
            <w:pPr>
              <w:jc w:val="center"/>
            </w:pPr>
            <w:r>
              <w:t> </w:t>
            </w:r>
          </w:p>
        </w:tc>
        <w:tc>
          <w:tcPr>
            <w:tcW w:w="992" w:type="dxa"/>
            <w:tcBorders>
              <w:top w:val="nil"/>
              <w:left w:val="nil"/>
              <w:bottom w:val="nil"/>
              <w:right w:val="nil"/>
            </w:tcBorders>
            <w:shd w:val="clear" w:color="auto" w:fill="FFFFFF"/>
            <w:vAlign w:val="center"/>
          </w:tcPr>
          <w:p w14:paraId="000001DB" w14:textId="77777777" w:rsidR="00975B83" w:rsidRDefault="00000000">
            <w:pPr>
              <w:jc w:val="center"/>
            </w:pPr>
            <w:r>
              <w:t> </w:t>
            </w:r>
          </w:p>
        </w:tc>
        <w:tc>
          <w:tcPr>
            <w:tcW w:w="1701" w:type="dxa"/>
            <w:tcBorders>
              <w:top w:val="nil"/>
              <w:left w:val="nil"/>
              <w:bottom w:val="nil"/>
              <w:right w:val="nil"/>
            </w:tcBorders>
            <w:shd w:val="clear" w:color="auto" w:fill="FFFFFF"/>
            <w:vAlign w:val="center"/>
          </w:tcPr>
          <w:p w14:paraId="000001DC" w14:textId="77777777" w:rsidR="00975B83" w:rsidRDefault="00000000">
            <w:pPr>
              <w:jc w:val="center"/>
            </w:pPr>
            <w:r>
              <w:t>0.045*</w:t>
            </w:r>
          </w:p>
        </w:tc>
      </w:tr>
      <w:tr w:rsidR="00975B83" w14:paraId="777D879D" w14:textId="77777777">
        <w:trPr>
          <w:trHeight w:val="225"/>
        </w:trPr>
        <w:tc>
          <w:tcPr>
            <w:tcW w:w="3544" w:type="dxa"/>
            <w:tcBorders>
              <w:top w:val="nil"/>
              <w:left w:val="nil"/>
              <w:bottom w:val="nil"/>
              <w:right w:val="nil"/>
            </w:tcBorders>
            <w:shd w:val="clear" w:color="auto" w:fill="FFFFFF"/>
            <w:vAlign w:val="center"/>
          </w:tcPr>
          <w:p w14:paraId="000001DD" w14:textId="77777777" w:rsidR="00975B83" w:rsidRDefault="00000000">
            <w:pPr>
              <w:jc w:val="left"/>
            </w:pPr>
            <w:r>
              <w:t>Hogar</w:t>
            </w:r>
          </w:p>
        </w:tc>
        <w:tc>
          <w:tcPr>
            <w:tcW w:w="992" w:type="dxa"/>
            <w:tcBorders>
              <w:top w:val="nil"/>
              <w:left w:val="nil"/>
              <w:bottom w:val="nil"/>
              <w:right w:val="nil"/>
            </w:tcBorders>
            <w:shd w:val="clear" w:color="auto" w:fill="FFFFFF"/>
            <w:vAlign w:val="center"/>
          </w:tcPr>
          <w:p w14:paraId="000001DE" w14:textId="77777777" w:rsidR="00975B83" w:rsidRDefault="00000000">
            <w:pPr>
              <w:jc w:val="center"/>
            </w:pPr>
            <w:r>
              <w:t>37</w:t>
            </w:r>
          </w:p>
        </w:tc>
        <w:tc>
          <w:tcPr>
            <w:tcW w:w="993" w:type="dxa"/>
            <w:tcBorders>
              <w:top w:val="nil"/>
              <w:left w:val="nil"/>
              <w:bottom w:val="nil"/>
              <w:right w:val="nil"/>
            </w:tcBorders>
            <w:shd w:val="clear" w:color="auto" w:fill="FFFFFF"/>
            <w:vAlign w:val="center"/>
          </w:tcPr>
          <w:p w14:paraId="000001DF" w14:textId="77777777" w:rsidR="00975B83" w:rsidRDefault="00000000">
            <w:pPr>
              <w:jc w:val="center"/>
            </w:pPr>
            <w:r>
              <w:t>39.4</w:t>
            </w:r>
          </w:p>
        </w:tc>
        <w:tc>
          <w:tcPr>
            <w:tcW w:w="1134" w:type="dxa"/>
            <w:tcBorders>
              <w:top w:val="nil"/>
              <w:left w:val="nil"/>
              <w:bottom w:val="nil"/>
              <w:right w:val="nil"/>
            </w:tcBorders>
            <w:shd w:val="clear" w:color="auto" w:fill="FFFFFF"/>
            <w:vAlign w:val="center"/>
          </w:tcPr>
          <w:p w14:paraId="000001E0" w14:textId="77777777" w:rsidR="00975B83" w:rsidRDefault="00000000">
            <w:pPr>
              <w:jc w:val="center"/>
            </w:pPr>
            <w:r>
              <w:t>15</w:t>
            </w:r>
          </w:p>
        </w:tc>
        <w:tc>
          <w:tcPr>
            <w:tcW w:w="992" w:type="dxa"/>
            <w:tcBorders>
              <w:top w:val="nil"/>
              <w:left w:val="nil"/>
              <w:bottom w:val="nil"/>
              <w:right w:val="nil"/>
            </w:tcBorders>
            <w:shd w:val="clear" w:color="auto" w:fill="FFFFFF"/>
            <w:vAlign w:val="center"/>
          </w:tcPr>
          <w:p w14:paraId="000001E1" w14:textId="77777777" w:rsidR="00975B83" w:rsidRDefault="00000000">
            <w:pPr>
              <w:jc w:val="center"/>
            </w:pPr>
            <w:r>
              <w:t>23.4</w:t>
            </w:r>
          </w:p>
        </w:tc>
        <w:tc>
          <w:tcPr>
            <w:tcW w:w="1701" w:type="dxa"/>
            <w:tcBorders>
              <w:top w:val="nil"/>
              <w:left w:val="nil"/>
              <w:bottom w:val="nil"/>
              <w:right w:val="nil"/>
            </w:tcBorders>
            <w:shd w:val="clear" w:color="auto" w:fill="FFFFFF"/>
            <w:vAlign w:val="center"/>
          </w:tcPr>
          <w:p w14:paraId="000001E2" w14:textId="77777777" w:rsidR="00975B83" w:rsidRDefault="00000000">
            <w:pPr>
              <w:jc w:val="center"/>
            </w:pPr>
            <w:r>
              <w:t> </w:t>
            </w:r>
          </w:p>
        </w:tc>
      </w:tr>
      <w:tr w:rsidR="00975B83" w14:paraId="25C882F4" w14:textId="77777777">
        <w:trPr>
          <w:trHeight w:val="225"/>
        </w:trPr>
        <w:tc>
          <w:tcPr>
            <w:tcW w:w="3544" w:type="dxa"/>
            <w:tcBorders>
              <w:top w:val="nil"/>
              <w:left w:val="nil"/>
              <w:right w:val="nil"/>
            </w:tcBorders>
            <w:shd w:val="clear" w:color="auto" w:fill="FFFFFF"/>
            <w:vAlign w:val="center"/>
          </w:tcPr>
          <w:p w14:paraId="000001E3" w14:textId="77777777" w:rsidR="00975B83" w:rsidRDefault="00000000">
            <w:pPr>
              <w:jc w:val="left"/>
            </w:pPr>
            <w:r>
              <w:t>Empleado</w:t>
            </w:r>
          </w:p>
        </w:tc>
        <w:tc>
          <w:tcPr>
            <w:tcW w:w="992" w:type="dxa"/>
            <w:tcBorders>
              <w:top w:val="nil"/>
              <w:left w:val="nil"/>
              <w:right w:val="nil"/>
            </w:tcBorders>
            <w:shd w:val="clear" w:color="auto" w:fill="FFFFFF"/>
            <w:vAlign w:val="center"/>
          </w:tcPr>
          <w:p w14:paraId="000001E4" w14:textId="77777777" w:rsidR="00975B83" w:rsidRDefault="00000000">
            <w:pPr>
              <w:jc w:val="center"/>
            </w:pPr>
            <w:r>
              <w:t>8</w:t>
            </w:r>
          </w:p>
        </w:tc>
        <w:tc>
          <w:tcPr>
            <w:tcW w:w="993" w:type="dxa"/>
            <w:tcBorders>
              <w:top w:val="nil"/>
              <w:left w:val="nil"/>
              <w:right w:val="nil"/>
            </w:tcBorders>
            <w:shd w:val="clear" w:color="auto" w:fill="FFFFFF"/>
            <w:vAlign w:val="center"/>
          </w:tcPr>
          <w:p w14:paraId="000001E5" w14:textId="77777777" w:rsidR="00975B83" w:rsidRDefault="00000000">
            <w:pPr>
              <w:jc w:val="center"/>
            </w:pPr>
            <w:r>
              <w:t>8.5</w:t>
            </w:r>
          </w:p>
        </w:tc>
        <w:tc>
          <w:tcPr>
            <w:tcW w:w="1134" w:type="dxa"/>
            <w:tcBorders>
              <w:top w:val="nil"/>
              <w:left w:val="nil"/>
              <w:right w:val="nil"/>
            </w:tcBorders>
            <w:shd w:val="clear" w:color="auto" w:fill="FFFFFF"/>
            <w:vAlign w:val="center"/>
          </w:tcPr>
          <w:p w14:paraId="000001E6" w14:textId="77777777" w:rsidR="00975B83" w:rsidRDefault="00000000">
            <w:pPr>
              <w:jc w:val="center"/>
            </w:pPr>
            <w:r>
              <w:t>3</w:t>
            </w:r>
          </w:p>
        </w:tc>
        <w:tc>
          <w:tcPr>
            <w:tcW w:w="992" w:type="dxa"/>
            <w:tcBorders>
              <w:top w:val="nil"/>
              <w:left w:val="nil"/>
              <w:right w:val="nil"/>
            </w:tcBorders>
            <w:shd w:val="clear" w:color="auto" w:fill="FFFFFF"/>
            <w:vAlign w:val="center"/>
          </w:tcPr>
          <w:p w14:paraId="000001E7" w14:textId="77777777" w:rsidR="00975B83" w:rsidRDefault="00000000">
            <w:pPr>
              <w:jc w:val="center"/>
            </w:pPr>
            <w:r>
              <w:t>4.7</w:t>
            </w:r>
          </w:p>
        </w:tc>
        <w:tc>
          <w:tcPr>
            <w:tcW w:w="1701" w:type="dxa"/>
            <w:tcBorders>
              <w:top w:val="nil"/>
              <w:left w:val="nil"/>
              <w:right w:val="nil"/>
            </w:tcBorders>
            <w:shd w:val="clear" w:color="auto" w:fill="FFFFFF"/>
            <w:vAlign w:val="center"/>
          </w:tcPr>
          <w:p w14:paraId="000001E8" w14:textId="77777777" w:rsidR="00975B83" w:rsidRDefault="00000000">
            <w:pPr>
              <w:jc w:val="center"/>
            </w:pPr>
            <w:r>
              <w:t> </w:t>
            </w:r>
          </w:p>
        </w:tc>
      </w:tr>
      <w:tr w:rsidR="00975B83" w14:paraId="18549A4B" w14:textId="77777777">
        <w:trPr>
          <w:trHeight w:val="225"/>
        </w:trPr>
        <w:tc>
          <w:tcPr>
            <w:tcW w:w="3544" w:type="dxa"/>
            <w:tcBorders>
              <w:top w:val="nil"/>
              <w:left w:val="nil"/>
              <w:bottom w:val="single" w:sz="4" w:space="0" w:color="000000"/>
              <w:right w:val="nil"/>
            </w:tcBorders>
            <w:shd w:val="clear" w:color="auto" w:fill="FFFFFF"/>
            <w:vAlign w:val="center"/>
          </w:tcPr>
          <w:p w14:paraId="000001E9" w14:textId="77777777" w:rsidR="00975B83" w:rsidRDefault="00000000">
            <w:pPr>
              <w:jc w:val="left"/>
            </w:pPr>
            <w:r>
              <w:t>Otro</w:t>
            </w:r>
          </w:p>
        </w:tc>
        <w:tc>
          <w:tcPr>
            <w:tcW w:w="992" w:type="dxa"/>
            <w:tcBorders>
              <w:top w:val="nil"/>
              <w:left w:val="nil"/>
              <w:bottom w:val="single" w:sz="4" w:space="0" w:color="000000"/>
              <w:right w:val="nil"/>
            </w:tcBorders>
            <w:shd w:val="clear" w:color="auto" w:fill="FFFFFF"/>
            <w:vAlign w:val="center"/>
          </w:tcPr>
          <w:p w14:paraId="000001EA" w14:textId="77777777" w:rsidR="00975B83" w:rsidRDefault="00000000">
            <w:pPr>
              <w:jc w:val="center"/>
            </w:pPr>
            <w:r>
              <w:t>49</w:t>
            </w:r>
          </w:p>
        </w:tc>
        <w:tc>
          <w:tcPr>
            <w:tcW w:w="993" w:type="dxa"/>
            <w:tcBorders>
              <w:top w:val="nil"/>
              <w:left w:val="nil"/>
              <w:bottom w:val="single" w:sz="4" w:space="0" w:color="000000"/>
              <w:right w:val="nil"/>
            </w:tcBorders>
            <w:shd w:val="clear" w:color="auto" w:fill="FFFFFF"/>
            <w:vAlign w:val="center"/>
          </w:tcPr>
          <w:p w14:paraId="000001EB" w14:textId="77777777" w:rsidR="00975B83" w:rsidRDefault="00000000">
            <w:pPr>
              <w:jc w:val="center"/>
            </w:pPr>
            <w:r>
              <w:t>52.1</w:t>
            </w:r>
          </w:p>
        </w:tc>
        <w:tc>
          <w:tcPr>
            <w:tcW w:w="1134" w:type="dxa"/>
            <w:tcBorders>
              <w:top w:val="nil"/>
              <w:left w:val="nil"/>
              <w:bottom w:val="single" w:sz="4" w:space="0" w:color="000000"/>
              <w:right w:val="nil"/>
            </w:tcBorders>
            <w:shd w:val="clear" w:color="auto" w:fill="FFFFFF"/>
            <w:vAlign w:val="center"/>
          </w:tcPr>
          <w:p w14:paraId="000001EC" w14:textId="77777777" w:rsidR="00975B83" w:rsidRDefault="00000000">
            <w:pPr>
              <w:jc w:val="center"/>
            </w:pPr>
            <w:r>
              <w:t>46</w:t>
            </w:r>
          </w:p>
        </w:tc>
        <w:tc>
          <w:tcPr>
            <w:tcW w:w="992" w:type="dxa"/>
            <w:tcBorders>
              <w:top w:val="nil"/>
              <w:left w:val="nil"/>
              <w:bottom w:val="single" w:sz="4" w:space="0" w:color="000000"/>
              <w:right w:val="nil"/>
            </w:tcBorders>
            <w:shd w:val="clear" w:color="auto" w:fill="FFFFFF"/>
            <w:vAlign w:val="center"/>
          </w:tcPr>
          <w:p w14:paraId="000001ED" w14:textId="77777777" w:rsidR="00975B83" w:rsidRDefault="00000000">
            <w:pPr>
              <w:jc w:val="center"/>
            </w:pPr>
            <w:r>
              <w:t>71.9</w:t>
            </w:r>
          </w:p>
        </w:tc>
        <w:tc>
          <w:tcPr>
            <w:tcW w:w="1701" w:type="dxa"/>
            <w:tcBorders>
              <w:top w:val="nil"/>
              <w:left w:val="nil"/>
              <w:bottom w:val="single" w:sz="4" w:space="0" w:color="000000"/>
              <w:right w:val="nil"/>
            </w:tcBorders>
            <w:shd w:val="clear" w:color="auto" w:fill="FFFFFF"/>
            <w:vAlign w:val="center"/>
          </w:tcPr>
          <w:p w14:paraId="000001EE" w14:textId="77777777" w:rsidR="00975B83" w:rsidRDefault="00000000">
            <w:pPr>
              <w:jc w:val="center"/>
            </w:pPr>
            <w:r>
              <w:t> </w:t>
            </w:r>
          </w:p>
        </w:tc>
      </w:tr>
      <w:tr w:rsidR="00975B83" w14:paraId="00AFE5F3" w14:textId="77777777">
        <w:trPr>
          <w:trHeight w:val="225"/>
        </w:trPr>
        <w:tc>
          <w:tcPr>
            <w:tcW w:w="4536" w:type="dxa"/>
            <w:gridSpan w:val="2"/>
            <w:tcBorders>
              <w:top w:val="nil"/>
              <w:left w:val="nil"/>
              <w:bottom w:val="nil"/>
              <w:right w:val="nil"/>
            </w:tcBorders>
            <w:shd w:val="clear" w:color="auto" w:fill="FFFFFF"/>
            <w:vAlign w:val="center"/>
          </w:tcPr>
          <w:p w14:paraId="000001EF" w14:textId="77777777" w:rsidR="00975B83" w:rsidRDefault="00000000">
            <w:pPr>
              <w:spacing w:before="120"/>
              <w:jc w:val="left"/>
            </w:pPr>
            <w:r>
              <w:t xml:space="preserve">*Valor p &lt; 0.05 </w:t>
            </w:r>
          </w:p>
        </w:tc>
        <w:tc>
          <w:tcPr>
            <w:tcW w:w="993" w:type="dxa"/>
            <w:tcBorders>
              <w:top w:val="nil"/>
              <w:left w:val="nil"/>
              <w:bottom w:val="nil"/>
              <w:right w:val="nil"/>
            </w:tcBorders>
            <w:shd w:val="clear" w:color="auto" w:fill="FFFFFF"/>
            <w:vAlign w:val="center"/>
          </w:tcPr>
          <w:p w14:paraId="000001F1" w14:textId="77777777" w:rsidR="00975B83" w:rsidRDefault="00000000">
            <w:pPr>
              <w:jc w:val="center"/>
            </w:pPr>
            <w:r>
              <w:t> </w:t>
            </w:r>
          </w:p>
        </w:tc>
        <w:tc>
          <w:tcPr>
            <w:tcW w:w="1134" w:type="dxa"/>
            <w:tcBorders>
              <w:top w:val="nil"/>
              <w:left w:val="nil"/>
              <w:bottom w:val="nil"/>
              <w:right w:val="nil"/>
            </w:tcBorders>
            <w:shd w:val="clear" w:color="auto" w:fill="FFFFFF"/>
            <w:vAlign w:val="center"/>
          </w:tcPr>
          <w:p w14:paraId="000001F2" w14:textId="77777777" w:rsidR="00975B83" w:rsidRDefault="00000000">
            <w:pPr>
              <w:jc w:val="center"/>
            </w:pPr>
            <w:r>
              <w:t> </w:t>
            </w:r>
          </w:p>
        </w:tc>
        <w:tc>
          <w:tcPr>
            <w:tcW w:w="992" w:type="dxa"/>
            <w:tcBorders>
              <w:top w:val="nil"/>
              <w:left w:val="nil"/>
              <w:bottom w:val="nil"/>
              <w:right w:val="nil"/>
            </w:tcBorders>
            <w:shd w:val="clear" w:color="auto" w:fill="FFFFFF"/>
            <w:vAlign w:val="center"/>
          </w:tcPr>
          <w:p w14:paraId="000001F3" w14:textId="77777777" w:rsidR="00975B83" w:rsidRDefault="00000000">
            <w:pPr>
              <w:jc w:val="center"/>
            </w:pPr>
            <w:r>
              <w:t> </w:t>
            </w:r>
          </w:p>
        </w:tc>
        <w:tc>
          <w:tcPr>
            <w:tcW w:w="1701" w:type="dxa"/>
            <w:tcBorders>
              <w:top w:val="nil"/>
              <w:left w:val="nil"/>
              <w:bottom w:val="nil"/>
              <w:right w:val="nil"/>
            </w:tcBorders>
            <w:shd w:val="clear" w:color="auto" w:fill="FFFFFF"/>
            <w:vAlign w:val="center"/>
          </w:tcPr>
          <w:p w14:paraId="000001F4" w14:textId="77777777" w:rsidR="00975B83" w:rsidRDefault="00000000">
            <w:pPr>
              <w:jc w:val="center"/>
            </w:pPr>
            <w:r>
              <w:t> </w:t>
            </w:r>
          </w:p>
        </w:tc>
      </w:tr>
    </w:tbl>
    <w:p w14:paraId="000001F5" w14:textId="77777777" w:rsidR="00975B83" w:rsidRDefault="00000000">
      <w:pPr>
        <w:spacing w:after="160" w:line="259" w:lineRule="auto"/>
        <w:jc w:val="left"/>
        <w:rPr>
          <w:b/>
        </w:rPr>
      </w:pPr>
      <w:r>
        <w:rPr>
          <w:b/>
        </w:rPr>
        <w:t>Tabla 3</w:t>
      </w:r>
      <w:r>
        <w:br/>
      </w:r>
      <w:r>
        <w:rPr>
          <w:i/>
        </w:rPr>
        <w:t>Categorías de la investigación</w:t>
      </w:r>
    </w:p>
    <w:tbl>
      <w:tblPr>
        <w:tblStyle w:val="af0"/>
        <w:tblW w:w="9214"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560"/>
        <w:gridCol w:w="2126"/>
        <w:gridCol w:w="5528"/>
      </w:tblGrid>
      <w:tr w:rsidR="00975B83" w14:paraId="77153F51" w14:textId="77777777">
        <w:trPr>
          <w:trHeight w:val="274"/>
        </w:trPr>
        <w:tc>
          <w:tcPr>
            <w:tcW w:w="1560" w:type="dxa"/>
            <w:vAlign w:val="center"/>
          </w:tcPr>
          <w:p w14:paraId="000001F6" w14:textId="77777777" w:rsidR="00975B83" w:rsidRDefault="00000000">
            <w:pPr>
              <w:pBdr>
                <w:top w:val="nil"/>
                <w:left w:val="nil"/>
                <w:bottom w:val="nil"/>
                <w:right w:val="nil"/>
                <w:between w:val="nil"/>
              </w:pBdr>
              <w:spacing w:before="60" w:after="60" w:line="259" w:lineRule="auto"/>
              <w:jc w:val="center"/>
              <w:rPr>
                <w:b/>
                <w:color w:val="000000"/>
              </w:rPr>
            </w:pPr>
            <w:bookmarkStart w:id="54" w:name="_heading=h.28h4qwu" w:colFirst="0" w:colLast="0"/>
            <w:bookmarkEnd w:id="54"/>
            <w:r>
              <w:rPr>
                <w:b/>
                <w:color w:val="000000"/>
              </w:rPr>
              <w:t>Categoría</w:t>
            </w:r>
          </w:p>
        </w:tc>
        <w:tc>
          <w:tcPr>
            <w:tcW w:w="2126" w:type="dxa"/>
            <w:vAlign w:val="center"/>
          </w:tcPr>
          <w:p w14:paraId="000001F7" w14:textId="77777777" w:rsidR="00975B83" w:rsidRDefault="00000000">
            <w:pPr>
              <w:pBdr>
                <w:top w:val="nil"/>
                <w:left w:val="nil"/>
                <w:bottom w:val="nil"/>
                <w:right w:val="nil"/>
                <w:between w:val="nil"/>
              </w:pBdr>
              <w:spacing w:before="60" w:after="60" w:line="259" w:lineRule="auto"/>
              <w:jc w:val="center"/>
              <w:rPr>
                <w:b/>
                <w:color w:val="000000"/>
              </w:rPr>
            </w:pPr>
            <w:bookmarkStart w:id="55" w:name="_heading=h.nmf14n" w:colFirst="0" w:colLast="0"/>
            <w:bookmarkEnd w:id="55"/>
            <w:r>
              <w:rPr>
                <w:b/>
                <w:color w:val="000000"/>
              </w:rPr>
              <w:t>Subtemas</w:t>
            </w:r>
          </w:p>
        </w:tc>
        <w:tc>
          <w:tcPr>
            <w:tcW w:w="5528" w:type="dxa"/>
            <w:vAlign w:val="center"/>
          </w:tcPr>
          <w:p w14:paraId="000001F8" w14:textId="77777777" w:rsidR="00975B83" w:rsidRDefault="00000000">
            <w:pPr>
              <w:pBdr>
                <w:top w:val="nil"/>
                <w:left w:val="nil"/>
                <w:bottom w:val="nil"/>
                <w:right w:val="nil"/>
                <w:between w:val="nil"/>
              </w:pBdr>
              <w:spacing w:before="60" w:after="60" w:line="259" w:lineRule="auto"/>
              <w:jc w:val="center"/>
              <w:rPr>
                <w:b/>
                <w:color w:val="000000"/>
              </w:rPr>
            </w:pPr>
            <w:bookmarkStart w:id="56" w:name="_heading=h.37m2jsg" w:colFirst="0" w:colLast="0"/>
            <w:bookmarkEnd w:id="56"/>
            <w:r>
              <w:rPr>
                <w:b/>
                <w:color w:val="000000"/>
              </w:rPr>
              <w:t>Definiciones</w:t>
            </w:r>
          </w:p>
        </w:tc>
      </w:tr>
      <w:tr w:rsidR="00975B83" w14:paraId="052AEE6E" w14:textId="77777777">
        <w:tc>
          <w:tcPr>
            <w:tcW w:w="1560" w:type="dxa"/>
            <w:vMerge w:val="restart"/>
            <w:vAlign w:val="center"/>
          </w:tcPr>
          <w:p w14:paraId="000001F9" w14:textId="77777777" w:rsidR="00975B83" w:rsidRDefault="00000000">
            <w:pPr>
              <w:pBdr>
                <w:top w:val="nil"/>
                <w:left w:val="nil"/>
                <w:bottom w:val="nil"/>
                <w:right w:val="nil"/>
                <w:between w:val="nil"/>
              </w:pBdr>
              <w:spacing w:before="60" w:after="60" w:line="259" w:lineRule="auto"/>
              <w:jc w:val="left"/>
              <w:rPr>
                <w:b/>
                <w:color w:val="000000"/>
              </w:rPr>
            </w:pPr>
            <w:bookmarkStart w:id="57" w:name="_heading=h.1mrcu09" w:colFirst="0" w:colLast="0"/>
            <w:bookmarkEnd w:id="57"/>
            <w:r>
              <w:rPr>
                <w:b/>
                <w:color w:val="000000"/>
              </w:rPr>
              <w:t xml:space="preserve">Memoria </w:t>
            </w:r>
          </w:p>
          <w:p w14:paraId="000001FA" w14:textId="77777777" w:rsidR="00975B83" w:rsidRDefault="00975B83">
            <w:pPr>
              <w:pBdr>
                <w:top w:val="nil"/>
                <w:left w:val="nil"/>
                <w:bottom w:val="nil"/>
                <w:right w:val="nil"/>
                <w:between w:val="nil"/>
              </w:pBdr>
              <w:spacing w:before="60" w:after="60" w:line="259" w:lineRule="auto"/>
              <w:jc w:val="left"/>
              <w:rPr>
                <w:color w:val="000000"/>
              </w:rPr>
            </w:pPr>
          </w:p>
        </w:tc>
        <w:tc>
          <w:tcPr>
            <w:tcW w:w="2126" w:type="dxa"/>
            <w:vAlign w:val="center"/>
          </w:tcPr>
          <w:p w14:paraId="000001FB" w14:textId="77777777" w:rsidR="00975B83" w:rsidRDefault="00000000">
            <w:pPr>
              <w:pBdr>
                <w:top w:val="nil"/>
                <w:left w:val="nil"/>
                <w:bottom w:val="nil"/>
                <w:right w:val="nil"/>
                <w:between w:val="nil"/>
              </w:pBdr>
              <w:spacing w:before="60" w:after="60" w:line="259" w:lineRule="auto"/>
              <w:jc w:val="left"/>
              <w:rPr>
                <w:color w:val="000000"/>
              </w:rPr>
            </w:pPr>
            <w:bookmarkStart w:id="58" w:name="_heading=h.46r0co2" w:colFirst="0" w:colLast="0"/>
            <w:bookmarkEnd w:id="58"/>
            <w:r>
              <w:rPr>
                <w:color w:val="000000"/>
              </w:rPr>
              <w:t>Memoria de trabajo</w:t>
            </w:r>
          </w:p>
        </w:tc>
        <w:tc>
          <w:tcPr>
            <w:tcW w:w="5528" w:type="dxa"/>
            <w:vAlign w:val="center"/>
          </w:tcPr>
          <w:p w14:paraId="000001FC" w14:textId="77777777" w:rsidR="00975B83" w:rsidRDefault="00000000">
            <w:pPr>
              <w:pBdr>
                <w:top w:val="nil"/>
                <w:left w:val="nil"/>
                <w:bottom w:val="nil"/>
                <w:right w:val="nil"/>
                <w:between w:val="nil"/>
              </w:pBdr>
              <w:spacing w:before="60" w:after="60" w:line="276" w:lineRule="auto"/>
              <w:jc w:val="left"/>
              <w:rPr>
                <w:color w:val="000000"/>
              </w:rPr>
            </w:pPr>
            <w:bookmarkStart w:id="59" w:name="_heading=h.2lwamvv" w:colFirst="0" w:colLast="0"/>
            <w:bookmarkEnd w:id="59"/>
            <w:r>
              <w:rPr>
                <w:color w:val="000000"/>
              </w:rPr>
              <w:t xml:space="preserve">Es una función ejecutiva cerebral que se encarga del almacenamiento de la información que llega del exterior, con la cual se construyen los conocimientos. </w:t>
            </w:r>
          </w:p>
        </w:tc>
      </w:tr>
      <w:tr w:rsidR="00975B83" w14:paraId="5B09B578" w14:textId="77777777">
        <w:tc>
          <w:tcPr>
            <w:tcW w:w="1560" w:type="dxa"/>
            <w:vMerge/>
            <w:vAlign w:val="center"/>
          </w:tcPr>
          <w:p w14:paraId="000001FD" w14:textId="77777777" w:rsidR="00975B83" w:rsidRDefault="00975B83">
            <w:pPr>
              <w:widowControl w:val="0"/>
              <w:pBdr>
                <w:top w:val="nil"/>
                <w:left w:val="nil"/>
                <w:bottom w:val="nil"/>
                <w:right w:val="nil"/>
                <w:between w:val="nil"/>
              </w:pBdr>
              <w:spacing w:line="276" w:lineRule="auto"/>
              <w:jc w:val="left"/>
              <w:rPr>
                <w:color w:val="000000"/>
              </w:rPr>
            </w:pPr>
          </w:p>
        </w:tc>
        <w:tc>
          <w:tcPr>
            <w:tcW w:w="2126" w:type="dxa"/>
            <w:vAlign w:val="center"/>
          </w:tcPr>
          <w:p w14:paraId="000001FE" w14:textId="77777777" w:rsidR="00975B83" w:rsidRDefault="00000000">
            <w:pPr>
              <w:pBdr>
                <w:top w:val="nil"/>
                <w:left w:val="nil"/>
                <w:bottom w:val="nil"/>
                <w:right w:val="nil"/>
                <w:between w:val="nil"/>
              </w:pBdr>
              <w:spacing w:before="60" w:after="60" w:line="259" w:lineRule="auto"/>
              <w:jc w:val="left"/>
              <w:rPr>
                <w:color w:val="000000"/>
              </w:rPr>
            </w:pPr>
            <w:bookmarkStart w:id="60" w:name="_heading=h.111kx3o" w:colFirst="0" w:colLast="0"/>
            <w:bookmarkEnd w:id="60"/>
            <w:r>
              <w:rPr>
                <w:color w:val="000000"/>
              </w:rPr>
              <w:t xml:space="preserve">Bases neurológicas </w:t>
            </w:r>
          </w:p>
        </w:tc>
        <w:tc>
          <w:tcPr>
            <w:tcW w:w="5528" w:type="dxa"/>
            <w:vAlign w:val="center"/>
          </w:tcPr>
          <w:p w14:paraId="000001FF" w14:textId="77777777" w:rsidR="00975B83" w:rsidRDefault="00000000">
            <w:pPr>
              <w:pBdr>
                <w:top w:val="nil"/>
                <w:left w:val="nil"/>
                <w:bottom w:val="nil"/>
                <w:right w:val="nil"/>
                <w:between w:val="nil"/>
              </w:pBdr>
              <w:spacing w:before="60" w:after="60" w:line="276" w:lineRule="auto"/>
              <w:jc w:val="left"/>
              <w:rPr>
                <w:color w:val="000000"/>
              </w:rPr>
            </w:pPr>
            <w:bookmarkStart w:id="61" w:name="_heading=h.3l18frh" w:colFirst="0" w:colLast="0"/>
            <w:bookmarkEnd w:id="61"/>
            <w:r>
              <w:rPr>
                <w:color w:val="000000"/>
              </w:rPr>
              <w:t>Las bases neurológicas de la memoria se relacionan con el lóbulo prefrontal.</w:t>
            </w:r>
          </w:p>
        </w:tc>
      </w:tr>
      <w:tr w:rsidR="00975B83" w14:paraId="1E83AFB0" w14:textId="77777777">
        <w:tc>
          <w:tcPr>
            <w:tcW w:w="1560" w:type="dxa"/>
            <w:vMerge w:val="restart"/>
            <w:vAlign w:val="center"/>
          </w:tcPr>
          <w:p w14:paraId="00000200" w14:textId="77777777" w:rsidR="00975B83" w:rsidRDefault="00000000">
            <w:pPr>
              <w:pBdr>
                <w:top w:val="nil"/>
                <w:left w:val="nil"/>
                <w:bottom w:val="nil"/>
                <w:right w:val="nil"/>
                <w:between w:val="nil"/>
              </w:pBdr>
              <w:spacing w:before="60" w:after="60" w:line="259" w:lineRule="auto"/>
              <w:jc w:val="left"/>
              <w:rPr>
                <w:b/>
                <w:color w:val="000000"/>
              </w:rPr>
            </w:pPr>
            <w:bookmarkStart w:id="62" w:name="_heading=h.206ipza" w:colFirst="0" w:colLast="0"/>
            <w:bookmarkEnd w:id="62"/>
            <w:r>
              <w:rPr>
                <w:b/>
                <w:color w:val="000000"/>
              </w:rPr>
              <w:lastRenderedPageBreak/>
              <w:t xml:space="preserve">Estrategias </w:t>
            </w:r>
          </w:p>
          <w:p w14:paraId="00000201" w14:textId="77777777" w:rsidR="00975B83" w:rsidRDefault="00000000">
            <w:pPr>
              <w:pBdr>
                <w:top w:val="nil"/>
                <w:left w:val="nil"/>
                <w:bottom w:val="nil"/>
                <w:right w:val="nil"/>
                <w:between w:val="nil"/>
              </w:pBdr>
              <w:spacing w:before="60" w:after="60" w:line="259" w:lineRule="auto"/>
              <w:jc w:val="left"/>
              <w:rPr>
                <w:color w:val="000000"/>
              </w:rPr>
            </w:pPr>
            <w:r>
              <w:rPr>
                <w:color w:val="000000"/>
              </w:rPr>
              <w:t xml:space="preserve"> </w:t>
            </w:r>
          </w:p>
        </w:tc>
        <w:tc>
          <w:tcPr>
            <w:tcW w:w="2126" w:type="dxa"/>
            <w:vAlign w:val="center"/>
          </w:tcPr>
          <w:p w14:paraId="00000202" w14:textId="77777777" w:rsidR="00975B83" w:rsidRDefault="00000000">
            <w:pPr>
              <w:pBdr>
                <w:top w:val="nil"/>
                <w:left w:val="nil"/>
                <w:bottom w:val="nil"/>
                <w:right w:val="nil"/>
                <w:between w:val="nil"/>
              </w:pBdr>
              <w:spacing w:before="60" w:after="60" w:line="259" w:lineRule="auto"/>
              <w:jc w:val="left"/>
              <w:rPr>
                <w:color w:val="000000"/>
              </w:rPr>
            </w:pPr>
            <w:bookmarkStart w:id="63" w:name="_heading=h.4k668n3" w:colFirst="0" w:colLast="0"/>
            <w:bookmarkEnd w:id="63"/>
            <w:r>
              <w:rPr>
                <w:color w:val="000000"/>
              </w:rPr>
              <w:t xml:space="preserve">Estrategias lúdicas </w:t>
            </w:r>
          </w:p>
        </w:tc>
        <w:tc>
          <w:tcPr>
            <w:tcW w:w="5528" w:type="dxa"/>
            <w:vAlign w:val="center"/>
          </w:tcPr>
          <w:p w14:paraId="00000203" w14:textId="77777777" w:rsidR="00975B83" w:rsidRDefault="00000000">
            <w:pPr>
              <w:pBdr>
                <w:top w:val="nil"/>
                <w:left w:val="nil"/>
                <w:bottom w:val="nil"/>
                <w:right w:val="nil"/>
                <w:between w:val="nil"/>
              </w:pBdr>
              <w:spacing w:before="60" w:after="60" w:line="276" w:lineRule="auto"/>
              <w:jc w:val="left"/>
              <w:rPr>
                <w:color w:val="000000"/>
              </w:rPr>
            </w:pPr>
            <w:bookmarkStart w:id="64" w:name="_heading=h.2zbgiuw" w:colFirst="0" w:colLast="0"/>
            <w:bookmarkEnd w:id="64"/>
            <w:r>
              <w:rPr>
                <w:color w:val="000000"/>
              </w:rPr>
              <w:t xml:space="preserve">Las estrategias lúdicas son las acciones que planean los docentes, donde intervienen el disfrute, el goce y el placer en la construcción de los conocimientos. </w:t>
            </w:r>
          </w:p>
        </w:tc>
      </w:tr>
      <w:tr w:rsidR="00975B83" w14:paraId="3CF7A66A" w14:textId="77777777">
        <w:tc>
          <w:tcPr>
            <w:tcW w:w="1560" w:type="dxa"/>
            <w:vMerge/>
            <w:vAlign w:val="center"/>
          </w:tcPr>
          <w:p w14:paraId="00000204" w14:textId="77777777" w:rsidR="00975B83" w:rsidRDefault="00975B83">
            <w:pPr>
              <w:widowControl w:val="0"/>
              <w:pBdr>
                <w:top w:val="nil"/>
                <w:left w:val="nil"/>
                <w:bottom w:val="nil"/>
                <w:right w:val="nil"/>
                <w:between w:val="nil"/>
              </w:pBdr>
              <w:spacing w:line="276" w:lineRule="auto"/>
              <w:jc w:val="left"/>
              <w:rPr>
                <w:color w:val="000000"/>
              </w:rPr>
            </w:pPr>
          </w:p>
        </w:tc>
        <w:tc>
          <w:tcPr>
            <w:tcW w:w="2126" w:type="dxa"/>
            <w:vAlign w:val="center"/>
          </w:tcPr>
          <w:p w14:paraId="00000205" w14:textId="77777777" w:rsidR="00975B83" w:rsidRDefault="00000000">
            <w:pPr>
              <w:pBdr>
                <w:top w:val="nil"/>
                <w:left w:val="nil"/>
                <w:bottom w:val="nil"/>
                <w:right w:val="nil"/>
                <w:between w:val="nil"/>
              </w:pBdr>
              <w:spacing w:before="60" w:after="60" w:line="259" w:lineRule="auto"/>
              <w:jc w:val="left"/>
              <w:rPr>
                <w:color w:val="000000"/>
              </w:rPr>
            </w:pPr>
            <w:bookmarkStart w:id="65" w:name="_heading=h.1egqt2p" w:colFirst="0" w:colLast="0"/>
            <w:bookmarkEnd w:id="65"/>
            <w:r>
              <w:rPr>
                <w:color w:val="000000"/>
              </w:rPr>
              <w:t xml:space="preserve">Estrategias didácticas </w:t>
            </w:r>
          </w:p>
        </w:tc>
        <w:tc>
          <w:tcPr>
            <w:tcW w:w="5528" w:type="dxa"/>
            <w:vAlign w:val="center"/>
          </w:tcPr>
          <w:p w14:paraId="00000206" w14:textId="77777777" w:rsidR="00975B83" w:rsidRDefault="00000000">
            <w:pPr>
              <w:pBdr>
                <w:top w:val="nil"/>
                <w:left w:val="nil"/>
                <w:bottom w:val="nil"/>
                <w:right w:val="nil"/>
                <w:between w:val="nil"/>
              </w:pBdr>
              <w:spacing w:before="60" w:after="60" w:line="276" w:lineRule="auto"/>
              <w:jc w:val="left"/>
              <w:rPr>
                <w:color w:val="000000"/>
              </w:rPr>
            </w:pPr>
            <w:bookmarkStart w:id="66" w:name="_heading=h.3ygebqi" w:colFirst="0" w:colLast="0"/>
            <w:bookmarkEnd w:id="66"/>
            <w:r>
              <w:rPr>
                <w:color w:val="000000"/>
              </w:rPr>
              <w:t xml:space="preserve">Las estrategias didácticas son las acciones de los maestros a partir de las cuales los estudiantes construyen los conocimientos; pueden ser estrategias de aprendizaje o de enseñanza. </w:t>
            </w:r>
          </w:p>
        </w:tc>
      </w:tr>
      <w:tr w:rsidR="00975B83" w14:paraId="03B8022F" w14:textId="77777777">
        <w:tc>
          <w:tcPr>
            <w:tcW w:w="1560" w:type="dxa"/>
            <w:vMerge w:val="restart"/>
            <w:vAlign w:val="center"/>
          </w:tcPr>
          <w:p w14:paraId="00000207" w14:textId="77777777" w:rsidR="00975B83" w:rsidRDefault="00000000">
            <w:pPr>
              <w:pBdr>
                <w:top w:val="nil"/>
                <w:left w:val="nil"/>
                <w:bottom w:val="nil"/>
                <w:right w:val="nil"/>
                <w:between w:val="nil"/>
              </w:pBdr>
              <w:spacing w:before="60" w:after="60" w:line="259" w:lineRule="auto"/>
              <w:jc w:val="left"/>
              <w:rPr>
                <w:b/>
                <w:color w:val="000000"/>
              </w:rPr>
            </w:pPr>
            <w:bookmarkStart w:id="67" w:name="_heading=h.2dlolyb" w:colFirst="0" w:colLast="0"/>
            <w:bookmarkEnd w:id="67"/>
            <w:r>
              <w:rPr>
                <w:b/>
                <w:color w:val="000000"/>
              </w:rPr>
              <w:t>Proceso de aprendizaje del idioma inglés</w:t>
            </w:r>
          </w:p>
          <w:p w14:paraId="00000208" w14:textId="77777777" w:rsidR="00975B83" w:rsidRDefault="00975B83">
            <w:pPr>
              <w:pBdr>
                <w:top w:val="nil"/>
                <w:left w:val="nil"/>
                <w:bottom w:val="nil"/>
                <w:right w:val="nil"/>
                <w:between w:val="nil"/>
              </w:pBdr>
              <w:spacing w:before="60" w:after="60" w:line="259" w:lineRule="auto"/>
              <w:jc w:val="left"/>
              <w:rPr>
                <w:color w:val="000000"/>
              </w:rPr>
            </w:pPr>
          </w:p>
        </w:tc>
        <w:tc>
          <w:tcPr>
            <w:tcW w:w="2126" w:type="dxa"/>
            <w:vAlign w:val="center"/>
          </w:tcPr>
          <w:p w14:paraId="00000209" w14:textId="77777777" w:rsidR="00975B83" w:rsidRDefault="00000000">
            <w:pPr>
              <w:pBdr>
                <w:top w:val="nil"/>
                <w:left w:val="nil"/>
                <w:bottom w:val="nil"/>
                <w:right w:val="nil"/>
                <w:between w:val="nil"/>
              </w:pBdr>
              <w:spacing w:before="60" w:after="60" w:line="259" w:lineRule="auto"/>
              <w:jc w:val="left"/>
              <w:rPr>
                <w:color w:val="000000"/>
              </w:rPr>
            </w:pPr>
            <w:bookmarkStart w:id="68" w:name="_heading=h.sqyw64" w:colFirst="0" w:colLast="0"/>
            <w:bookmarkEnd w:id="68"/>
            <w:r>
              <w:rPr>
                <w:color w:val="000000"/>
              </w:rPr>
              <w:t xml:space="preserve">Aprendizaje </w:t>
            </w:r>
          </w:p>
        </w:tc>
        <w:tc>
          <w:tcPr>
            <w:tcW w:w="5528" w:type="dxa"/>
            <w:vAlign w:val="center"/>
          </w:tcPr>
          <w:p w14:paraId="0000020A" w14:textId="77777777" w:rsidR="00975B83" w:rsidRDefault="00000000">
            <w:pPr>
              <w:pBdr>
                <w:top w:val="nil"/>
                <w:left w:val="nil"/>
                <w:bottom w:val="nil"/>
                <w:right w:val="nil"/>
                <w:between w:val="nil"/>
              </w:pBdr>
              <w:spacing w:before="60" w:after="60" w:line="276" w:lineRule="auto"/>
              <w:jc w:val="left"/>
              <w:rPr>
                <w:color w:val="000000"/>
              </w:rPr>
            </w:pPr>
            <w:bookmarkStart w:id="69" w:name="_heading=h.3cqmetx" w:colFirst="0" w:colLast="0"/>
            <w:bookmarkEnd w:id="69"/>
            <w:r>
              <w:rPr>
                <w:color w:val="000000"/>
              </w:rPr>
              <w:t>Es un proceso cognitivo de asimilación, donde los estudiantes unen las nuevas informaciones con saberes previos, a través de un proceso cognitivo.</w:t>
            </w:r>
          </w:p>
        </w:tc>
      </w:tr>
      <w:tr w:rsidR="00975B83" w14:paraId="4538781A" w14:textId="77777777">
        <w:tc>
          <w:tcPr>
            <w:tcW w:w="1560" w:type="dxa"/>
            <w:vMerge/>
            <w:vAlign w:val="center"/>
          </w:tcPr>
          <w:p w14:paraId="0000020B" w14:textId="77777777" w:rsidR="00975B83" w:rsidRDefault="00975B83">
            <w:pPr>
              <w:widowControl w:val="0"/>
              <w:pBdr>
                <w:top w:val="nil"/>
                <w:left w:val="nil"/>
                <w:bottom w:val="nil"/>
                <w:right w:val="nil"/>
                <w:between w:val="nil"/>
              </w:pBdr>
              <w:spacing w:line="276" w:lineRule="auto"/>
              <w:jc w:val="left"/>
              <w:rPr>
                <w:color w:val="000000"/>
              </w:rPr>
            </w:pPr>
          </w:p>
        </w:tc>
        <w:tc>
          <w:tcPr>
            <w:tcW w:w="2126" w:type="dxa"/>
            <w:vAlign w:val="center"/>
          </w:tcPr>
          <w:p w14:paraId="0000020C" w14:textId="77777777" w:rsidR="00975B83" w:rsidRDefault="00000000">
            <w:pPr>
              <w:pBdr>
                <w:top w:val="nil"/>
                <w:left w:val="nil"/>
                <w:bottom w:val="nil"/>
                <w:right w:val="nil"/>
                <w:between w:val="nil"/>
              </w:pBdr>
              <w:spacing w:before="60" w:after="60" w:line="259" w:lineRule="auto"/>
              <w:jc w:val="left"/>
              <w:rPr>
                <w:color w:val="000000"/>
              </w:rPr>
            </w:pPr>
            <w:bookmarkStart w:id="70" w:name="_heading=h.1rvwp1q" w:colFirst="0" w:colLast="0"/>
            <w:bookmarkEnd w:id="70"/>
            <w:r>
              <w:rPr>
                <w:color w:val="000000"/>
              </w:rPr>
              <w:t xml:space="preserve">Estilos de aprendizaje </w:t>
            </w:r>
          </w:p>
        </w:tc>
        <w:tc>
          <w:tcPr>
            <w:tcW w:w="5528" w:type="dxa"/>
            <w:vAlign w:val="center"/>
          </w:tcPr>
          <w:p w14:paraId="0000020D" w14:textId="77777777" w:rsidR="00975B83" w:rsidRDefault="00000000">
            <w:pPr>
              <w:pBdr>
                <w:top w:val="nil"/>
                <w:left w:val="nil"/>
                <w:bottom w:val="nil"/>
                <w:right w:val="nil"/>
                <w:between w:val="nil"/>
              </w:pBdr>
              <w:spacing w:before="60" w:after="60" w:line="276" w:lineRule="auto"/>
              <w:jc w:val="left"/>
              <w:rPr>
                <w:color w:val="000000"/>
              </w:rPr>
            </w:pPr>
            <w:bookmarkStart w:id="71" w:name="_heading=h.4bvk7pj" w:colFirst="0" w:colLast="0"/>
            <w:bookmarkEnd w:id="71"/>
            <w:r>
              <w:rPr>
                <w:color w:val="000000"/>
              </w:rPr>
              <w:t xml:space="preserve">El aprendizaje se puede dar a través de los sentidos. Es así como existen, básicamente, tres estilos o formas de adquirir los conocimientos: el visual, el auditivo y el kinestésico. </w:t>
            </w:r>
          </w:p>
        </w:tc>
      </w:tr>
    </w:tbl>
    <w:p w14:paraId="0000020E" w14:textId="77777777" w:rsidR="00975B83" w:rsidRDefault="00000000">
      <w:pPr>
        <w:spacing w:before="120"/>
        <w:rPr>
          <w:i/>
          <w:sz w:val="20"/>
          <w:szCs w:val="20"/>
        </w:rPr>
      </w:pPr>
      <w:r>
        <w:rPr>
          <w:i/>
          <w:sz w:val="20"/>
          <w:szCs w:val="20"/>
        </w:rPr>
        <w:t xml:space="preserve">Nota. </w:t>
      </w:r>
      <w:r>
        <w:rPr>
          <w:sz w:val="20"/>
          <w:szCs w:val="20"/>
        </w:rPr>
        <w:t>Adaptado de Ruiz Rojas (2014).</w:t>
      </w:r>
    </w:p>
    <w:p w14:paraId="0000020F" w14:textId="77777777" w:rsidR="00975B83" w:rsidRDefault="00975B83">
      <w:pPr>
        <w:ind w:firstLine="708"/>
      </w:pPr>
    </w:p>
    <w:p w14:paraId="00000210" w14:textId="77777777" w:rsidR="00975B83" w:rsidRDefault="00000000">
      <w:pPr>
        <w:pBdr>
          <w:top w:val="nil"/>
          <w:left w:val="nil"/>
          <w:bottom w:val="nil"/>
          <w:right w:val="nil"/>
          <w:between w:val="nil"/>
        </w:pBdr>
        <w:spacing w:after="120" w:line="240" w:lineRule="auto"/>
        <w:jc w:val="left"/>
        <w:rPr>
          <w:b/>
          <w:color w:val="000000"/>
        </w:rPr>
      </w:pPr>
      <w:r>
        <w:rPr>
          <w:b/>
          <w:color w:val="000000"/>
        </w:rPr>
        <w:t>Figura 1</w:t>
      </w:r>
      <w:r>
        <w:rPr>
          <w:i/>
          <w:color w:val="000000"/>
        </w:rPr>
        <w:br/>
        <w:t>Portada Normas APA séptima edición 2020 en inglés</w:t>
      </w:r>
    </w:p>
    <w:p w14:paraId="00000211" w14:textId="77777777" w:rsidR="00975B83" w:rsidRDefault="00000000">
      <w:pPr>
        <w:jc w:val="center"/>
        <w:rPr>
          <w:b/>
        </w:rPr>
      </w:pPr>
      <w:r>
        <w:rPr>
          <w:noProof/>
        </w:rPr>
        <w:drawing>
          <wp:inline distT="0" distB="0" distL="0" distR="0" wp14:anchorId="686229B0" wp14:editId="18E63F86">
            <wp:extent cx="2008408" cy="2609711"/>
            <wp:effectExtent l="0" t="0" r="0" b="0"/>
            <wp:docPr id="397041654" name="image21.jpg" descr="Amazon.com: Publication Manual of the American Psychological Association:  7th Edition, 2020 Copyright (9781433832178): American Psychological  Association: Books"/>
            <wp:cNvGraphicFramePr/>
            <a:graphic xmlns:a="http://schemas.openxmlformats.org/drawingml/2006/main">
              <a:graphicData uri="http://schemas.openxmlformats.org/drawingml/2006/picture">
                <pic:pic xmlns:pic="http://schemas.openxmlformats.org/drawingml/2006/picture">
                  <pic:nvPicPr>
                    <pic:cNvPr id="0" name="image21.jpg" descr="Amazon.com: Publication Manual of the American Psychological Association:  7th Edition, 2020 Copyright (9781433832178): American Psychological  Association: Books"/>
                    <pic:cNvPicPr preferRelativeResize="0"/>
                  </pic:nvPicPr>
                  <pic:blipFill>
                    <a:blip r:embed="rId29"/>
                    <a:srcRect/>
                    <a:stretch>
                      <a:fillRect/>
                    </a:stretch>
                  </pic:blipFill>
                  <pic:spPr>
                    <a:xfrm>
                      <a:off x="0" y="0"/>
                      <a:ext cx="2008408" cy="2609711"/>
                    </a:xfrm>
                    <a:prstGeom prst="rect">
                      <a:avLst/>
                    </a:prstGeom>
                    <a:ln/>
                  </pic:spPr>
                </pic:pic>
              </a:graphicData>
            </a:graphic>
          </wp:inline>
        </w:drawing>
      </w:r>
      <w:r>
        <w:rPr>
          <w:b/>
        </w:rPr>
        <w:t xml:space="preserve"> </w:t>
      </w:r>
    </w:p>
    <w:p w14:paraId="00000212" w14:textId="77777777" w:rsidR="00975B83" w:rsidRDefault="00000000">
      <w:pPr>
        <w:spacing w:line="276" w:lineRule="auto"/>
      </w:pPr>
      <w:r>
        <w:rPr>
          <w:i/>
          <w:sz w:val="20"/>
          <w:szCs w:val="20"/>
        </w:rPr>
        <w:t xml:space="preserve">Nota. </w:t>
      </w:r>
      <w:r>
        <w:rPr>
          <w:sz w:val="20"/>
          <w:szCs w:val="20"/>
        </w:rPr>
        <w:t xml:space="preserve">Fuente https://bit.ly/2IyrZao (American </w:t>
      </w:r>
      <w:proofErr w:type="spellStart"/>
      <w:r>
        <w:rPr>
          <w:sz w:val="20"/>
          <w:szCs w:val="20"/>
        </w:rPr>
        <w:t>Psychological</w:t>
      </w:r>
      <w:proofErr w:type="spellEnd"/>
      <w:r>
        <w:rPr>
          <w:sz w:val="20"/>
          <w:szCs w:val="20"/>
        </w:rPr>
        <w:t xml:space="preserve"> </w:t>
      </w:r>
      <w:proofErr w:type="spellStart"/>
      <w:r>
        <w:rPr>
          <w:sz w:val="20"/>
          <w:szCs w:val="20"/>
        </w:rPr>
        <w:t>Association</w:t>
      </w:r>
      <w:proofErr w:type="spellEnd"/>
      <w:r>
        <w:rPr>
          <w:sz w:val="20"/>
          <w:szCs w:val="20"/>
        </w:rPr>
        <w:t>, 2020).</w:t>
      </w:r>
    </w:p>
    <w:p w14:paraId="00000213" w14:textId="77777777" w:rsidR="00975B83" w:rsidRDefault="00975B83">
      <w:pPr>
        <w:jc w:val="center"/>
        <w:rPr>
          <w:b/>
        </w:rPr>
      </w:pPr>
    </w:p>
    <w:p w14:paraId="00000214" w14:textId="77777777" w:rsidR="00975B83" w:rsidRDefault="00000000">
      <w:pPr>
        <w:pBdr>
          <w:top w:val="nil"/>
          <w:left w:val="nil"/>
          <w:bottom w:val="nil"/>
          <w:right w:val="nil"/>
          <w:between w:val="nil"/>
        </w:pBdr>
        <w:spacing w:after="120" w:line="240" w:lineRule="auto"/>
        <w:jc w:val="left"/>
        <w:rPr>
          <w:b/>
          <w:i/>
          <w:color w:val="000000"/>
        </w:rPr>
      </w:pPr>
      <w:r>
        <w:rPr>
          <w:b/>
          <w:color w:val="000000"/>
        </w:rPr>
        <w:t>Figura 2</w:t>
      </w:r>
      <w:r>
        <w:rPr>
          <w:i/>
          <w:color w:val="000000"/>
        </w:rPr>
        <w:br/>
        <w:t>Logo Universidad de Antioquia</w:t>
      </w:r>
    </w:p>
    <w:p w14:paraId="00000215" w14:textId="77777777" w:rsidR="00975B83" w:rsidRDefault="00000000">
      <w:pPr>
        <w:jc w:val="center"/>
        <w:rPr>
          <w:b/>
        </w:rPr>
      </w:pPr>
      <w:r>
        <w:rPr>
          <w:b/>
          <w:noProof/>
        </w:rPr>
        <w:lastRenderedPageBreak/>
        <w:drawing>
          <wp:inline distT="0" distB="0" distL="0" distR="0" wp14:anchorId="541FB173" wp14:editId="5EE76457">
            <wp:extent cx="1515918" cy="1987708"/>
            <wp:effectExtent l="0" t="0" r="0" b="0"/>
            <wp:docPr id="3970416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1515918" cy="1987708"/>
                    </a:xfrm>
                    <a:prstGeom prst="rect">
                      <a:avLst/>
                    </a:prstGeom>
                    <a:ln/>
                  </pic:spPr>
                </pic:pic>
              </a:graphicData>
            </a:graphic>
          </wp:inline>
        </w:drawing>
      </w:r>
      <w:r>
        <w:rPr>
          <w:b/>
        </w:rPr>
        <w:t xml:space="preserve"> </w:t>
      </w:r>
    </w:p>
    <w:p w14:paraId="00000216" w14:textId="77777777" w:rsidR="00975B83" w:rsidRDefault="00000000">
      <w:pPr>
        <w:rPr>
          <w:b/>
        </w:rPr>
      </w:pPr>
      <w:bookmarkStart w:id="72" w:name="_heading=h.3q5sasy" w:colFirst="0" w:colLast="0"/>
      <w:bookmarkEnd w:id="72"/>
      <w:r>
        <w:rPr>
          <w:i/>
          <w:sz w:val="20"/>
          <w:szCs w:val="20"/>
        </w:rPr>
        <w:t>Nota.</w:t>
      </w:r>
      <w:r>
        <w:rPr>
          <w:sz w:val="20"/>
          <w:szCs w:val="20"/>
        </w:rPr>
        <w:t xml:space="preserve"> Fuente http:/www.udea.edu.co</w:t>
      </w:r>
    </w:p>
    <w:p w14:paraId="00000217" w14:textId="77777777" w:rsidR="00975B83" w:rsidRDefault="00000000">
      <w:pPr>
        <w:spacing w:after="160" w:line="259" w:lineRule="auto"/>
        <w:jc w:val="left"/>
        <w:rPr>
          <w:b/>
        </w:rPr>
      </w:pPr>
      <w:bookmarkStart w:id="73" w:name="_heading=h.25b2l0r" w:colFirst="0" w:colLast="0"/>
      <w:bookmarkEnd w:id="73"/>
      <w:r>
        <w:br w:type="page"/>
      </w:r>
    </w:p>
    <w:p w14:paraId="00000218" w14:textId="77777777" w:rsidR="00975B83" w:rsidRDefault="00000000">
      <w:pPr>
        <w:pStyle w:val="Ttulo1"/>
        <w:numPr>
          <w:ilvl w:val="0"/>
          <w:numId w:val="7"/>
        </w:numPr>
      </w:pPr>
      <w:bookmarkStart w:id="74" w:name="_heading=h.kgcv8k" w:colFirst="0" w:colLast="0"/>
      <w:bookmarkEnd w:id="74"/>
      <w:r>
        <w:lastRenderedPageBreak/>
        <w:t>Conclusiones</w:t>
      </w:r>
    </w:p>
    <w:p w14:paraId="00000219" w14:textId="77777777" w:rsidR="00975B83" w:rsidRDefault="00000000">
      <w:pPr>
        <w:pBdr>
          <w:top w:val="nil"/>
          <w:left w:val="nil"/>
          <w:bottom w:val="nil"/>
          <w:right w:val="nil"/>
          <w:between w:val="nil"/>
        </w:pBdr>
        <w:ind w:firstLine="709"/>
        <w:rPr>
          <w:color w:val="000000"/>
        </w:rPr>
      </w:pPr>
      <w:r>
        <w:rPr>
          <w:color w:val="000000"/>
        </w:rPr>
        <w:t>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14:paraId="0000021A" w14:textId="77777777" w:rsidR="00975B83" w:rsidRDefault="00975B83"/>
    <w:p w14:paraId="0000021B" w14:textId="77777777" w:rsidR="00975B83" w:rsidRDefault="00975B83"/>
    <w:p w14:paraId="0000021C" w14:textId="77777777" w:rsidR="00975B83" w:rsidRDefault="00975B83"/>
    <w:p w14:paraId="0000021D" w14:textId="77777777" w:rsidR="00975B83" w:rsidRDefault="00975B83"/>
    <w:p w14:paraId="0000021E" w14:textId="77777777" w:rsidR="00975B83" w:rsidRDefault="00975B83"/>
    <w:p w14:paraId="0000021F" w14:textId="77777777" w:rsidR="00975B83" w:rsidRDefault="00975B83"/>
    <w:p w14:paraId="00000220" w14:textId="77777777" w:rsidR="00975B83" w:rsidRDefault="00975B83"/>
    <w:p w14:paraId="00000221" w14:textId="77777777" w:rsidR="00975B83" w:rsidRDefault="00000000">
      <w:pPr>
        <w:spacing w:after="160" w:line="259" w:lineRule="auto"/>
        <w:jc w:val="left"/>
      </w:pPr>
      <w:r>
        <w:br w:type="page"/>
      </w:r>
    </w:p>
    <w:p w14:paraId="00000222" w14:textId="77777777" w:rsidR="00975B83" w:rsidRDefault="00000000">
      <w:pPr>
        <w:pStyle w:val="Ttulo1"/>
        <w:numPr>
          <w:ilvl w:val="0"/>
          <w:numId w:val="7"/>
        </w:numPr>
      </w:pPr>
      <w:bookmarkStart w:id="75" w:name="_heading=h.34g0dwd" w:colFirst="0" w:colLast="0"/>
      <w:bookmarkEnd w:id="75"/>
      <w:r>
        <w:lastRenderedPageBreak/>
        <w:t>Recomendaciones</w:t>
      </w:r>
    </w:p>
    <w:p w14:paraId="00000223" w14:textId="77777777" w:rsidR="00975B83" w:rsidRDefault="00975B83">
      <w:pPr>
        <w:rPr>
          <w:b/>
        </w:rPr>
      </w:pPr>
    </w:p>
    <w:p w14:paraId="00000224" w14:textId="77777777" w:rsidR="00975B83" w:rsidRDefault="00000000">
      <w:r>
        <w:tab/>
        <w:t xml:space="preserve">Las recomendaciones son las futuras y posibles líneas de investigación que llevarán a resolver problemas relacionados con la presente investigación. </w:t>
      </w:r>
    </w:p>
    <w:p w14:paraId="00000225" w14:textId="77777777" w:rsidR="00975B83" w:rsidRDefault="00975B83">
      <w:pPr>
        <w:rPr>
          <w:b/>
        </w:rPr>
      </w:pPr>
    </w:p>
    <w:p w14:paraId="00000226" w14:textId="77777777" w:rsidR="00975B83" w:rsidRDefault="00000000">
      <w:pPr>
        <w:pStyle w:val="Ttulo1"/>
      </w:pPr>
      <w:bookmarkStart w:id="76" w:name="_heading=h.1jlao46" w:colFirst="0" w:colLast="0"/>
      <w:bookmarkEnd w:id="76"/>
      <w:r>
        <w:br w:type="page"/>
      </w:r>
      <w:r>
        <w:lastRenderedPageBreak/>
        <w:t>Referencias</w:t>
      </w:r>
    </w:p>
    <w:p w14:paraId="5DCE1B1B" w14:textId="718F1F45" w:rsidR="00D91DAC" w:rsidRDefault="00D91DAC" w:rsidP="00D91DAC">
      <w:pPr>
        <w:ind w:firstLine="720"/>
        <w:rPr>
          <w:color w:val="000000"/>
        </w:rPr>
      </w:pPr>
      <w:r w:rsidRPr="00D91DAC">
        <w:rPr>
          <w:color w:val="000000"/>
        </w:rPr>
        <w:t xml:space="preserve">Fernando </w:t>
      </w:r>
      <w:proofErr w:type="spellStart"/>
      <w:r w:rsidRPr="00D91DAC">
        <w:rPr>
          <w:color w:val="000000"/>
        </w:rPr>
        <w:t>Gonzalez</w:t>
      </w:r>
      <w:proofErr w:type="spellEnd"/>
      <w:r w:rsidRPr="00D91DAC">
        <w:rPr>
          <w:color w:val="000000"/>
        </w:rPr>
        <w:t xml:space="preserve"> Pacheco, C. (16 de </w:t>
      </w:r>
      <w:proofErr w:type="gramStart"/>
      <w:r w:rsidRPr="00D91DAC">
        <w:rPr>
          <w:color w:val="000000"/>
        </w:rPr>
        <w:t>Septiembre</w:t>
      </w:r>
      <w:proofErr w:type="gramEnd"/>
      <w:r w:rsidRPr="00D91DAC">
        <w:rPr>
          <w:color w:val="000000"/>
        </w:rPr>
        <w:t xml:space="preserve"> de 2021). </w:t>
      </w:r>
      <w:r w:rsidRPr="00D91DAC">
        <w:rPr>
          <w:i/>
          <w:iCs/>
          <w:color w:val="000000"/>
        </w:rPr>
        <w:t>Superintendencia Financiera de Colombia</w:t>
      </w:r>
      <w:r w:rsidRPr="00D91DAC">
        <w:rPr>
          <w:color w:val="000000"/>
        </w:rPr>
        <w:t xml:space="preserve">. Obtenido de Fallas en canales de atención no presenciales de las entidades financieras: </w:t>
      </w:r>
      <w:hyperlink r:id="rId31" w:history="1">
        <w:r w:rsidRPr="00D91DAC">
          <w:rPr>
            <w:rStyle w:val="Hipervnculo"/>
          </w:rPr>
          <w:t>https://www.superfinanciera.gov.co/publicaciones/10109162/participablogsfallas-en-canales-de-atencion-no-presenciales-de-las-entidades-financieras-10109162/</w:t>
        </w:r>
      </w:hyperlink>
    </w:p>
    <w:p w14:paraId="6048F48C" w14:textId="77777777" w:rsidR="00D91DAC" w:rsidRPr="00D91DAC" w:rsidRDefault="00D91DAC" w:rsidP="00D91DAC">
      <w:pPr>
        <w:rPr>
          <w:color w:val="000000"/>
        </w:rPr>
      </w:pPr>
    </w:p>
    <w:p w14:paraId="2EC05305" w14:textId="2410D563" w:rsidR="000873A3" w:rsidRDefault="00D91DAC" w:rsidP="000873A3">
      <w:pPr>
        <w:ind w:firstLine="720"/>
        <w:rPr>
          <w:color w:val="000000"/>
        </w:rPr>
      </w:pPr>
      <w:r w:rsidRPr="00D91DAC">
        <w:rPr>
          <w:color w:val="000000"/>
        </w:rPr>
        <w:t xml:space="preserve">Villamizar, A. (15 de </w:t>
      </w:r>
      <w:proofErr w:type="gramStart"/>
      <w:r w:rsidRPr="00D91DAC">
        <w:rPr>
          <w:color w:val="000000"/>
        </w:rPr>
        <w:t>Octubre</w:t>
      </w:r>
      <w:proofErr w:type="gramEnd"/>
      <w:r w:rsidRPr="00D91DAC">
        <w:rPr>
          <w:color w:val="000000"/>
        </w:rPr>
        <w:t xml:space="preserve"> de 2024). </w:t>
      </w:r>
      <w:r w:rsidRPr="00D91DAC">
        <w:rPr>
          <w:i/>
          <w:iCs/>
          <w:color w:val="000000"/>
        </w:rPr>
        <w:t xml:space="preserve">El </w:t>
      </w:r>
      <w:proofErr w:type="gramStart"/>
      <w:r w:rsidRPr="00D91DAC">
        <w:rPr>
          <w:i/>
          <w:iCs/>
          <w:color w:val="000000"/>
        </w:rPr>
        <w:t>Colombiano</w:t>
      </w:r>
      <w:proofErr w:type="gramEnd"/>
      <w:r w:rsidRPr="00D91DAC">
        <w:rPr>
          <w:color w:val="000000"/>
        </w:rPr>
        <w:t xml:space="preserve">. Obtenido de El Colombiano: </w:t>
      </w:r>
      <w:hyperlink r:id="rId32" w:history="1">
        <w:r w:rsidR="000873A3" w:rsidRPr="00D91DAC">
          <w:rPr>
            <w:rStyle w:val="Hipervnculo"/>
          </w:rPr>
          <w:t>https://www.elcolombiano.com/negocios/las-transacciones-en-bancolombia-crecen-110-en-quincena-que-pasa-cuando-el-servicio-se-cae-AD25622013</w:t>
        </w:r>
      </w:hyperlink>
    </w:p>
    <w:p w14:paraId="6850F2BE" w14:textId="77777777" w:rsidR="00D91DAC" w:rsidRPr="00D91DAC" w:rsidRDefault="00D91DAC" w:rsidP="00D91DAC">
      <w:pPr>
        <w:rPr>
          <w:color w:val="000000"/>
        </w:rPr>
      </w:pPr>
    </w:p>
    <w:p w14:paraId="047D487B" w14:textId="77777777" w:rsidR="00D91DAC" w:rsidRPr="00D91DAC" w:rsidRDefault="00D91DAC" w:rsidP="00D91DAC">
      <w:pPr>
        <w:ind w:firstLine="720"/>
        <w:rPr>
          <w:color w:val="000000"/>
        </w:rPr>
      </w:pPr>
      <w:proofErr w:type="spellStart"/>
      <w:r w:rsidRPr="00D91DAC">
        <w:rPr>
          <w:color w:val="000000"/>
        </w:rPr>
        <w:t>Kokol</w:t>
      </w:r>
      <w:proofErr w:type="spellEnd"/>
      <w:r w:rsidRPr="00D91DAC">
        <w:rPr>
          <w:color w:val="000000"/>
        </w:rPr>
        <w:t xml:space="preserve">, P., </w:t>
      </w:r>
      <w:proofErr w:type="spellStart"/>
      <w:r w:rsidRPr="00D91DAC">
        <w:rPr>
          <w:color w:val="000000"/>
        </w:rPr>
        <w:t>Kokol</w:t>
      </w:r>
      <w:proofErr w:type="spellEnd"/>
      <w:r w:rsidRPr="00D91DAC">
        <w:rPr>
          <w:color w:val="000000"/>
        </w:rPr>
        <w:t xml:space="preserve">, M., &amp; </w:t>
      </w:r>
      <w:proofErr w:type="spellStart"/>
      <w:r w:rsidRPr="00D91DAC">
        <w:rPr>
          <w:color w:val="000000"/>
        </w:rPr>
        <w:t>Zagoranski</w:t>
      </w:r>
      <w:proofErr w:type="spellEnd"/>
      <w:r w:rsidRPr="00D91DAC">
        <w:rPr>
          <w:color w:val="000000"/>
        </w:rPr>
        <w:t xml:space="preserve">, S. (2022). Machine </w:t>
      </w:r>
      <w:proofErr w:type="spellStart"/>
      <w:r w:rsidRPr="00D91DAC">
        <w:rPr>
          <w:color w:val="000000"/>
        </w:rPr>
        <w:t>learning</w:t>
      </w:r>
      <w:proofErr w:type="spellEnd"/>
      <w:r w:rsidRPr="00D91DAC">
        <w:rPr>
          <w:color w:val="000000"/>
        </w:rPr>
        <w:t xml:space="preserve"> </w:t>
      </w:r>
      <w:proofErr w:type="spellStart"/>
      <w:r w:rsidRPr="00D91DAC">
        <w:rPr>
          <w:color w:val="000000"/>
        </w:rPr>
        <w:t>on</w:t>
      </w:r>
      <w:proofErr w:type="spellEnd"/>
      <w:r w:rsidRPr="00D91DAC">
        <w:rPr>
          <w:color w:val="000000"/>
        </w:rPr>
        <w:t xml:space="preserve"> </w:t>
      </w:r>
      <w:proofErr w:type="spellStart"/>
      <w:r w:rsidRPr="00D91DAC">
        <w:rPr>
          <w:color w:val="000000"/>
        </w:rPr>
        <w:t>small</w:t>
      </w:r>
      <w:proofErr w:type="spellEnd"/>
      <w:r w:rsidRPr="00D91DAC">
        <w:rPr>
          <w:color w:val="000000"/>
        </w:rPr>
        <w:t xml:space="preserve"> </w:t>
      </w:r>
      <w:proofErr w:type="spellStart"/>
      <w:r w:rsidRPr="00D91DAC">
        <w:rPr>
          <w:color w:val="000000"/>
        </w:rPr>
        <w:t>size</w:t>
      </w:r>
      <w:proofErr w:type="spellEnd"/>
      <w:r w:rsidRPr="00D91DAC">
        <w:rPr>
          <w:color w:val="000000"/>
        </w:rPr>
        <w:t xml:space="preserve"> </w:t>
      </w:r>
      <w:proofErr w:type="spellStart"/>
      <w:r w:rsidRPr="00D91DAC">
        <w:rPr>
          <w:color w:val="000000"/>
        </w:rPr>
        <w:t>samples</w:t>
      </w:r>
      <w:proofErr w:type="spellEnd"/>
      <w:r w:rsidRPr="00D91DAC">
        <w:rPr>
          <w:color w:val="000000"/>
        </w:rPr>
        <w:t xml:space="preserve">: A </w:t>
      </w:r>
      <w:proofErr w:type="spellStart"/>
      <w:r w:rsidRPr="00D91DAC">
        <w:rPr>
          <w:color w:val="000000"/>
        </w:rPr>
        <w:t>synthetic</w:t>
      </w:r>
      <w:proofErr w:type="spellEnd"/>
      <w:r w:rsidRPr="00D91DAC">
        <w:rPr>
          <w:color w:val="000000"/>
        </w:rPr>
        <w:t xml:space="preserve"> </w:t>
      </w:r>
      <w:proofErr w:type="spellStart"/>
      <w:r w:rsidRPr="00D91DAC">
        <w:rPr>
          <w:color w:val="000000"/>
        </w:rPr>
        <w:t>knowledge</w:t>
      </w:r>
      <w:proofErr w:type="spellEnd"/>
      <w:r w:rsidRPr="00D91DAC">
        <w:rPr>
          <w:color w:val="000000"/>
        </w:rPr>
        <w:t xml:space="preserve"> </w:t>
      </w:r>
      <w:proofErr w:type="spellStart"/>
      <w:r w:rsidRPr="00D91DAC">
        <w:rPr>
          <w:color w:val="000000"/>
        </w:rPr>
        <w:t>synthesis</w:t>
      </w:r>
      <w:proofErr w:type="spellEnd"/>
      <w:r w:rsidRPr="00D91DAC">
        <w:rPr>
          <w:color w:val="000000"/>
        </w:rPr>
        <w:t>. </w:t>
      </w:r>
      <w:proofErr w:type="spellStart"/>
      <w:r w:rsidRPr="00D91DAC">
        <w:rPr>
          <w:i/>
          <w:iCs/>
          <w:color w:val="000000"/>
        </w:rPr>
        <w:t>Science</w:t>
      </w:r>
      <w:proofErr w:type="spellEnd"/>
      <w:r w:rsidRPr="00D91DAC">
        <w:rPr>
          <w:i/>
          <w:iCs/>
          <w:color w:val="000000"/>
        </w:rPr>
        <w:t xml:space="preserve"> </w:t>
      </w:r>
      <w:proofErr w:type="spellStart"/>
      <w:r w:rsidRPr="00D91DAC">
        <w:rPr>
          <w:i/>
          <w:iCs/>
          <w:color w:val="000000"/>
        </w:rPr>
        <w:t>Progress</w:t>
      </w:r>
      <w:proofErr w:type="spellEnd"/>
      <w:r w:rsidRPr="00D91DAC">
        <w:rPr>
          <w:color w:val="000000"/>
        </w:rPr>
        <w:t>, </w:t>
      </w:r>
      <w:r w:rsidRPr="00D91DAC">
        <w:rPr>
          <w:i/>
          <w:iCs/>
          <w:color w:val="000000"/>
        </w:rPr>
        <w:t>105</w:t>
      </w:r>
      <w:r w:rsidRPr="00D91DAC">
        <w:rPr>
          <w:color w:val="000000"/>
        </w:rPr>
        <w:t>(1), 00368504211029777.</w:t>
      </w:r>
    </w:p>
    <w:p w14:paraId="555247E9" w14:textId="77777777" w:rsidR="00D91DAC" w:rsidRPr="00D91DAC" w:rsidRDefault="00D91DAC" w:rsidP="00D91DAC">
      <w:pPr>
        <w:rPr>
          <w:color w:val="000000"/>
        </w:rPr>
      </w:pPr>
    </w:p>
    <w:p w14:paraId="509D9C72" w14:textId="77777777" w:rsidR="00D91DAC" w:rsidRPr="00D91DAC" w:rsidRDefault="00D91DAC" w:rsidP="00D91DAC">
      <w:pPr>
        <w:ind w:firstLine="720"/>
        <w:rPr>
          <w:color w:val="000000"/>
        </w:rPr>
      </w:pPr>
      <w:proofErr w:type="spellStart"/>
      <w:r w:rsidRPr="00D91DAC">
        <w:rPr>
          <w:color w:val="000000"/>
        </w:rPr>
        <w:t>Pang</w:t>
      </w:r>
      <w:proofErr w:type="spellEnd"/>
      <w:r w:rsidRPr="00D91DAC">
        <w:rPr>
          <w:color w:val="000000"/>
        </w:rPr>
        <w:t xml:space="preserve">, G., Shen, C., Cao, L., &amp; </w:t>
      </w:r>
      <w:proofErr w:type="spellStart"/>
      <w:r w:rsidRPr="00D91DAC">
        <w:rPr>
          <w:color w:val="000000"/>
        </w:rPr>
        <w:t>Hengel</w:t>
      </w:r>
      <w:proofErr w:type="spellEnd"/>
      <w:r w:rsidRPr="00D91DAC">
        <w:rPr>
          <w:color w:val="000000"/>
        </w:rPr>
        <w:t xml:space="preserve">, A. V. D. (2021). Deep </w:t>
      </w:r>
      <w:proofErr w:type="spellStart"/>
      <w:r w:rsidRPr="00D91DAC">
        <w:rPr>
          <w:color w:val="000000"/>
        </w:rPr>
        <w:t>learning</w:t>
      </w:r>
      <w:proofErr w:type="spellEnd"/>
      <w:r w:rsidRPr="00D91DAC">
        <w:rPr>
          <w:color w:val="000000"/>
        </w:rPr>
        <w:t xml:space="preserve"> </w:t>
      </w:r>
      <w:proofErr w:type="spellStart"/>
      <w:r w:rsidRPr="00D91DAC">
        <w:rPr>
          <w:color w:val="000000"/>
        </w:rPr>
        <w:t>for</w:t>
      </w:r>
      <w:proofErr w:type="spellEnd"/>
      <w:r w:rsidRPr="00D91DAC">
        <w:rPr>
          <w:color w:val="000000"/>
        </w:rPr>
        <w:t xml:space="preserve"> </w:t>
      </w:r>
      <w:proofErr w:type="spellStart"/>
      <w:r w:rsidRPr="00D91DAC">
        <w:rPr>
          <w:color w:val="000000"/>
        </w:rPr>
        <w:t>anomaly</w:t>
      </w:r>
      <w:proofErr w:type="spellEnd"/>
      <w:r w:rsidRPr="00D91DAC">
        <w:rPr>
          <w:color w:val="000000"/>
        </w:rPr>
        <w:t xml:space="preserve"> </w:t>
      </w:r>
      <w:proofErr w:type="spellStart"/>
      <w:r w:rsidRPr="00D91DAC">
        <w:rPr>
          <w:color w:val="000000"/>
        </w:rPr>
        <w:t>detection</w:t>
      </w:r>
      <w:proofErr w:type="spellEnd"/>
      <w:r w:rsidRPr="00D91DAC">
        <w:rPr>
          <w:color w:val="000000"/>
        </w:rPr>
        <w:t xml:space="preserve">: A </w:t>
      </w:r>
      <w:proofErr w:type="spellStart"/>
      <w:r w:rsidRPr="00D91DAC">
        <w:rPr>
          <w:color w:val="000000"/>
        </w:rPr>
        <w:t>review</w:t>
      </w:r>
      <w:proofErr w:type="spellEnd"/>
      <w:r w:rsidRPr="00D91DAC">
        <w:rPr>
          <w:color w:val="000000"/>
        </w:rPr>
        <w:t>. </w:t>
      </w:r>
      <w:r w:rsidRPr="00D91DAC">
        <w:rPr>
          <w:i/>
          <w:iCs/>
          <w:color w:val="000000"/>
        </w:rPr>
        <w:t xml:space="preserve">ACM </w:t>
      </w:r>
      <w:proofErr w:type="spellStart"/>
      <w:r w:rsidRPr="00D91DAC">
        <w:rPr>
          <w:i/>
          <w:iCs/>
          <w:color w:val="000000"/>
        </w:rPr>
        <w:t>computing</w:t>
      </w:r>
      <w:proofErr w:type="spellEnd"/>
      <w:r w:rsidRPr="00D91DAC">
        <w:rPr>
          <w:i/>
          <w:iCs/>
          <w:color w:val="000000"/>
        </w:rPr>
        <w:t xml:space="preserve"> </w:t>
      </w:r>
      <w:proofErr w:type="spellStart"/>
      <w:r w:rsidRPr="00D91DAC">
        <w:rPr>
          <w:i/>
          <w:iCs/>
          <w:color w:val="000000"/>
        </w:rPr>
        <w:t>surveys</w:t>
      </w:r>
      <w:proofErr w:type="spellEnd"/>
      <w:r w:rsidRPr="00D91DAC">
        <w:rPr>
          <w:i/>
          <w:iCs/>
          <w:color w:val="000000"/>
        </w:rPr>
        <w:t xml:space="preserve"> (CSUR)</w:t>
      </w:r>
      <w:r w:rsidRPr="00D91DAC">
        <w:rPr>
          <w:color w:val="000000"/>
        </w:rPr>
        <w:t>, </w:t>
      </w:r>
      <w:r w:rsidRPr="00D91DAC">
        <w:rPr>
          <w:i/>
          <w:iCs/>
          <w:color w:val="000000"/>
        </w:rPr>
        <w:t>54</w:t>
      </w:r>
      <w:r w:rsidRPr="00D91DAC">
        <w:rPr>
          <w:color w:val="000000"/>
        </w:rPr>
        <w:t>(2), 1-38.</w:t>
      </w:r>
    </w:p>
    <w:p w14:paraId="4987A358" w14:textId="77777777" w:rsidR="00D91DAC" w:rsidRPr="00D91DAC" w:rsidRDefault="00D91DAC" w:rsidP="00D91DAC">
      <w:pPr>
        <w:rPr>
          <w:color w:val="000000"/>
        </w:rPr>
      </w:pPr>
    </w:p>
    <w:p w14:paraId="73925051" w14:textId="77777777" w:rsidR="00D91DAC" w:rsidRPr="00D91DAC" w:rsidRDefault="00D91DAC" w:rsidP="00D91DAC">
      <w:pPr>
        <w:ind w:firstLine="720"/>
        <w:rPr>
          <w:color w:val="000000"/>
        </w:rPr>
      </w:pPr>
      <w:proofErr w:type="spellStart"/>
      <w:r w:rsidRPr="00D91DAC">
        <w:rPr>
          <w:color w:val="000000"/>
        </w:rPr>
        <w:t>Pisner</w:t>
      </w:r>
      <w:proofErr w:type="spellEnd"/>
      <w:r w:rsidRPr="00D91DAC">
        <w:rPr>
          <w:color w:val="000000"/>
        </w:rPr>
        <w:t xml:space="preserve">, D. A., &amp; </w:t>
      </w:r>
      <w:proofErr w:type="spellStart"/>
      <w:r w:rsidRPr="00D91DAC">
        <w:rPr>
          <w:color w:val="000000"/>
        </w:rPr>
        <w:t>Schnyer</w:t>
      </w:r>
      <w:proofErr w:type="spellEnd"/>
      <w:r w:rsidRPr="00D91DAC">
        <w:rPr>
          <w:color w:val="000000"/>
        </w:rPr>
        <w:t xml:space="preserve">, D. M. (2020). </w:t>
      </w:r>
      <w:proofErr w:type="spellStart"/>
      <w:r w:rsidRPr="00D91DAC">
        <w:rPr>
          <w:color w:val="000000"/>
        </w:rPr>
        <w:t>Support</w:t>
      </w:r>
      <w:proofErr w:type="spellEnd"/>
      <w:r w:rsidRPr="00D91DAC">
        <w:rPr>
          <w:color w:val="000000"/>
        </w:rPr>
        <w:t xml:space="preserve"> vector machine. In </w:t>
      </w:r>
      <w:r w:rsidRPr="00D91DAC">
        <w:rPr>
          <w:i/>
          <w:iCs/>
          <w:color w:val="000000"/>
        </w:rPr>
        <w:t>Machine learning</w:t>
      </w:r>
      <w:r w:rsidRPr="00D91DAC">
        <w:rPr>
          <w:color w:val="000000"/>
        </w:rPr>
        <w:t xml:space="preserve"> (pp. 101-121). </w:t>
      </w:r>
      <w:proofErr w:type="spellStart"/>
      <w:r w:rsidRPr="00D91DAC">
        <w:rPr>
          <w:color w:val="000000"/>
        </w:rPr>
        <w:t>Academic</w:t>
      </w:r>
      <w:proofErr w:type="spellEnd"/>
      <w:r w:rsidRPr="00D91DAC">
        <w:rPr>
          <w:color w:val="000000"/>
        </w:rPr>
        <w:t xml:space="preserve"> </w:t>
      </w:r>
      <w:proofErr w:type="spellStart"/>
      <w:r w:rsidRPr="00D91DAC">
        <w:rPr>
          <w:color w:val="000000"/>
        </w:rPr>
        <w:t>Press</w:t>
      </w:r>
      <w:proofErr w:type="spellEnd"/>
      <w:r w:rsidRPr="00D91DAC">
        <w:rPr>
          <w:color w:val="000000"/>
        </w:rPr>
        <w:t>.</w:t>
      </w:r>
    </w:p>
    <w:p w14:paraId="4ACE8B66" w14:textId="77777777" w:rsidR="00D91DAC" w:rsidRDefault="00D91DAC" w:rsidP="00D91DAC">
      <w:pPr>
        <w:rPr>
          <w:color w:val="000000"/>
        </w:rPr>
      </w:pPr>
    </w:p>
    <w:p w14:paraId="00000234" w14:textId="45578D25" w:rsidR="00975B83" w:rsidRDefault="00D91DAC" w:rsidP="00D91DAC">
      <w:pPr>
        <w:ind w:firstLine="720"/>
        <w:rPr>
          <w:color w:val="000000"/>
        </w:rPr>
      </w:pPr>
      <w:proofErr w:type="spellStart"/>
      <w:r w:rsidRPr="00D91DAC">
        <w:rPr>
          <w:color w:val="000000"/>
        </w:rPr>
        <w:t>Muniyandi</w:t>
      </w:r>
      <w:proofErr w:type="spellEnd"/>
      <w:r w:rsidRPr="00D91DAC">
        <w:rPr>
          <w:color w:val="000000"/>
        </w:rPr>
        <w:t xml:space="preserve">, A. P., </w:t>
      </w:r>
      <w:proofErr w:type="spellStart"/>
      <w:r w:rsidRPr="00D91DAC">
        <w:rPr>
          <w:color w:val="000000"/>
        </w:rPr>
        <w:t>Rajeswari</w:t>
      </w:r>
      <w:proofErr w:type="spellEnd"/>
      <w:r w:rsidRPr="00D91DAC">
        <w:rPr>
          <w:color w:val="000000"/>
        </w:rPr>
        <w:t xml:space="preserve">, R., &amp; </w:t>
      </w:r>
      <w:proofErr w:type="spellStart"/>
      <w:r w:rsidRPr="00D91DAC">
        <w:rPr>
          <w:color w:val="000000"/>
        </w:rPr>
        <w:t>Rajaram</w:t>
      </w:r>
      <w:proofErr w:type="spellEnd"/>
      <w:r w:rsidRPr="00D91DAC">
        <w:rPr>
          <w:color w:val="000000"/>
        </w:rPr>
        <w:t xml:space="preserve">, R. (2012). Network </w:t>
      </w:r>
      <w:proofErr w:type="spellStart"/>
      <w:r w:rsidRPr="00D91DAC">
        <w:rPr>
          <w:color w:val="000000"/>
        </w:rPr>
        <w:t>anomaly</w:t>
      </w:r>
      <w:proofErr w:type="spellEnd"/>
      <w:r w:rsidRPr="00D91DAC">
        <w:rPr>
          <w:color w:val="000000"/>
        </w:rPr>
        <w:t xml:space="preserve"> </w:t>
      </w:r>
      <w:proofErr w:type="spellStart"/>
      <w:r w:rsidRPr="00D91DAC">
        <w:rPr>
          <w:color w:val="000000"/>
        </w:rPr>
        <w:t>detection</w:t>
      </w:r>
      <w:proofErr w:type="spellEnd"/>
      <w:r w:rsidRPr="00D91DAC">
        <w:rPr>
          <w:color w:val="000000"/>
        </w:rPr>
        <w:t xml:space="preserve"> </w:t>
      </w:r>
      <w:proofErr w:type="spellStart"/>
      <w:r w:rsidRPr="00D91DAC">
        <w:rPr>
          <w:color w:val="000000"/>
        </w:rPr>
        <w:t>by</w:t>
      </w:r>
      <w:proofErr w:type="spellEnd"/>
      <w:r w:rsidRPr="00D91DAC">
        <w:rPr>
          <w:color w:val="000000"/>
        </w:rPr>
        <w:t xml:space="preserve"> </w:t>
      </w:r>
      <w:proofErr w:type="spellStart"/>
      <w:r w:rsidRPr="00D91DAC">
        <w:rPr>
          <w:color w:val="000000"/>
        </w:rPr>
        <w:t>cascading</w:t>
      </w:r>
      <w:proofErr w:type="spellEnd"/>
      <w:r w:rsidRPr="00D91DAC">
        <w:rPr>
          <w:color w:val="000000"/>
        </w:rPr>
        <w:t xml:space="preserve"> k-</w:t>
      </w:r>
      <w:proofErr w:type="spellStart"/>
      <w:r w:rsidRPr="00D91DAC">
        <w:rPr>
          <w:color w:val="000000"/>
        </w:rPr>
        <w:t>Means</w:t>
      </w:r>
      <w:proofErr w:type="spellEnd"/>
      <w:r w:rsidRPr="00D91DAC">
        <w:rPr>
          <w:color w:val="000000"/>
        </w:rPr>
        <w:t xml:space="preserve"> </w:t>
      </w:r>
      <w:proofErr w:type="spellStart"/>
      <w:r w:rsidRPr="00D91DAC">
        <w:rPr>
          <w:color w:val="000000"/>
        </w:rPr>
        <w:t>clustering</w:t>
      </w:r>
      <w:proofErr w:type="spellEnd"/>
      <w:r w:rsidRPr="00D91DAC">
        <w:rPr>
          <w:color w:val="000000"/>
        </w:rPr>
        <w:t xml:space="preserve"> and C4. 5 </w:t>
      </w:r>
      <w:proofErr w:type="spellStart"/>
      <w:r w:rsidRPr="00D91DAC">
        <w:rPr>
          <w:color w:val="000000"/>
        </w:rPr>
        <w:t>decision</w:t>
      </w:r>
      <w:proofErr w:type="spellEnd"/>
      <w:r w:rsidRPr="00D91DAC">
        <w:rPr>
          <w:color w:val="000000"/>
        </w:rPr>
        <w:t xml:space="preserve"> </w:t>
      </w:r>
      <w:proofErr w:type="spellStart"/>
      <w:r w:rsidRPr="00D91DAC">
        <w:rPr>
          <w:color w:val="000000"/>
        </w:rPr>
        <w:t>tree</w:t>
      </w:r>
      <w:proofErr w:type="spellEnd"/>
      <w:r w:rsidRPr="00D91DAC">
        <w:rPr>
          <w:color w:val="000000"/>
        </w:rPr>
        <w:t xml:space="preserve"> </w:t>
      </w:r>
      <w:proofErr w:type="spellStart"/>
      <w:r w:rsidRPr="00D91DAC">
        <w:rPr>
          <w:color w:val="000000"/>
        </w:rPr>
        <w:t>algorithm</w:t>
      </w:r>
      <w:proofErr w:type="spellEnd"/>
      <w:r w:rsidRPr="00D91DAC">
        <w:rPr>
          <w:color w:val="000000"/>
        </w:rPr>
        <w:t>. </w:t>
      </w:r>
      <w:proofErr w:type="spellStart"/>
      <w:r w:rsidRPr="00D91DAC">
        <w:rPr>
          <w:i/>
          <w:iCs/>
          <w:color w:val="000000"/>
        </w:rPr>
        <w:t>Procedia</w:t>
      </w:r>
      <w:proofErr w:type="spellEnd"/>
      <w:r w:rsidRPr="00D91DAC">
        <w:rPr>
          <w:i/>
          <w:iCs/>
          <w:color w:val="000000"/>
        </w:rPr>
        <w:t xml:space="preserve"> </w:t>
      </w:r>
      <w:proofErr w:type="spellStart"/>
      <w:r w:rsidRPr="00D91DAC">
        <w:rPr>
          <w:i/>
          <w:iCs/>
          <w:color w:val="000000"/>
        </w:rPr>
        <w:t>Engineering</w:t>
      </w:r>
      <w:proofErr w:type="spellEnd"/>
      <w:r w:rsidRPr="00D91DAC">
        <w:rPr>
          <w:color w:val="000000"/>
        </w:rPr>
        <w:t>, </w:t>
      </w:r>
      <w:r w:rsidRPr="00D91DAC">
        <w:rPr>
          <w:i/>
          <w:iCs/>
          <w:color w:val="000000"/>
        </w:rPr>
        <w:t>30</w:t>
      </w:r>
      <w:r w:rsidRPr="00D91DAC">
        <w:rPr>
          <w:color w:val="000000"/>
        </w:rPr>
        <w:t>, 174-182.</w:t>
      </w:r>
    </w:p>
    <w:p w14:paraId="657422CF" w14:textId="77777777" w:rsidR="00D91DAC" w:rsidRDefault="00D91DAC" w:rsidP="00D91DAC">
      <w:pPr>
        <w:rPr>
          <w:b/>
        </w:rPr>
      </w:pPr>
    </w:p>
    <w:p w14:paraId="0F51BEF6" w14:textId="77777777" w:rsidR="00D91DAC" w:rsidRDefault="00D91DAC" w:rsidP="00D91DAC">
      <w:pPr>
        <w:rPr>
          <w:b/>
        </w:rPr>
      </w:pPr>
    </w:p>
    <w:p w14:paraId="7B615E5C" w14:textId="77777777" w:rsidR="00D91DAC" w:rsidRDefault="00D91DAC" w:rsidP="00D91DAC">
      <w:pPr>
        <w:rPr>
          <w:b/>
        </w:rPr>
      </w:pPr>
    </w:p>
    <w:p w14:paraId="50E226A1" w14:textId="77777777" w:rsidR="00D91DAC" w:rsidRDefault="00D91DAC" w:rsidP="00D91DAC">
      <w:pPr>
        <w:rPr>
          <w:b/>
        </w:rPr>
      </w:pPr>
    </w:p>
    <w:p w14:paraId="49CB8773" w14:textId="77777777" w:rsidR="00D91DAC" w:rsidRDefault="00D91DAC" w:rsidP="00D91DAC">
      <w:pPr>
        <w:rPr>
          <w:b/>
        </w:rPr>
      </w:pPr>
    </w:p>
    <w:p w14:paraId="5985751C" w14:textId="77777777" w:rsidR="00D91DAC" w:rsidRDefault="00D91DAC" w:rsidP="00D91DAC">
      <w:pPr>
        <w:rPr>
          <w:b/>
        </w:rPr>
      </w:pPr>
    </w:p>
    <w:p w14:paraId="184F6E4D" w14:textId="77777777" w:rsidR="00D91DAC" w:rsidRDefault="00D91DAC" w:rsidP="00D91DAC">
      <w:pPr>
        <w:rPr>
          <w:b/>
        </w:rPr>
      </w:pPr>
    </w:p>
    <w:p w14:paraId="5BCF2EF1" w14:textId="77777777" w:rsidR="00D91DAC" w:rsidRDefault="00D91DAC" w:rsidP="00D91DAC">
      <w:pPr>
        <w:rPr>
          <w:b/>
        </w:rPr>
      </w:pPr>
    </w:p>
    <w:p w14:paraId="00000235" w14:textId="77777777" w:rsidR="00975B83" w:rsidRDefault="00000000">
      <w:pPr>
        <w:pStyle w:val="Ttulo1"/>
      </w:pPr>
      <w:bookmarkStart w:id="77" w:name="_heading=h.43ky6rz" w:colFirst="0" w:colLast="0"/>
      <w:bookmarkEnd w:id="77"/>
      <w:r>
        <w:lastRenderedPageBreak/>
        <w:t>Anexos</w:t>
      </w:r>
    </w:p>
    <w:p w14:paraId="00000236" w14:textId="77777777" w:rsidR="00975B83" w:rsidRDefault="00975B83">
      <w:pPr>
        <w:pBdr>
          <w:top w:val="nil"/>
          <w:left w:val="nil"/>
          <w:bottom w:val="nil"/>
          <w:right w:val="nil"/>
          <w:between w:val="nil"/>
        </w:pBdr>
        <w:ind w:firstLine="709"/>
        <w:rPr>
          <w:color w:val="000000"/>
        </w:rPr>
      </w:pPr>
    </w:p>
    <w:p w14:paraId="00000237" w14:textId="77777777" w:rsidR="00975B83" w:rsidRDefault="00000000">
      <w:pPr>
        <w:pBdr>
          <w:top w:val="nil"/>
          <w:left w:val="nil"/>
          <w:bottom w:val="nil"/>
          <w:right w:val="nil"/>
          <w:between w:val="nil"/>
        </w:pBdr>
        <w:ind w:firstLine="709"/>
        <w:rPr>
          <w:color w:val="000000"/>
        </w:rPr>
      </w:pPr>
      <w:bookmarkStart w:id="78" w:name="_heading=h.2iq8gzs" w:colFirst="0" w:colLast="0"/>
      <w:bookmarkEnd w:id="78"/>
      <w:r>
        <w:rPr>
          <w:color w:val="00000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00000238" w14:textId="77777777" w:rsidR="00975B83" w:rsidRDefault="00000000">
      <w:pPr>
        <w:ind w:firstLine="708"/>
      </w:pPr>
      <w:r>
        <w:t>Los siguientes anexos contienen documentos de interés para el proceso de trabajo de grado, así como trucos y recomendaciones que surgen constantemente en la elaboración de un documento en Word.</w:t>
      </w:r>
    </w:p>
    <w:p w14:paraId="00000239" w14:textId="77777777" w:rsidR="00975B83" w:rsidRDefault="00975B83">
      <w:pPr>
        <w:pBdr>
          <w:top w:val="nil"/>
          <w:left w:val="nil"/>
          <w:bottom w:val="nil"/>
          <w:right w:val="nil"/>
          <w:between w:val="nil"/>
        </w:pBdr>
        <w:ind w:firstLine="709"/>
        <w:rPr>
          <w:color w:val="000000"/>
        </w:rPr>
      </w:pPr>
    </w:p>
    <w:p w14:paraId="0000023A" w14:textId="77777777" w:rsidR="00975B83" w:rsidRDefault="00975B83">
      <w:pPr>
        <w:rPr>
          <w:b/>
        </w:rPr>
      </w:pPr>
    </w:p>
    <w:p w14:paraId="0000023B" w14:textId="77777777" w:rsidR="00975B83" w:rsidRDefault="00000000">
      <w:pPr>
        <w:spacing w:after="160" w:line="259" w:lineRule="auto"/>
        <w:jc w:val="left"/>
        <w:rPr>
          <w:b/>
        </w:rPr>
      </w:pPr>
      <w:r>
        <w:br w:type="page"/>
      </w:r>
    </w:p>
    <w:p w14:paraId="0000023C" w14:textId="77777777" w:rsidR="00975B83" w:rsidRDefault="00000000">
      <w:pPr>
        <w:pStyle w:val="Ttulo2"/>
      </w:pPr>
      <w:bookmarkStart w:id="79" w:name="_heading=h.xvir7l" w:colFirst="0" w:colLast="0"/>
      <w:bookmarkEnd w:id="79"/>
      <w:r>
        <w:lastRenderedPageBreak/>
        <w:t>Anexo 1. Autoarchivo en Repositorio y documentos de interés</w:t>
      </w:r>
    </w:p>
    <w:p w14:paraId="0000023D" w14:textId="77777777" w:rsidR="00975B83" w:rsidRDefault="00975B83">
      <w:pPr>
        <w:pBdr>
          <w:top w:val="nil"/>
          <w:left w:val="nil"/>
          <w:bottom w:val="nil"/>
          <w:right w:val="nil"/>
          <w:between w:val="nil"/>
        </w:pBdr>
        <w:ind w:firstLine="709"/>
        <w:rPr>
          <w:color w:val="000000"/>
        </w:rPr>
      </w:pPr>
    </w:p>
    <w:p w14:paraId="0000023E" w14:textId="77777777" w:rsidR="00975B83" w:rsidRDefault="00000000">
      <w:pPr>
        <w:pBdr>
          <w:top w:val="nil"/>
          <w:left w:val="nil"/>
          <w:bottom w:val="nil"/>
          <w:right w:val="nil"/>
          <w:between w:val="nil"/>
        </w:pBdr>
        <w:spacing w:line="276" w:lineRule="auto"/>
        <w:ind w:firstLine="709"/>
        <w:rPr>
          <w:color w:val="000000"/>
        </w:rPr>
      </w:pPr>
      <w:bookmarkStart w:id="80" w:name="_heading=h.3hv69ve" w:colFirst="0" w:colLast="0"/>
      <w:bookmarkEnd w:id="80"/>
      <w:r>
        <w:rPr>
          <w:color w:val="00000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33">
        <w:r w:rsidR="00975B83">
          <w:rPr>
            <w:color w:val="0563C1"/>
            <w:u w:val="single"/>
          </w:rPr>
          <w:t>http://bibliotecadigital.udea.edu.co</w:t>
        </w:r>
      </w:hyperlink>
      <w:r>
        <w:rPr>
          <w:color w:val="000000"/>
        </w:rPr>
        <w:t>, procedimiento que puedes consultar en video o versión PDF:</w:t>
      </w:r>
    </w:p>
    <w:p w14:paraId="0000023F" w14:textId="77777777" w:rsidR="00975B83" w:rsidRDefault="00975B83">
      <w:pPr>
        <w:pBdr>
          <w:top w:val="nil"/>
          <w:left w:val="nil"/>
          <w:bottom w:val="nil"/>
          <w:right w:val="nil"/>
          <w:between w:val="nil"/>
        </w:pBdr>
        <w:ind w:firstLine="709"/>
        <w:rPr>
          <w:color w:val="000000"/>
        </w:rPr>
      </w:pPr>
    </w:p>
    <w:p w14:paraId="00000240" w14:textId="77777777" w:rsidR="00975B83" w:rsidRDefault="00000000">
      <w:pPr>
        <w:numPr>
          <w:ilvl w:val="0"/>
          <w:numId w:val="5"/>
        </w:numPr>
        <w:pBdr>
          <w:top w:val="nil"/>
          <w:left w:val="nil"/>
          <w:bottom w:val="nil"/>
          <w:right w:val="nil"/>
          <w:between w:val="nil"/>
        </w:pBdr>
        <w:spacing w:after="120"/>
        <w:ind w:left="360"/>
      </w:pPr>
      <w:bookmarkStart w:id="81" w:name="_heading=h.1x0gk37" w:colFirst="0" w:colLast="0"/>
      <w:bookmarkEnd w:id="81"/>
      <w:r>
        <w:rPr>
          <w:color w:val="000000"/>
        </w:rPr>
        <w:t xml:space="preserve">Gestión de autoarchivo trabajos de grado (video): </w:t>
      </w:r>
      <w:hyperlink r:id="rId34">
        <w:r w:rsidR="00975B83">
          <w:rPr>
            <w:color w:val="0563C1"/>
            <w:u w:val="single"/>
          </w:rPr>
          <w:t>https://bit.ly/3wx9U0E</w:t>
        </w:r>
      </w:hyperlink>
    </w:p>
    <w:p w14:paraId="00000241" w14:textId="77777777" w:rsidR="00975B83" w:rsidRDefault="00000000">
      <w:pPr>
        <w:numPr>
          <w:ilvl w:val="0"/>
          <w:numId w:val="3"/>
        </w:numPr>
        <w:pBdr>
          <w:top w:val="nil"/>
          <w:left w:val="nil"/>
          <w:bottom w:val="nil"/>
          <w:right w:val="nil"/>
          <w:between w:val="nil"/>
        </w:pBdr>
        <w:spacing w:line="276" w:lineRule="auto"/>
        <w:ind w:left="360"/>
      </w:pPr>
      <w:r>
        <w:rPr>
          <w:color w:val="000000"/>
        </w:rPr>
        <w:t xml:space="preserve">Instructivo para el autoarchivo de trabajos de grado en el Repositorio Institucional Universidad de Antioquia (PDF): </w:t>
      </w:r>
      <w:hyperlink r:id="rId35">
        <w:r w:rsidR="00975B83">
          <w:rPr>
            <w:color w:val="0563C1"/>
            <w:u w:val="single"/>
          </w:rPr>
          <w:t>https://bit.ly/3fOWbfB</w:t>
        </w:r>
      </w:hyperlink>
    </w:p>
    <w:p w14:paraId="00000242" w14:textId="77777777" w:rsidR="00975B83" w:rsidRDefault="00975B83">
      <w:pPr>
        <w:pBdr>
          <w:top w:val="nil"/>
          <w:left w:val="nil"/>
          <w:bottom w:val="nil"/>
          <w:right w:val="nil"/>
          <w:between w:val="nil"/>
        </w:pBdr>
        <w:rPr>
          <w:color w:val="000000"/>
        </w:rPr>
      </w:pPr>
    </w:p>
    <w:p w14:paraId="00000243" w14:textId="77777777" w:rsidR="00975B83" w:rsidRDefault="00000000">
      <w:pPr>
        <w:pBdr>
          <w:top w:val="nil"/>
          <w:left w:val="nil"/>
          <w:bottom w:val="nil"/>
          <w:right w:val="nil"/>
          <w:between w:val="nil"/>
        </w:pBdr>
        <w:spacing w:line="276" w:lineRule="auto"/>
        <w:ind w:firstLine="709"/>
        <w:rPr>
          <w:color w:val="000000"/>
        </w:rPr>
      </w:pPr>
      <w:bookmarkStart w:id="82" w:name="_heading=h.4h042r0" w:colFirst="0" w:colLast="0"/>
      <w:bookmarkEnd w:id="82"/>
      <w:r>
        <w:rPr>
          <w:color w:val="000000"/>
        </w:rPr>
        <w:t>Recuerda que ya no se entregan trabajos de grado en CD-ROM, únicamente mediante formato digital a través del Repositorio Institucional. Otros documentos de interés para el proceso de entrega de trabajos de grado:</w:t>
      </w:r>
    </w:p>
    <w:p w14:paraId="00000244" w14:textId="77777777" w:rsidR="00975B83" w:rsidRDefault="00975B83">
      <w:pPr>
        <w:pBdr>
          <w:top w:val="nil"/>
          <w:left w:val="nil"/>
          <w:bottom w:val="nil"/>
          <w:right w:val="nil"/>
          <w:between w:val="nil"/>
        </w:pBdr>
        <w:ind w:firstLine="709"/>
        <w:rPr>
          <w:color w:val="000000"/>
        </w:rPr>
      </w:pPr>
    </w:p>
    <w:p w14:paraId="00000245" w14:textId="77777777" w:rsidR="00975B83" w:rsidRDefault="00000000">
      <w:pPr>
        <w:numPr>
          <w:ilvl w:val="0"/>
          <w:numId w:val="3"/>
        </w:numPr>
        <w:pBdr>
          <w:top w:val="nil"/>
          <w:left w:val="nil"/>
          <w:bottom w:val="nil"/>
          <w:right w:val="nil"/>
          <w:between w:val="nil"/>
        </w:pBdr>
        <w:spacing w:after="240" w:line="276" w:lineRule="auto"/>
        <w:ind w:left="360"/>
      </w:pPr>
      <w:bookmarkStart w:id="83" w:name="_heading=h.2w5ecyt" w:colFirst="0" w:colLast="0"/>
      <w:bookmarkEnd w:id="83"/>
      <w:r>
        <w:rPr>
          <w:color w:val="000000"/>
        </w:rPr>
        <w:t xml:space="preserve">Formulario institucional de entrega y autorización de trabajos de grado en la Universidad de Antioquia (diligenciar solo para 2 autores o más): </w:t>
      </w:r>
      <w:hyperlink r:id="rId36">
        <w:r w:rsidR="00975B83">
          <w:rPr>
            <w:color w:val="0563C1"/>
            <w:u w:val="single"/>
          </w:rPr>
          <w:t>https://bit.ly/2Q0sc9P</w:t>
        </w:r>
      </w:hyperlink>
      <w:r>
        <w:rPr>
          <w:color w:val="000000"/>
        </w:rPr>
        <w:t xml:space="preserve"> </w:t>
      </w:r>
    </w:p>
    <w:p w14:paraId="00000246" w14:textId="77777777" w:rsidR="00975B83" w:rsidRDefault="00000000">
      <w:pPr>
        <w:numPr>
          <w:ilvl w:val="0"/>
          <w:numId w:val="3"/>
        </w:numPr>
        <w:pBdr>
          <w:top w:val="nil"/>
          <w:left w:val="nil"/>
          <w:bottom w:val="nil"/>
          <w:right w:val="nil"/>
          <w:between w:val="nil"/>
        </w:pBdr>
        <w:spacing w:after="240" w:line="276" w:lineRule="auto"/>
        <w:ind w:left="360"/>
      </w:pPr>
      <w:r>
        <w:rPr>
          <w:color w:val="00000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37">
        <w:r w:rsidR="00975B83">
          <w:rPr>
            <w:color w:val="0563C1"/>
            <w:u w:val="single"/>
          </w:rPr>
          <w:t>https://bit.ly/2R629hP</w:t>
        </w:r>
      </w:hyperlink>
    </w:p>
    <w:p w14:paraId="00000247" w14:textId="77777777" w:rsidR="00975B83" w:rsidRDefault="00000000">
      <w:pPr>
        <w:numPr>
          <w:ilvl w:val="0"/>
          <w:numId w:val="4"/>
        </w:numPr>
        <w:pBdr>
          <w:top w:val="nil"/>
          <w:left w:val="nil"/>
          <w:bottom w:val="nil"/>
          <w:right w:val="nil"/>
          <w:between w:val="nil"/>
        </w:pBdr>
        <w:ind w:left="360"/>
      </w:pPr>
      <w:r>
        <w:rPr>
          <w:color w:val="000000"/>
        </w:rPr>
        <w:t xml:space="preserve">Políticas del Repositorio Institucional de la Universidad de Antioquia: </w:t>
      </w:r>
      <w:hyperlink r:id="rId38">
        <w:r w:rsidR="00975B83">
          <w:rPr>
            <w:color w:val="0563C1"/>
            <w:u w:val="single"/>
          </w:rPr>
          <w:t>https://bit.ly/3t6dcG9</w:t>
        </w:r>
      </w:hyperlink>
      <w:r>
        <w:rPr>
          <w:color w:val="000000"/>
        </w:rPr>
        <w:t xml:space="preserve"> </w:t>
      </w:r>
    </w:p>
    <w:p w14:paraId="00000248" w14:textId="77777777" w:rsidR="00975B83" w:rsidRDefault="00975B83">
      <w:pPr>
        <w:pBdr>
          <w:top w:val="nil"/>
          <w:left w:val="nil"/>
          <w:bottom w:val="nil"/>
          <w:right w:val="nil"/>
          <w:between w:val="nil"/>
        </w:pBdr>
        <w:rPr>
          <w:color w:val="000000"/>
        </w:rPr>
      </w:pPr>
    </w:p>
    <w:p w14:paraId="00000249" w14:textId="77777777" w:rsidR="00975B83" w:rsidRDefault="00975B83">
      <w:pPr>
        <w:pBdr>
          <w:top w:val="nil"/>
          <w:left w:val="nil"/>
          <w:bottom w:val="nil"/>
          <w:right w:val="nil"/>
          <w:between w:val="nil"/>
        </w:pBdr>
        <w:ind w:firstLine="709"/>
        <w:rPr>
          <w:color w:val="000000"/>
        </w:rPr>
      </w:pPr>
    </w:p>
    <w:p w14:paraId="0000024A" w14:textId="77777777" w:rsidR="00975B83" w:rsidRDefault="00000000">
      <w:pPr>
        <w:spacing w:after="160" w:line="259" w:lineRule="auto"/>
        <w:jc w:val="left"/>
      </w:pPr>
      <w:r>
        <w:br w:type="page"/>
      </w:r>
    </w:p>
    <w:p w14:paraId="0000024B" w14:textId="77777777" w:rsidR="00975B83" w:rsidRDefault="00000000">
      <w:pPr>
        <w:pStyle w:val="Ttulo2"/>
      </w:pPr>
      <w:bookmarkStart w:id="84" w:name="_heading=h.1baon6m" w:colFirst="0" w:colLast="0"/>
      <w:bookmarkEnd w:id="84"/>
      <w:r>
        <w:lastRenderedPageBreak/>
        <w:t xml:space="preserve">Anexo 2. Gestor de citas y referencias de Microsoft Word </w:t>
      </w:r>
      <w:r>
        <w:rPr>
          <w:noProof/>
        </w:rPr>
        <w:drawing>
          <wp:inline distT="0" distB="0" distL="0" distR="0" wp14:anchorId="6E013618" wp14:editId="3F85246A">
            <wp:extent cx="246450" cy="229153"/>
            <wp:effectExtent l="0" t="0" r="0" b="0"/>
            <wp:docPr id="397041656" name="image10.png" descr="Microsoft Word - Wikipedia"/>
            <wp:cNvGraphicFramePr/>
            <a:graphic xmlns:a="http://schemas.openxmlformats.org/drawingml/2006/main">
              <a:graphicData uri="http://schemas.openxmlformats.org/drawingml/2006/picture">
                <pic:pic xmlns:pic="http://schemas.openxmlformats.org/drawingml/2006/picture">
                  <pic:nvPicPr>
                    <pic:cNvPr id="0" name="image10.png" descr="Microsoft Word - Wikipedia"/>
                    <pic:cNvPicPr preferRelativeResize="0"/>
                  </pic:nvPicPr>
                  <pic:blipFill>
                    <a:blip r:embed="rId18"/>
                    <a:srcRect/>
                    <a:stretch>
                      <a:fillRect/>
                    </a:stretch>
                  </pic:blipFill>
                  <pic:spPr>
                    <a:xfrm>
                      <a:off x="0" y="0"/>
                      <a:ext cx="246450" cy="229153"/>
                    </a:xfrm>
                    <a:prstGeom prst="rect">
                      <a:avLst/>
                    </a:prstGeom>
                    <a:ln/>
                  </pic:spPr>
                </pic:pic>
              </a:graphicData>
            </a:graphic>
          </wp:inline>
        </w:drawing>
      </w:r>
    </w:p>
    <w:p w14:paraId="0000024C" w14:textId="77777777" w:rsidR="00975B83" w:rsidRDefault="00975B83">
      <w:pPr>
        <w:jc w:val="left"/>
        <w:rPr>
          <w:b/>
        </w:rPr>
      </w:pPr>
    </w:p>
    <w:p w14:paraId="0000024D" w14:textId="77777777" w:rsidR="00975B83" w:rsidRDefault="00000000">
      <w:pPr>
        <w:jc w:val="center"/>
        <w:rPr>
          <w:b/>
        </w:rPr>
      </w:pPr>
      <w:r>
        <w:t>Ingresar las fuentes: Referencias &gt; Administrar fuentes &gt; Nuevo:</w:t>
      </w:r>
      <w:r>
        <w:rPr>
          <w:noProof/>
        </w:rPr>
        <w:drawing>
          <wp:inline distT="0" distB="0" distL="0" distR="0" wp14:anchorId="71D2CD59" wp14:editId="3F1CBD2D">
            <wp:extent cx="3750860" cy="2348475"/>
            <wp:effectExtent l="0" t="0" r="0" b="0"/>
            <wp:docPr id="3970416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3750860" cy="2348475"/>
                    </a:xfrm>
                    <a:prstGeom prst="rect">
                      <a:avLst/>
                    </a:prstGeom>
                    <a:ln/>
                  </pic:spPr>
                </pic:pic>
              </a:graphicData>
            </a:graphic>
          </wp:inline>
        </w:drawing>
      </w:r>
    </w:p>
    <w:p w14:paraId="0000024E" w14:textId="77777777" w:rsidR="00975B83" w:rsidRDefault="00000000">
      <w:pPr>
        <w:spacing w:after="120"/>
        <w:jc w:val="center"/>
        <w:rPr>
          <w:b/>
        </w:rPr>
      </w:pPr>
      <w:r>
        <w:t>Insertar cita en el texto: Referencias &gt; Insertar cita &gt; Clic en fuente seleccionada:</w:t>
      </w:r>
      <w:r>
        <w:rPr>
          <w:noProof/>
        </w:rPr>
        <w:drawing>
          <wp:inline distT="0" distB="0" distL="0" distR="0" wp14:anchorId="4C924C47" wp14:editId="23850CF9">
            <wp:extent cx="2605065" cy="2188336"/>
            <wp:effectExtent l="0" t="0" r="0" b="0"/>
            <wp:docPr id="3970416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l="20091" t="7841" r="49280" b="46417"/>
                    <a:stretch>
                      <a:fillRect/>
                    </a:stretch>
                  </pic:blipFill>
                  <pic:spPr>
                    <a:xfrm>
                      <a:off x="0" y="0"/>
                      <a:ext cx="2605065" cy="2188336"/>
                    </a:xfrm>
                    <a:prstGeom prst="rect">
                      <a:avLst/>
                    </a:prstGeom>
                    <a:ln/>
                  </pic:spPr>
                </pic:pic>
              </a:graphicData>
            </a:graphic>
          </wp:inline>
        </w:drawing>
      </w:r>
    </w:p>
    <w:p w14:paraId="0000024F" w14:textId="77777777" w:rsidR="00975B83" w:rsidRDefault="00000000">
      <w:pPr>
        <w:jc w:val="center"/>
      </w:pPr>
      <w:r>
        <w:t>Cita insertada dentro del texto:</w:t>
      </w:r>
    </w:p>
    <w:p w14:paraId="00000250" w14:textId="77777777" w:rsidR="00975B83" w:rsidRDefault="00975B83">
      <w:pPr>
        <w:jc w:val="center"/>
      </w:pPr>
    </w:p>
    <w:p w14:paraId="00000251" w14:textId="77777777" w:rsidR="00975B83" w:rsidRDefault="00000000">
      <w:pPr>
        <w:pBdr>
          <w:top w:val="nil"/>
          <w:left w:val="nil"/>
          <w:bottom w:val="nil"/>
          <w:right w:val="nil"/>
          <w:between w:val="nil"/>
        </w:pBdr>
        <w:ind w:firstLine="709"/>
        <w:rPr>
          <w:color w:val="000000"/>
        </w:rPr>
      </w:pPr>
      <w:r>
        <w:rPr>
          <w:color w:val="000000"/>
        </w:rPr>
        <w:t>Algunas experiencias significativas se han descrito mediante la pedagogía en hospitales con niños en edad preescolar (Alonso et al., 2006).</w:t>
      </w:r>
    </w:p>
    <w:p w14:paraId="00000252" w14:textId="77777777" w:rsidR="00975B83" w:rsidRDefault="00975B83">
      <w:pPr>
        <w:jc w:val="center"/>
        <w:rPr>
          <w:b/>
        </w:rPr>
      </w:pPr>
    </w:p>
    <w:p w14:paraId="00000253" w14:textId="77777777" w:rsidR="00975B83" w:rsidRDefault="00000000">
      <w:pPr>
        <w:spacing w:after="120"/>
        <w:jc w:val="center"/>
        <w:rPr>
          <w:b/>
        </w:rPr>
      </w:pPr>
      <w:r>
        <w:lastRenderedPageBreak/>
        <w:t>Insertar referencias (bibliografía): Referencias &gt; Bibliografía &gt; Referencias</w:t>
      </w:r>
      <w:r>
        <w:rPr>
          <w:noProof/>
        </w:rPr>
        <w:drawing>
          <wp:inline distT="0" distB="0" distL="0" distR="0" wp14:anchorId="424F6361" wp14:editId="7AA45F8B">
            <wp:extent cx="2751987" cy="2715927"/>
            <wp:effectExtent l="0" t="0" r="0" b="0"/>
            <wp:docPr id="3970416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l="20213" t="7841" r="43524" b="28538"/>
                    <a:stretch>
                      <a:fillRect/>
                    </a:stretch>
                  </pic:blipFill>
                  <pic:spPr>
                    <a:xfrm>
                      <a:off x="0" y="0"/>
                      <a:ext cx="2751987" cy="2715927"/>
                    </a:xfrm>
                    <a:prstGeom prst="rect">
                      <a:avLst/>
                    </a:prstGeom>
                    <a:ln/>
                  </pic:spPr>
                </pic:pic>
              </a:graphicData>
            </a:graphic>
          </wp:inline>
        </w:drawing>
      </w:r>
    </w:p>
    <w:p w14:paraId="00000254" w14:textId="77777777" w:rsidR="00975B83" w:rsidRDefault="00000000">
      <w:pPr>
        <w:jc w:val="center"/>
      </w:pPr>
      <w:r>
        <w:t>Sección Referencias insertada:</w:t>
      </w:r>
    </w:p>
    <w:p w14:paraId="00000255" w14:textId="77777777" w:rsidR="00975B83" w:rsidRDefault="00000000">
      <w:pPr>
        <w:jc w:val="center"/>
        <w:sectPr w:rsidR="00975B83">
          <w:headerReference w:type="default" r:id="rId42"/>
          <w:pgSz w:w="12240" w:h="15840"/>
          <w:pgMar w:top="1418" w:right="1418" w:bottom="1418" w:left="1418" w:header="709" w:footer="709" w:gutter="0"/>
          <w:pgNumType w:start="1"/>
          <w:cols w:space="720"/>
        </w:sectPr>
      </w:pPr>
      <w:r>
        <w:rPr>
          <w:noProof/>
        </w:rPr>
        <w:drawing>
          <wp:inline distT="0" distB="0" distL="0" distR="0" wp14:anchorId="0EF25980" wp14:editId="02603CAD">
            <wp:extent cx="4727723" cy="2394026"/>
            <wp:effectExtent l="0" t="0" r="0" b="0"/>
            <wp:docPr id="3970416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4727723" cy="2394026"/>
                    </a:xfrm>
                    <a:prstGeom prst="rect">
                      <a:avLst/>
                    </a:prstGeom>
                    <a:ln/>
                  </pic:spPr>
                </pic:pic>
              </a:graphicData>
            </a:graphic>
          </wp:inline>
        </w:drawing>
      </w:r>
    </w:p>
    <w:p w14:paraId="00000256" w14:textId="77777777" w:rsidR="00975B83" w:rsidRDefault="00000000">
      <w:pPr>
        <w:pStyle w:val="Ttulo2"/>
      </w:pPr>
      <w:bookmarkStart w:id="85" w:name="_heading=h.3vac5uf" w:colFirst="0" w:colLast="0"/>
      <w:bookmarkEnd w:id="85"/>
      <w:r>
        <w:lastRenderedPageBreak/>
        <w:t>Anexo 3. Citas y referencias de material legal (leyes, decretos, sentencias, etc.)</w:t>
      </w:r>
    </w:p>
    <w:p w14:paraId="00000257" w14:textId="77777777" w:rsidR="00975B83" w:rsidRDefault="00975B83">
      <w:pPr>
        <w:jc w:val="center"/>
      </w:pPr>
    </w:p>
    <w:p w14:paraId="00000258" w14:textId="77777777" w:rsidR="00975B83" w:rsidRDefault="00000000">
      <w:pPr>
        <w:ind w:firstLine="708"/>
      </w:pPr>
      <w:r>
        <w:t xml:space="preserve">Uno de los aspectos que más puede causar confusión en Normas APA es lo referente a la citación de material legal y jurídico; de hecho, la misma American </w:t>
      </w:r>
      <w:proofErr w:type="spellStart"/>
      <w:r>
        <w:t>Psychological</w:t>
      </w:r>
      <w:proofErr w:type="spellEnd"/>
      <w:r>
        <w:t xml:space="preserve"> </w:t>
      </w:r>
      <w:proofErr w:type="spellStart"/>
      <w:r>
        <w:t>Association</w:t>
      </w:r>
      <w:proofErr w:type="spellEnd"/>
      <w:r>
        <w:t xml:space="preserve"> refiere al uso del manual internacional “</w:t>
      </w:r>
      <w:proofErr w:type="spellStart"/>
      <w:r>
        <w:t>Bluebook</w:t>
      </w:r>
      <w:proofErr w:type="spellEnd"/>
      <w:r>
        <w:t xml:space="preserve">: A </w:t>
      </w:r>
      <w:proofErr w:type="spellStart"/>
      <w:r>
        <w:t>Uniform</w:t>
      </w:r>
      <w:proofErr w:type="spellEnd"/>
      <w:r>
        <w:t xml:space="preserve"> </w:t>
      </w:r>
      <w:proofErr w:type="spellStart"/>
      <w:r>
        <w:t>System</w:t>
      </w:r>
      <w:proofErr w:type="spellEnd"/>
      <w:r>
        <w:t xml:space="preserve"> </w:t>
      </w:r>
      <w:proofErr w:type="spellStart"/>
      <w:r>
        <w:t>of</w:t>
      </w:r>
      <w:proofErr w:type="spellEnd"/>
      <w:r>
        <w:t xml:space="preserve"> </w:t>
      </w:r>
      <w:proofErr w:type="spellStart"/>
      <w:r>
        <w:t>Citation</w:t>
      </w:r>
      <w:proofErr w:type="spellEnd"/>
      <w:r>
        <w:t xml:space="preserve">”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t>Bluebook</w:t>
      </w:r>
      <w:proofErr w:type="spellEnd"/>
      <w:r>
        <w:t xml:space="preserve">, puedes consultarlos en </w:t>
      </w:r>
      <w:hyperlink r:id="rId44">
        <w:r w:rsidR="00975B83">
          <w:rPr>
            <w:color w:val="0563C1"/>
            <w:u w:val="single"/>
          </w:rPr>
          <w:t>https://www.legalbluebook.com/</w:t>
        </w:r>
      </w:hyperlink>
      <w:r>
        <w:t>;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00000259" w14:textId="77777777" w:rsidR="00975B83" w:rsidRDefault="00975B83">
      <w:pPr>
        <w:rPr>
          <w:b/>
        </w:rPr>
      </w:pPr>
    </w:p>
    <w:tbl>
      <w:tblPr>
        <w:tblStyle w:val="af1"/>
        <w:tblW w:w="12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8647"/>
      </w:tblGrid>
      <w:tr w:rsidR="00975B83" w14:paraId="7FDDA485" w14:textId="77777777">
        <w:tc>
          <w:tcPr>
            <w:tcW w:w="4253" w:type="dxa"/>
            <w:tcBorders>
              <w:left w:val="nil"/>
              <w:right w:val="nil"/>
            </w:tcBorders>
            <w:vAlign w:val="center"/>
          </w:tcPr>
          <w:p w14:paraId="0000025A" w14:textId="77777777" w:rsidR="00975B83" w:rsidRDefault="00000000">
            <w:pPr>
              <w:spacing w:before="60" w:after="60" w:line="276" w:lineRule="auto"/>
              <w:jc w:val="center"/>
              <w:rPr>
                <w:b/>
              </w:rPr>
            </w:pPr>
            <w:r>
              <w:rPr>
                <w:b/>
              </w:rPr>
              <w:t>Cita (al interior del texto)</w:t>
            </w:r>
          </w:p>
        </w:tc>
        <w:tc>
          <w:tcPr>
            <w:tcW w:w="8647" w:type="dxa"/>
            <w:tcBorders>
              <w:left w:val="nil"/>
              <w:right w:val="nil"/>
            </w:tcBorders>
            <w:vAlign w:val="center"/>
          </w:tcPr>
          <w:p w14:paraId="0000025B" w14:textId="77777777" w:rsidR="00975B83" w:rsidRDefault="00000000">
            <w:pPr>
              <w:spacing w:before="60" w:after="60" w:line="276" w:lineRule="auto"/>
              <w:jc w:val="center"/>
              <w:rPr>
                <w:b/>
              </w:rPr>
            </w:pPr>
            <w:r>
              <w:rPr>
                <w:b/>
              </w:rPr>
              <w:t>Referencias</w:t>
            </w:r>
          </w:p>
        </w:tc>
      </w:tr>
      <w:tr w:rsidR="00975B83" w14:paraId="74FD8C1B" w14:textId="77777777">
        <w:tc>
          <w:tcPr>
            <w:tcW w:w="4253" w:type="dxa"/>
            <w:tcBorders>
              <w:left w:val="nil"/>
              <w:right w:val="nil"/>
            </w:tcBorders>
            <w:vAlign w:val="center"/>
          </w:tcPr>
          <w:p w14:paraId="0000025C" w14:textId="77777777" w:rsidR="00975B83" w:rsidRDefault="00000000">
            <w:pPr>
              <w:spacing w:before="60" w:after="60" w:line="276" w:lineRule="auto"/>
              <w:jc w:val="left"/>
              <w:rPr>
                <w:b/>
              </w:rPr>
            </w:pPr>
            <w:r>
              <w:t>(Colombia. Presidencia de la República, 1991)</w:t>
            </w:r>
          </w:p>
        </w:tc>
        <w:tc>
          <w:tcPr>
            <w:tcW w:w="8647" w:type="dxa"/>
            <w:tcBorders>
              <w:left w:val="nil"/>
              <w:right w:val="nil"/>
            </w:tcBorders>
            <w:vAlign w:val="center"/>
          </w:tcPr>
          <w:p w14:paraId="0000025D" w14:textId="77777777" w:rsidR="00975B83" w:rsidRDefault="00000000">
            <w:pPr>
              <w:widowControl w:val="0"/>
              <w:spacing w:before="60" w:after="60" w:line="276" w:lineRule="auto"/>
              <w:ind w:left="480" w:hanging="480"/>
              <w:rPr>
                <w:b/>
              </w:rPr>
            </w:pPr>
            <w:r>
              <w:t xml:space="preserve">Colombia. Presidencia de la República. (1991). </w:t>
            </w:r>
            <w:r>
              <w:rPr>
                <w:i/>
              </w:rPr>
              <w:t>Constitución Política de Colombia.</w:t>
            </w:r>
            <w:r>
              <w:t xml:space="preserve"> Presidencia de la República.</w:t>
            </w:r>
          </w:p>
        </w:tc>
      </w:tr>
      <w:tr w:rsidR="00975B83" w14:paraId="3DF4E983" w14:textId="77777777">
        <w:tc>
          <w:tcPr>
            <w:tcW w:w="4253" w:type="dxa"/>
            <w:tcBorders>
              <w:left w:val="nil"/>
              <w:right w:val="nil"/>
            </w:tcBorders>
            <w:vAlign w:val="center"/>
          </w:tcPr>
          <w:p w14:paraId="0000025E" w14:textId="77777777" w:rsidR="00975B83" w:rsidRDefault="00000000">
            <w:pPr>
              <w:spacing w:before="60" w:after="60" w:line="276" w:lineRule="auto"/>
              <w:jc w:val="left"/>
              <w:rPr>
                <w:b/>
              </w:rPr>
            </w:pPr>
            <w:r>
              <w:t>(Colombia. Congreso de la República, 1994)</w:t>
            </w:r>
          </w:p>
        </w:tc>
        <w:tc>
          <w:tcPr>
            <w:tcW w:w="8647" w:type="dxa"/>
            <w:tcBorders>
              <w:left w:val="nil"/>
              <w:right w:val="nil"/>
            </w:tcBorders>
            <w:vAlign w:val="center"/>
          </w:tcPr>
          <w:p w14:paraId="0000025F" w14:textId="77777777" w:rsidR="00975B83" w:rsidRDefault="00000000">
            <w:pPr>
              <w:widowControl w:val="0"/>
              <w:spacing w:before="60" w:after="60" w:line="276" w:lineRule="auto"/>
              <w:ind w:left="480" w:hanging="480"/>
              <w:rPr>
                <w:b/>
              </w:rPr>
            </w:pPr>
            <w:r>
              <w:t xml:space="preserve">Colombia. Congreso de la República. (1994). </w:t>
            </w:r>
            <w:r>
              <w:rPr>
                <w:i/>
              </w:rPr>
              <w:t>Ley 133 de 1994 (mayo 23): por la cual se desarrolla el Decreto de Libertad Religiosa y de Cultos, reconocido en el artículo 19 de la Constitución Política</w:t>
            </w:r>
            <w:r>
              <w:t>. Diario Oficial.</w:t>
            </w:r>
          </w:p>
        </w:tc>
      </w:tr>
      <w:tr w:rsidR="00975B83" w14:paraId="77AF0A3F" w14:textId="77777777">
        <w:tc>
          <w:tcPr>
            <w:tcW w:w="4253" w:type="dxa"/>
            <w:tcBorders>
              <w:left w:val="nil"/>
              <w:right w:val="nil"/>
            </w:tcBorders>
            <w:vAlign w:val="center"/>
          </w:tcPr>
          <w:p w14:paraId="00000260" w14:textId="77777777" w:rsidR="00975B83" w:rsidRDefault="00000000">
            <w:pPr>
              <w:spacing w:before="60" w:after="60" w:line="276" w:lineRule="auto"/>
              <w:jc w:val="left"/>
              <w:rPr>
                <w:b/>
              </w:rPr>
            </w:pPr>
            <w:r>
              <w:t>(Colombia. Presidencia de la República, 1998)</w:t>
            </w:r>
          </w:p>
        </w:tc>
        <w:tc>
          <w:tcPr>
            <w:tcW w:w="8647" w:type="dxa"/>
            <w:tcBorders>
              <w:left w:val="nil"/>
              <w:right w:val="nil"/>
            </w:tcBorders>
            <w:vAlign w:val="center"/>
          </w:tcPr>
          <w:p w14:paraId="00000261" w14:textId="77777777" w:rsidR="00975B83" w:rsidRDefault="00000000">
            <w:pPr>
              <w:widowControl w:val="0"/>
              <w:spacing w:before="60" w:after="60" w:line="276" w:lineRule="auto"/>
              <w:ind w:left="480" w:hanging="480"/>
              <w:rPr>
                <w:b/>
              </w:rPr>
            </w:pPr>
            <w:r>
              <w:t xml:space="preserve">Colombia. Presidencia de la República. (1998). </w:t>
            </w:r>
            <w:r>
              <w:rPr>
                <w:i/>
              </w:rPr>
              <w:t>Decreto 1504 de 1998: por el cual se Reglamenta el Manejo del Espacio Público en los Planes de Ordenamiento Territorial</w:t>
            </w:r>
            <w:r>
              <w:t>. Diario Oficial.</w:t>
            </w:r>
          </w:p>
        </w:tc>
      </w:tr>
      <w:tr w:rsidR="00975B83" w14:paraId="112913EB" w14:textId="77777777">
        <w:tc>
          <w:tcPr>
            <w:tcW w:w="4253" w:type="dxa"/>
            <w:tcBorders>
              <w:left w:val="nil"/>
              <w:right w:val="nil"/>
            </w:tcBorders>
            <w:vAlign w:val="center"/>
          </w:tcPr>
          <w:p w14:paraId="00000262" w14:textId="77777777" w:rsidR="00975B83" w:rsidRDefault="00000000">
            <w:pPr>
              <w:spacing w:before="60" w:after="60" w:line="276" w:lineRule="auto"/>
              <w:jc w:val="left"/>
              <w:rPr>
                <w:b/>
              </w:rPr>
            </w:pPr>
            <w:r>
              <w:t>(Colombia. Congreso de la República, 2014)</w:t>
            </w:r>
          </w:p>
        </w:tc>
        <w:tc>
          <w:tcPr>
            <w:tcW w:w="8647" w:type="dxa"/>
            <w:tcBorders>
              <w:left w:val="nil"/>
              <w:right w:val="nil"/>
            </w:tcBorders>
            <w:vAlign w:val="center"/>
          </w:tcPr>
          <w:p w14:paraId="00000263" w14:textId="77777777" w:rsidR="00975B83" w:rsidRDefault="00000000">
            <w:pPr>
              <w:widowControl w:val="0"/>
              <w:spacing w:before="60" w:after="60" w:line="276" w:lineRule="auto"/>
              <w:ind w:left="480" w:hanging="480"/>
              <w:rPr>
                <w:b/>
              </w:rPr>
            </w:pPr>
            <w:r>
              <w:t xml:space="preserve">Colombia. Congreso de la República. (2014). </w:t>
            </w:r>
            <w:r>
              <w:rPr>
                <w:i/>
              </w:rPr>
              <w:t xml:space="preserve">Ley 1733 de 2014: Ley Consuelo </w:t>
            </w:r>
            <w:proofErr w:type="spellStart"/>
            <w:r>
              <w:rPr>
                <w:i/>
              </w:rPr>
              <w:t>Devis</w:t>
            </w:r>
            <w:proofErr w:type="spellEnd"/>
            <w:r>
              <w:rPr>
                <w:i/>
              </w:rPr>
              <w:t xml:space="preserve"> Saavedra, mediante </w:t>
            </w:r>
            <w:r>
              <w:rPr>
                <w:i/>
              </w:rPr>
              <w:lastRenderedPageBreak/>
              <w:t>la cual se regulan los servicios de cuidados paliativos para el manejo integral de pacientes con enfermedades terminales, crónicas, degenerativas e irreversibles en cualquier fase de la enfermedad de alto impacto en la calidad de vida</w:t>
            </w:r>
            <w:r>
              <w:t>. Diario Oficial.</w:t>
            </w:r>
          </w:p>
        </w:tc>
      </w:tr>
      <w:tr w:rsidR="00975B83" w14:paraId="6FEDC9C1" w14:textId="77777777">
        <w:tc>
          <w:tcPr>
            <w:tcW w:w="4253" w:type="dxa"/>
            <w:tcBorders>
              <w:left w:val="nil"/>
              <w:right w:val="nil"/>
            </w:tcBorders>
            <w:vAlign w:val="center"/>
          </w:tcPr>
          <w:p w14:paraId="00000264" w14:textId="77777777" w:rsidR="00975B83" w:rsidRDefault="00000000">
            <w:pPr>
              <w:spacing w:before="60" w:after="60" w:line="276" w:lineRule="auto"/>
              <w:jc w:val="left"/>
            </w:pPr>
            <w:r>
              <w:lastRenderedPageBreak/>
              <w:t>(Colombia. Corte Constitucional, 2003a)</w:t>
            </w:r>
          </w:p>
        </w:tc>
        <w:tc>
          <w:tcPr>
            <w:tcW w:w="8647" w:type="dxa"/>
            <w:tcBorders>
              <w:left w:val="nil"/>
              <w:right w:val="nil"/>
            </w:tcBorders>
            <w:vAlign w:val="center"/>
          </w:tcPr>
          <w:p w14:paraId="00000265" w14:textId="77777777" w:rsidR="00975B83" w:rsidRDefault="00000000">
            <w:pPr>
              <w:widowControl w:val="0"/>
              <w:spacing w:before="60" w:after="60" w:line="276" w:lineRule="auto"/>
              <w:ind w:left="480" w:hanging="480"/>
              <w:rPr>
                <w:b/>
              </w:rPr>
            </w:pPr>
            <w:r>
              <w:t xml:space="preserve">Colombia. Corte Constitucional. (2003a). </w:t>
            </w:r>
            <w:r>
              <w:rPr>
                <w:i/>
              </w:rPr>
              <w:t xml:space="preserve">Sentencia SU.805 de 2003: vía de hecho en proceso de lanzamiento por </w:t>
            </w:r>
            <w:proofErr w:type="spellStart"/>
            <w:r>
              <w:rPr>
                <w:i/>
              </w:rPr>
              <w:t>ocupacion</w:t>
            </w:r>
            <w:proofErr w:type="spellEnd"/>
            <w:r>
              <w:rPr>
                <w:i/>
              </w:rPr>
              <w:t xml:space="preserve"> de hecho / debido proceso de querellados - vulneración por actuaciones arbitrarias. M. P. Jaime Córdoba Triviño</w:t>
            </w:r>
            <w:r>
              <w:t>. Corte Constitucional.</w:t>
            </w:r>
          </w:p>
        </w:tc>
      </w:tr>
      <w:tr w:rsidR="00975B83" w14:paraId="1061D179" w14:textId="77777777">
        <w:tc>
          <w:tcPr>
            <w:tcW w:w="4253" w:type="dxa"/>
            <w:tcBorders>
              <w:left w:val="nil"/>
              <w:right w:val="nil"/>
            </w:tcBorders>
            <w:vAlign w:val="center"/>
          </w:tcPr>
          <w:p w14:paraId="00000266" w14:textId="77777777" w:rsidR="00975B83" w:rsidRDefault="00000000">
            <w:pPr>
              <w:spacing w:before="60" w:after="60" w:line="276" w:lineRule="auto"/>
              <w:jc w:val="left"/>
              <w:rPr>
                <w:b/>
              </w:rPr>
            </w:pPr>
            <w:r>
              <w:t>(Colombia. Corte Constitucional, 2003b)</w:t>
            </w:r>
          </w:p>
        </w:tc>
        <w:tc>
          <w:tcPr>
            <w:tcW w:w="8647" w:type="dxa"/>
            <w:tcBorders>
              <w:left w:val="nil"/>
              <w:right w:val="nil"/>
            </w:tcBorders>
            <w:vAlign w:val="center"/>
          </w:tcPr>
          <w:p w14:paraId="00000267" w14:textId="77777777" w:rsidR="00975B83" w:rsidRDefault="00000000">
            <w:pPr>
              <w:widowControl w:val="0"/>
              <w:spacing w:before="60" w:after="60" w:line="276" w:lineRule="auto"/>
              <w:ind w:left="480" w:hanging="480"/>
              <w:rPr>
                <w:b/>
              </w:rPr>
            </w:pPr>
            <w:r>
              <w:t xml:space="preserve">Colombia. Corte Constitucional. (2003b). </w:t>
            </w:r>
            <w:r>
              <w:rPr>
                <w:i/>
              </w:rPr>
              <w:t xml:space="preserve">Sentencia T-361 de 2003: acción de tutela instaurada por </w:t>
            </w:r>
            <w:proofErr w:type="spellStart"/>
            <w:r>
              <w:rPr>
                <w:i/>
              </w:rPr>
              <w:t>Elkis</w:t>
            </w:r>
            <w:proofErr w:type="spellEnd"/>
            <w:r>
              <w:rPr>
                <w:i/>
              </w:rPr>
              <w:t xml:space="preserve"> Patricia Jiménez Castro contra la Universidad Cooperativa de Colombia – Seccional Santa Marta. M. P. Manuel José Cepeda Espinosa</w:t>
            </w:r>
            <w:r>
              <w:t>. Corte Constitucional.</w:t>
            </w:r>
          </w:p>
        </w:tc>
      </w:tr>
      <w:tr w:rsidR="00975B83" w14:paraId="13ADD937" w14:textId="77777777">
        <w:tc>
          <w:tcPr>
            <w:tcW w:w="4253" w:type="dxa"/>
            <w:tcBorders>
              <w:left w:val="nil"/>
              <w:right w:val="nil"/>
            </w:tcBorders>
            <w:vAlign w:val="center"/>
          </w:tcPr>
          <w:p w14:paraId="00000268" w14:textId="77777777" w:rsidR="00975B83" w:rsidRDefault="00000000">
            <w:pPr>
              <w:spacing w:before="60" w:after="60" w:line="276" w:lineRule="auto"/>
              <w:jc w:val="left"/>
              <w:rPr>
                <w:b/>
              </w:rPr>
            </w:pPr>
            <w:r>
              <w:t>(Colombia. Corte Constitucional, 2006)</w:t>
            </w:r>
          </w:p>
        </w:tc>
        <w:tc>
          <w:tcPr>
            <w:tcW w:w="8647" w:type="dxa"/>
            <w:tcBorders>
              <w:left w:val="nil"/>
              <w:right w:val="nil"/>
            </w:tcBorders>
            <w:vAlign w:val="center"/>
          </w:tcPr>
          <w:p w14:paraId="00000269" w14:textId="77777777" w:rsidR="00975B83" w:rsidRDefault="00000000">
            <w:pPr>
              <w:widowControl w:val="0"/>
              <w:spacing w:before="60" w:after="60" w:line="276" w:lineRule="auto"/>
              <w:ind w:left="480" w:hanging="480"/>
              <w:rPr>
                <w:b/>
              </w:rPr>
            </w:pPr>
            <w:r>
              <w:t xml:space="preserve">Colombia. Corte Constitucional. (2006). </w:t>
            </w:r>
            <w:r>
              <w:rPr>
                <w:i/>
              </w:rPr>
              <w:t>Sentencia T-264 de 2006: acción de tutela instaurada por Fanny Stella Lesmes Galarza, en representación de su menor hijo Paul Andrés Rodríguez Lesmes contra la Universidad de los Andes. M. P. Jaime Araújo Rentería</w:t>
            </w:r>
            <w:r>
              <w:t>. Corte Constitucional.</w:t>
            </w:r>
          </w:p>
        </w:tc>
      </w:tr>
      <w:tr w:rsidR="00975B83" w14:paraId="0F72C6AF" w14:textId="77777777">
        <w:tc>
          <w:tcPr>
            <w:tcW w:w="4253" w:type="dxa"/>
            <w:tcBorders>
              <w:left w:val="nil"/>
              <w:right w:val="nil"/>
            </w:tcBorders>
            <w:vAlign w:val="center"/>
          </w:tcPr>
          <w:p w14:paraId="0000026A" w14:textId="77777777" w:rsidR="00975B83" w:rsidRDefault="00000000">
            <w:pPr>
              <w:spacing w:before="60" w:after="60" w:line="276" w:lineRule="auto"/>
              <w:jc w:val="left"/>
              <w:rPr>
                <w:b/>
              </w:rPr>
            </w:pPr>
            <w:r>
              <w:t>(Colombia. Ministerio de Salud y Protección Social, 2012)</w:t>
            </w:r>
          </w:p>
        </w:tc>
        <w:tc>
          <w:tcPr>
            <w:tcW w:w="8647" w:type="dxa"/>
            <w:tcBorders>
              <w:left w:val="nil"/>
              <w:right w:val="nil"/>
            </w:tcBorders>
            <w:vAlign w:val="center"/>
          </w:tcPr>
          <w:p w14:paraId="0000026B" w14:textId="77777777" w:rsidR="00975B83" w:rsidRDefault="00000000">
            <w:pPr>
              <w:widowControl w:val="0"/>
              <w:spacing w:before="60" w:after="60" w:line="276" w:lineRule="auto"/>
              <w:ind w:left="480" w:hanging="480"/>
              <w:rPr>
                <w:b/>
              </w:rPr>
            </w:pPr>
            <w:r>
              <w:t xml:space="preserve">Colombia. Ministerio de Salud y Protección Social. (2012). </w:t>
            </w:r>
            <w:r>
              <w:rPr>
                <w:i/>
              </w:rPr>
              <w:t>Resolución 4331 de 2012 (diciembre 19): por medio de la cual se adiciona y modifica parcialmente la Resolución 3047 de 2008 modificada por la resolución 416 de 2009</w:t>
            </w:r>
            <w:r>
              <w:t>. Diario Oficial.</w:t>
            </w:r>
          </w:p>
        </w:tc>
      </w:tr>
      <w:tr w:rsidR="00975B83" w14:paraId="413CE7CA" w14:textId="77777777">
        <w:tc>
          <w:tcPr>
            <w:tcW w:w="4253" w:type="dxa"/>
            <w:tcBorders>
              <w:left w:val="nil"/>
              <w:right w:val="nil"/>
            </w:tcBorders>
            <w:vAlign w:val="center"/>
          </w:tcPr>
          <w:p w14:paraId="0000026C" w14:textId="77777777" w:rsidR="00975B83" w:rsidRDefault="00000000">
            <w:pPr>
              <w:spacing w:before="60" w:after="60" w:line="276" w:lineRule="auto"/>
              <w:jc w:val="left"/>
              <w:rPr>
                <w:b/>
              </w:rPr>
            </w:pPr>
            <w:r>
              <w:t>(Colombia. Ministerio de Hacienda y Crédito Público. Superintendencia Financiera, 2006)</w:t>
            </w:r>
          </w:p>
        </w:tc>
        <w:tc>
          <w:tcPr>
            <w:tcW w:w="8647" w:type="dxa"/>
            <w:tcBorders>
              <w:left w:val="nil"/>
              <w:right w:val="nil"/>
            </w:tcBorders>
            <w:vAlign w:val="center"/>
          </w:tcPr>
          <w:p w14:paraId="0000026D" w14:textId="77777777" w:rsidR="00975B83" w:rsidRDefault="00000000">
            <w:pPr>
              <w:widowControl w:val="0"/>
              <w:spacing w:before="60" w:after="60" w:line="276" w:lineRule="auto"/>
              <w:ind w:left="480" w:hanging="480"/>
              <w:rPr>
                <w:b/>
              </w:rPr>
            </w:pPr>
            <w:r>
              <w:t xml:space="preserve">Colombia. Ministerio de Hacienda y Crédito Público. Superintendencia Financiera. (2006). </w:t>
            </w:r>
            <w:r>
              <w:rPr>
                <w:i/>
              </w:rPr>
              <w:t>Circular Externa 048 de 2006 (diciembre 22)</w:t>
            </w:r>
            <w:r>
              <w:t>. Superfinanciera.</w:t>
            </w:r>
          </w:p>
        </w:tc>
      </w:tr>
      <w:tr w:rsidR="00975B83" w14:paraId="5894FD68" w14:textId="77777777">
        <w:tc>
          <w:tcPr>
            <w:tcW w:w="4253" w:type="dxa"/>
            <w:tcBorders>
              <w:left w:val="nil"/>
              <w:right w:val="nil"/>
            </w:tcBorders>
            <w:vAlign w:val="center"/>
          </w:tcPr>
          <w:p w14:paraId="0000026E" w14:textId="77777777" w:rsidR="00975B83" w:rsidRDefault="00000000">
            <w:pPr>
              <w:spacing w:before="60" w:after="60" w:line="276" w:lineRule="auto"/>
              <w:jc w:val="left"/>
              <w:rPr>
                <w:b/>
              </w:rPr>
            </w:pPr>
            <w:r>
              <w:t>(Colombia. Ministerio de Minas y Energía, 2010)</w:t>
            </w:r>
          </w:p>
        </w:tc>
        <w:tc>
          <w:tcPr>
            <w:tcW w:w="8647" w:type="dxa"/>
            <w:tcBorders>
              <w:left w:val="nil"/>
              <w:right w:val="nil"/>
            </w:tcBorders>
            <w:vAlign w:val="center"/>
          </w:tcPr>
          <w:p w14:paraId="0000026F" w14:textId="77777777" w:rsidR="00975B83" w:rsidRDefault="00000000">
            <w:pPr>
              <w:widowControl w:val="0"/>
              <w:spacing w:before="60" w:after="60" w:line="276" w:lineRule="auto"/>
              <w:ind w:left="480" w:hanging="480"/>
              <w:rPr>
                <w:b/>
              </w:rPr>
            </w:pPr>
            <w:r>
              <w:t xml:space="preserve">Colombia. Ministerio de Minas y Energía. (2010). </w:t>
            </w:r>
            <w:r>
              <w:rPr>
                <w:i/>
              </w:rPr>
              <w:t>Reglamento técnico de iluminación y alumbrado público</w:t>
            </w:r>
            <w:r>
              <w:t>. Ministerio de Minas y Energía.</w:t>
            </w:r>
          </w:p>
        </w:tc>
      </w:tr>
      <w:tr w:rsidR="00975B83" w14:paraId="66CA747E" w14:textId="77777777">
        <w:tc>
          <w:tcPr>
            <w:tcW w:w="4253" w:type="dxa"/>
            <w:tcBorders>
              <w:left w:val="nil"/>
              <w:right w:val="nil"/>
            </w:tcBorders>
            <w:vAlign w:val="center"/>
          </w:tcPr>
          <w:p w14:paraId="00000270" w14:textId="77777777" w:rsidR="00975B83" w:rsidRDefault="00000000">
            <w:pPr>
              <w:spacing w:before="60" w:after="60" w:line="276" w:lineRule="auto"/>
              <w:jc w:val="left"/>
              <w:rPr>
                <w:b/>
              </w:rPr>
            </w:pPr>
            <w:r>
              <w:t>(España. Ministerio de Trabajo y Asuntos Sociales. Instituto Nacional de Seguridad e Higiene en el Trabajo, 1996)</w:t>
            </w:r>
          </w:p>
        </w:tc>
        <w:tc>
          <w:tcPr>
            <w:tcW w:w="8647" w:type="dxa"/>
            <w:tcBorders>
              <w:left w:val="nil"/>
              <w:right w:val="nil"/>
            </w:tcBorders>
            <w:vAlign w:val="center"/>
          </w:tcPr>
          <w:p w14:paraId="00000271" w14:textId="77777777" w:rsidR="00975B83" w:rsidRDefault="00000000">
            <w:pPr>
              <w:spacing w:before="60" w:after="60" w:line="276" w:lineRule="auto"/>
              <w:ind w:left="482" w:hanging="482"/>
              <w:rPr>
                <w:b/>
              </w:rPr>
            </w:pPr>
            <w:r>
              <w:t xml:space="preserve">España. Ministerio de Trabajo y Asuntos Sociales. Instituto Nacional de Seguridad e Higiene en el Trabajo. (1996). </w:t>
            </w:r>
            <w:r>
              <w:rPr>
                <w:i/>
              </w:rPr>
              <w:t>Evaluación de riesgos laborales</w:t>
            </w:r>
            <w:r>
              <w:t>. INSHT.</w:t>
            </w:r>
          </w:p>
        </w:tc>
      </w:tr>
      <w:tr w:rsidR="00975B83" w14:paraId="7FE3ED52" w14:textId="77777777">
        <w:tc>
          <w:tcPr>
            <w:tcW w:w="4253" w:type="dxa"/>
            <w:tcBorders>
              <w:left w:val="nil"/>
              <w:right w:val="nil"/>
            </w:tcBorders>
            <w:vAlign w:val="center"/>
          </w:tcPr>
          <w:p w14:paraId="00000272" w14:textId="77777777" w:rsidR="00975B83" w:rsidRDefault="00000000">
            <w:pPr>
              <w:spacing w:before="60" w:after="60" w:line="276" w:lineRule="auto"/>
              <w:jc w:val="left"/>
              <w:rPr>
                <w:b/>
              </w:rPr>
            </w:pPr>
            <w:r>
              <w:t>(Colombia. Ministerio de Ambiente, Vivienda y Desarrollo Territorial, 2007)</w:t>
            </w:r>
          </w:p>
        </w:tc>
        <w:tc>
          <w:tcPr>
            <w:tcW w:w="8647" w:type="dxa"/>
            <w:tcBorders>
              <w:left w:val="nil"/>
              <w:right w:val="nil"/>
            </w:tcBorders>
            <w:vAlign w:val="center"/>
          </w:tcPr>
          <w:p w14:paraId="00000273" w14:textId="77777777" w:rsidR="00975B83" w:rsidRDefault="00000000">
            <w:pPr>
              <w:widowControl w:val="0"/>
              <w:spacing w:before="60" w:after="60" w:line="276" w:lineRule="auto"/>
              <w:ind w:left="480" w:hanging="480"/>
              <w:rPr>
                <w:b/>
              </w:rPr>
            </w:pPr>
            <w:r>
              <w:t xml:space="preserve">Colombia. Ministerio de Ambiente, Vivienda y Desarrollo Territorial. (2007). </w:t>
            </w:r>
            <w:r>
              <w:rPr>
                <w:i/>
              </w:rPr>
              <w:t xml:space="preserve">Decreto 3600 de 2007: por el cual se Reglamentan las Disposiciones de las Leyes 99 de 1993 y 388 de 1997 Relativas a las Determinantes de Ordenamiento del Suelo Rural y al Desarrollo de Actuaciones Urbanísticas de Parcelación y </w:t>
            </w:r>
            <w:proofErr w:type="gramStart"/>
            <w:r>
              <w:rPr>
                <w:i/>
              </w:rPr>
              <w:t>Edificación  en</w:t>
            </w:r>
            <w:proofErr w:type="gramEnd"/>
            <w:r>
              <w:rPr>
                <w:i/>
              </w:rPr>
              <w:t xml:space="preserve"> este tipo de suelo y se adoptan otras disposiciones.</w:t>
            </w:r>
            <w:r>
              <w:t xml:space="preserve"> Diario Oficial.</w:t>
            </w:r>
          </w:p>
        </w:tc>
      </w:tr>
      <w:tr w:rsidR="00975B83" w14:paraId="6614640A" w14:textId="77777777">
        <w:tc>
          <w:tcPr>
            <w:tcW w:w="4253" w:type="dxa"/>
            <w:tcBorders>
              <w:left w:val="nil"/>
              <w:right w:val="nil"/>
            </w:tcBorders>
            <w:vAlign w:val="center"/>
          </w:tcPr>
          <w:p w14:paraId="00000274" w14:textId="77777777" w:rsidR="00975B83" w:rsidRDefault="00000000">
            <w:pPr>
              <w:spacing w:before="60" w:after="60" w:line="276" w:lineRule="auto"/>
              <w:jc w:val="left"/>
              <w:rPr>
                <w:b/>
              </w:rPr>
            </w:pPr>
            <w:r>
              <w:t>(Colombia. Ministerio de Comunicaciones, 2001)</w:t>
            </w:r>
          </w:p>
        </w:tc>
        <w:tc>
          <w:tcPr>
            <w:tcW w:w="8647" w:type="dxa"/>
            <w:tcBorders>
              <w:left w:val="nil"/>
              <w:right w:val="nil"/>
            </w:tcBorders>
            <w:vAlign w:val="center"/>
          </w:tcPr>
          <w:p w14:paraId="00000275" w14:textId="77777777" w:rsidR="00975B83" w:rsidRDefault="00000000">
            <w:pPr>
              <w:widowControl w:val="0"/>
              <w:spacing w:before="60" w:after="60" w:line="276" w:lineRule="auto"/>
              <w:ind w:left="480" w:hanging="480"/>
              <w:rPr>
                <w:b/>
              </w:rPr>
            </w:pPr>
            <w:r>
              <w:t xml:space="preserve">Colombia. Ministerio de Comunicaciones. (2001). </w:t>
            </w:r>
            <w:r>
              <w:rPr>
                <w:i/>
              </w:rPr>
              <w:t>Resolución 000797 DE 2001 (junio 8): por la cual se atribuyen unas bandas de frecuencias radioeléctricas para su libre utilización dentro del territorio nacional</w:t>
            </w:r>
            <w:r>
              <w:t>. Diario Oficial.</w:t>
            </w:r>
          </w:p>
        </w:tc>
      </w:tr>
      <w:tr w:rsidR="00975B83" w14:paraId="374EBA36" w14:textId="77777777">
        <w:tc>
          <w:tcPr>
            <w:tcW w:w="4253" w:type="dxa"/>
            <w:tcBorders>
              <w:left w:val="nil"/>
              <w:right w:val="nil"/>
            </w:tcBorders>
            <w:vAlign w:val="center"/>
          </w:tcPr>
          <w:p w14:paraId="00000276" w14:textId="77777777" w:rsidR="00975B83" w:rsidRDefault="00000000">
            <w:pPr>
              <w:spacing w:before="60" w:after="60" w:line="276" w:lineRule="auto"/>
              <w:jc w:val="left"/>
            </w:pPr>
            <w:r>
              <w:lastRenderedPageBreak/>
              <w:t>(Colombia. Ministerio de Educación Nacional, 2006)</w:t>
            </w:r>
          </w:p>
        </w:tc>
        <w:tc>
          <w:tcPr>
            <w:tcW w:w="8647" w:type="dxa"/>
            <w:tcBorders>
              <w:left w:val="nil"/>
              <w:right w:val="nil"/>
            </w:tcBorders>
            <w:vAlign w:val="center"/>
          </w:tcPr>
          <w:p w14:paraId="00000277" w14:textId="77777777" w:rsidR="00975B83" w:rsidRDefault="00000000">
            <w:pPr>
              <w:widowControl w:val="0"/>
              <w:spacing w:before="60" w:after="60" w:line="276" w:lineRule="auto"/>
              <w:ind w:left="480" w:hanging="480"/>
              <w:rPr>
                <w:b/>
              </w:rPr>
            </w:pPr>
            <w:r>
              <w:t xml:space="preserve">Colombia. Ministerio de Educación Nacional. (2006). </w:t>
            </w:r>
            <w:r>
              <w:rPr>
                <w:i/>
              </w:rPr>
              <w:t>Plan Decenal de Educación 2006-2016: Pacto Social por la Educación</w:t>
            </w:r>
            <w:r>
              <w:t>. Ministerio de Educación Nacional.</w:t>
            </w:r>
          </w:p>
        </w:tc>
      </w:tr>
      <w:tr w:rsidR="00975B83" w14:paraId="624A76A4" w14:textId="77777777">
        <w:tc>
          <w:tcPr>
            <w:tcW w:w="4253" w:type="dxa"/>
            <w:tcBorders>
              <w:left w:val="nil"/>
              <w:right w:val="nil"/>
            </w:tcBorders>
            <w:vAlign w:val="center"/>
          </w:tcPr>
          <w:p w14:paraId="00000278" w14:textId="77777777" w:rsidR="00975B83" w:rsidRDefault="00000000">
            <w:pPr>
              <w:spacing w:before="60" w:after="60" w:line="276" w:lineRule="auto"/>
              <w:jc w:val="left"/>
            </w:pPr>
            <w:r>
              <w:t>(Colombia. Congreso de la República, 2010)</w:t>
            </w:r>
          </w:p>
        </w:tc>
        <w:tc>
          <w:tcPr>
            <w:tcW w:w="8647" w:type="dxa"/>
            <w:tcBorders>
              <w:left w:val="nil"/>
              <w:right w:val="nil"/>
            </w:tcBorders>
            <w:vAlign w:val="center"/>
          </w:tcPr>
          <w:p w14:paraId="00000279" w14:textId="77777777" w:rsidR="00975B83" w:rsidRDefault="00000000">
            <w:pPr>
              <w:widowControl w:val="0"/>
              <w:spacing w:before="60" w:after="60" w:line="276" w:lineRule="auto"/>
              <w:ind w:left="480" w:hanging="480"/>
              <w:rPr>
                <w:b/>
              </w:rPr>
            </w:pPr>
            <w:r>
              <w:t xml:space="preserve">Colombia. Congreso de la República. (2010). </w:t>
            </w:r>
            <w:r>
              <w:rPr>
                <w:i/>
              </w:rPr>
              <w:t>Código penal y de procedimiento penal anotado</w:t>
            </w:r>
            <w:r>
              <w:t>. Leyer.</w:t>
            </w:r>
          </w:p>
        </w:tc>
      </w:tr>
      <w:tr w:rsidR="00975B83" w14:paraId="5DB6674A" w14:textId="77777777">
        <w:tc>
          <w:tcPr>
            <w:tcW w:w="4253" w:type="dxa"/>
            <w:tcBorders>
              <w:left w:val="nil"/>
              <w:right w:val="nil"/>
            </w:tcBorders>
            <w:vAlign w:val="center"/>
          </w:tcPr>
          <w:p w14:paraId="0000027A" w14:textId="77777777" w:rsidR="00975B83" w:rsidRDefault="00000000">
            <w:pPr>
              <w:spacing w:before="60" w:after="60" w:line="276" w:lineRule="auto"/>
              <w:jc w:val="left"/>
            </w:pPr>
            <w:r>
              <w:t>(Colombia. Congreso de la República, 2006)</w:t>
            </w:r>
          </w:p>
        </w:tc>
        <w:tc>
          <w:tcPr>
            <w:tcW w:w="8647" w:type="dxa"/>
            <w:tcBorders>
              <w:left w:val="nil"/>
              <w:right w:val="nil"/>
            </w:tcBorders>
            <w:vAlign w:val="center"/>
          </w:tcPr>
          <w:p w14:paraId="0000027B" w14:textId="77777777" w:rsidR="00975B83" w:rsidRDefault="00000000">
            <w:pPr>
              <w:widowControl w:val="0"/>
              <w:spacing w:before="60" w:after="60" w:line="276" w:lineRule="auto"/>
              <w:ind w:left="480" w:hanging="480"/>
              <w:rPr>
                <w:b/>
              </w:rPr>
            </w:pPr>
            <w:r>
              <w:t xml:space="preserve">Colombia. Congreso de la República. (2006). </w:t>
            </w:r>
            <w:r>
              <w:rPr>
                <w:i/>
              </w:rPr>
              <w:t>Ley 1098 de 2006 (noviembre 8): por la cual se expide el Código de la Infancia y la Adolescencia en Colombia</w:t>
            </w:r>
            <w:r>
              <w:t>. Diario Oficial.</w:t>
            </w:r>
          </w:p>
        </w:tc>
      </w:tr>
      <w:tr w:rsidR="00975B83" w14:paraId="39A5696F" w14:textId="77777777">
        <w:tc>
          <w:tcPr>
            <w:tcW w:w="4253" w:type="dxa"/>
            <w:tcBorders>
              <w:left w:val="nil"/>
              <w:right w:val="nil"/>
            </w:tcBorders>
            <w:vAlign w:val="center"/>
          </w:tcPr>
          <w:p w14:paraId="0000027C" w14:textId="77777777" w:rsidR="00975B83" w:rsidRDefault="00000000">
            <w:pPr>
              <w:spacing w:before="60" w:after="60" w:line="276" w:lineRule="auto"/>
              <w:jc w:val="left"/>
            </w:pPr>
            <w:r>
              <w:t>(Colombia. Contraloría General de la Nación, 2003)</w:t>
            </w:r>
          </w:p>
        </w:tc>
        <w:tc>
          <w:tcPr>
            <w:tcW w:w="8647" w:type="dxa"/>
            <w:tcBorders>
              <w:left w:val="nil"/>
              <w:right w:val="nil"/>
            </w:tcBorders>
            <w:vAlign w:val="center"/>
          </w:tcPr>
          <w:p w14:paraId="0000027D" w14:textId="77777777" w:rsidR="00975B83" w:rsidRDefault="00000000">
            <w:pPr>
              <w:widowControl w:val="0"/>
              <w:spacing w:before="60" w:after="60" w:line="276" w:lineRule="auto"/>
              <w:ind w:left="480" w:hanging="480"/>
              <w:rPr>
                <w:b/>
              </w:rPr>
            </w:pPr>
            <w:r>
              <w:t xml:space="preserve">Colombia. Contraloría General de la Nación. (2003). </w:t>
            </w:r>
            <w:r>
              <w:rPr>
                <w:i/>
              </w:rPr>
              <w:t>La deserción escolar en la educación básica media</w:t>
            </w:r>
            <w:r>
              <w:t>. Contraloría General de la Nación.</w:t>
            </w:r>
          </w:p>
        </w:tc>
      </w:tr>
      <w:tr w:rsidR="00975B83" w14:paraId="19CAA237" w14:textId="77777777">
        <w:tc>
          <w:tcPr>
            <w:tcW w:w="4253" w:type="dxa"/>
            <w:tcBorders>
              <w:left w:val="nil"/>
              <w:right w:val="nil"/>
            </w:tcBorders>
            <w:vAlign w:val="center"/>
          </w:tcPr>
          <w:p w14:paraId="0000027E" w14:textId="77777777" w:rsidR="00975B83" w:rsidRDefault="00000000">
            <w:pPr>
              <w:spacing w:before="60" w:after="60" w:line="276" w:lineRule="auto"/>
              <w:jc w:val="left"/>
            </w:pPr>
            <w:r>
              <w:t>(Colombia. Unidad Nacional para la Gestión del Riesgo de Desastres, 2012)</w:t>
            </w:r>
          </w:p>
        </w:tc>
        <w:tc>
          <w:tcPr>
            <w:tcW w:w="8647" w:type="dxa"/>
            <w:tcBorders>
              <w:left w:val="nil"/>
              <w:right w:val="nil"/>
            </w:tcBorders>
            <w:vAlign w:val="center"/>
          </w:tcPr>
          <w:p w14:paraId="0000027F" w14:textId="77777777" w:rsidR="00975B83" w:rsidRDefault="00000000">
            <w:pPr>
              <w:widowControl w:val="0"/>
              <w:spacing w:before="60" w:after="60" w:line="276" w:lineRule="auto"/>
              <w:ind w:left="480" w:hanging="480"/>
              <w:rPr>
                <w:b/>
              </w:rPr>
            </w:pPr>
            <w:r>
              <w:t xml:space="preserve">Colombia. Unidad Nacional para la Gestión del Riesgo de Desastres. (2012). </w:t>
            </w:r>
            <w:r>
              <w:rPr>
                <w:i/>
              </w:rPr>
              <w:t>Guía para la formulación del Plan Municipal de Gestión del Riesgo de Desastres</w:t>
            </w:r>
            <w:r>
              <w:t>. Sistema Nacional de Gestión del Riesgo de Desastres.</w:t>
            </w:r>
          </w:p>
        </w:tc>
      </w:tr>
      <w:tr w:rsidR="00975B83" w14:paraId="0DBDD81F" w14:textId="77777777">
        <w:tc>
          <w:tcPr>
            <w:tcW w:w="4253" w:type="dxa"/>
            <w:tcBorders>
              <w:left w:val="nil"/>
              <w:right w:val="nil"/>
            </w:tcBorders>
            <w:vAlign w:val="center"/>
          </w:tcPr>
          <w:p w14:paraId="00000280" w14:textId="77777777" w:rsidR="00975B83" w:rsidRDefault="00000000">
            <w:pPr>
              <w:spacing w:before="60" w:after="60" w:line="276" w:lineRule="auto"/>
              <w:jc w:val="left"/>
            </w:pPr>
            <w:r>
              <w:t>(Colombia. Departamento Administrativo Nacional de Estadística, 2011)</w:t>
            </w:r>
          </w:p>
        </w:tc>
        <w:tc>
          <w:tcPr>
            <w:tcW w:w="8647" w:type="dxa"/>
            <w:tcBorders>
              <w:left w:val="nil"/>
              <w:right w:val="nil"/>
            </w:tcBorders>
            <w:vAlign w:val="center"/>
          </w:tcPr>
          <w:p w14:paraId="00000281" w14:textId="77777777" w:rsidR="00975B83" w:rsidRDefault="00000000">
            <w:pPr>
              <w:widowControl w:val="0"/>
              <w:spacing w:before="60" w:after="60" w:line="276" w:lineRule="auto"/>
              <w:ind w:left="480" w:hanging="480"/>
              <w:rPr>
                <w:b/>
              </w:rPr>
            </w:pPr>
            <w:r>
              <w:t xml:space="preserve">Colombia. Departamento Administrativo Nacional de Estadística. (2011). </w:t>
            </w:r>
            <w:r>
              <w:rPr>
                <w:i/>
              </w:rPr>
              <w:t>Encuesta de convivencia escolar y circunstancias que la afectan - ECECA, para estudiantes de 5</w:t>
            </w:r>
            <w:r>
              <w:rPr>
                <w:i/>
                <w:vertAlign w:val="superscript"/>
              </w:rPr>
              <w:t>o</w:t>
            </w:r>
            <w:r>
              <w:rPr>
                <w:i/>
              </w:rPr>
              <w:t xml:space="preserve"> a 11</w:t>
            </w:r>
            <w:r>
              <w:rPr>
                <w:i/>
                <w:vertAlign w:val="superscript"/>
              </w:rPr>
              <w:t>o</w:t>
            </w:r>
            <w:r>
              <w:rPr>
                <w:i/>
              </w:rPr>
              <w:t xml:space="preserve"> de Bogotá</w:t>
            </w:r>
            <w:r>
              <w:t>. DANE.</w:t>
            </w:r>
          </w:p>
        </w:tc>
      </w:tr>
      <w:tr w:rsidR="00975B83" w14:paraId="4718E352" w14:textId="77777777">
        <w:tc>
          <w:tcPr>
            <w:tcW w:w="4253" w:type="dxa"/>
            <w:tcBorders>
              <w:left w:val="nil"/>
              <w:right w:val="nil"/>
            </w:tcBorders>
            <w:vAlign w:val="center"/>
          </w:tcPr>
          <w:p w14:paraId="00000282" w14:textId="77777777" w:rsidR="00975B83" w:rsidRDefault="00000000">
            <w:pPr>
              <w:spacing w:before="60" w:after="60" w:line="276" w:lineRule="auto"/>
              <w:jc w:val="left"/>
            </w:pPr>
            <w:r>
              <w:t>(Colombia. Departamento Administrativo de Ciencia, Tecnología e Innovación, 2015)</w:t>
            </w:r>
          </w:p>
        </w:tc>
        <w:tc>
          <w:tcPr>
            <w:tcW w:w="8647" w:type="dxa"/>
            <w:tcBorders>
              <w:left w:val="nil"/>
              <w:right w:val="nil"/>
            </w:tcBorders>
            <w:vAlign w:val="center"/>
          </w:tcPr>
          <w:p w14:paraId="00000283" w14:textId="77777777" w:rsidR="00975B83" w:rsidRDefault="00000000">
            <w:pPr>
              <w:widowControl w:val="0"/>
              <w:spacing w:before="60" w:after="60" w:line="276" w:lineRule="auto"/>
              <w:ind w:left="480" w:hanging="480"/>
            </w:pPr>
            <w:r>
              <w:t xml:space="preserve">Colombia. Departamento Administrativo de Ciencia Tecnología e Innovación. (2015). </w:t>
            </w:r>
            <w:r>
              <w:rPr>
                <w:i/>
              </w:rPr>
              <w:t xml:space="preserve">Resultados finales de la Convocatoria Nacional para el Reconocimiento y Medición de Grupos de Investigación, Desarrollo Tecnológico o de Innovación y para el Reconocimiento de Investigadores del </w:t>
            </w:r>
            <w:proofErr w:type="spellStart"/>
            <w:r>
              <w:rPr>
                <w:i/>
              </w:rPr>
              <w:t>SNCTeI</w:t>
            </w:r>
            <w:proofErr w:type="spellEnd"/>
            <w:r>
              <w:t>. Colciencias.</w:t>
            </w:r>
          </w:p>
        </w:tc>
      </w:tr>
      <w:tr w:rsidR="00975B83" w14:paraId="20D59443" w14:textId="77777777">
        <w:tc>
          <w:tcPr>
            <w:tcW w:w="4253" w:type="dxa"/>
            <w:tcBorders>
              <w:left w:val="nil"/>
              <w:right w:val="nil"/>
            </w:tcBorders>
            <w:vAlign w:val="center"/>
          </w:tcPr>
          <w:p w14:paraId="00000284" w14:textId="77777777" w:rsidR="00975B83" w:rsidRDefault="00000000">
            <w:pPr>
              <w:spacing w:before="60" w:after="60" w:line="276" w:lineRule="auto"/>
              <w:jc w:val="left"/>
            </w:pPr>
            <w:r>
              <w:t>(Colombia. Procuraduría General de la Nación, 2012)</w:t>
            </w:r>
          </w:p>
        </w:tc>
        <w:tc>
          <w:tcPr>
            <w:tcW w:w="8647" w:type="dxa"/>
            <w:tcBorders>
              <w:left w:val="nil"/>
              <w:right w:val="nil"/>
            </w:tcBorders>
            <w:vAlign w:val="center"/>
          </w:tcPr>
          <w:p w14:paraId="00000285" w14:textId="77777777" w:rsidR="00975B83" w:rsidRDefault="00000000">
            <w:pPr>
              <w:widowControl w:val="0"/>
              <w:spacing w:before="60" w:after="60" w:line="276" w:lineRule="auto"/>
              <w:ind w:left="480" w:hanging="480"/>
              <w:rPr>
                <w:b/>
              </w:rPr>
            </w:pPr>
            <w:r>
              <w:t xml:space="preserve">Colombia. Procuraduría General de la Nación. (2012). </w:t>
            </w:r>
            <w:r>
              <w:rPr>
                <w:i/>
              </w:rPr>
              <w:t>Financiamiento del Sistema General de Seguridad Social en Salud: seguimiento y control preventivo a las políticas públicas</w:t>
            </w:r>
            <w:r>
              <w:t>. Procuraduría General de la Nación.</w:t>
            </w:r>
          </w:p>
        </w:tc>
      </w:tr>
    </w:tbl>
    <w:p w14:paraId="00000286" w14:textId="77777777" w:rsidR="00975B83" w:rsidRDefault="00975B83">
      <w:pPr>
        <w:rPr>
          <w:b/>
        </w:rPr>
        <w:sectPr w:rsidR="00975B83">
          <w:type w:val="continuous"/>
          <w:pgSz w:w="15840" w:h="12240" w:orient="landscape"/>
          <w:pgMar w:top="1418" w:right="1418" w:bottom="1418" w:left="1418" w:header="709" w:footer="709" w:gutter="0"/>
          <w:cols w:space="720"/>
        </w:sectPr>
      </w:pPr>
    </w:p>
    <w:p w14:paraId="00000287" w14:textId="77777777" w:rsidR="00975B83" w:rsidRDefault="00000000">
      <w:pPr>
        <w:pStyle w:val="Ttulo2"/>
      </w:pPr>
      <w:bookmarkStart w:id="86" w:name="_heading=h.2afmg28" w:colFirst="0" w:colLast="0"/>
      <w:bookmarkEnd w:id="86"/>
      <w:r>
        <w:lastRenderedPageBreak/>
        <w:t>Anexo 4. Ortografía y gramática</w:t>
      </w:r>
    </w:p>
    <w:p w14:paraId="00000288" w14:textId="77777777" w:rsidR="00975B83" w:rsidRDefault="00975B83"/>
    <w:p w14:paraId="00000289" w14:textId="77777777" w:rsidR="00975B83" w:rsidRDefault="00000000">
      <w:pPr>
        <w:ind w:firstLine="360"/>
      </w:pPr>
      <w: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Pr>
          <w:sz w:val="32"/>
          <w:szCs w:val="32"/>
        </w:rPr>
        <w:t>F7</w:t>
      </w:r>
      <w:r>
        <w:t>. Tendrá dos tipos de sugerencias: Gramática y Ortografía, donde tendrás la opción de:</w:t>
      </w:r>
    </w:p>
    <w:p w14:paraId="0000028A" w14:textId="77777777" w:rsidR="00975B83" w:rsidRDefault="00975B83">
      <w:pPr>
        <w:jc w:val="center"/>
        <w:rPr>
          <w:b/>
        </w:rPr>
      </w:pPr>
    </w:p>
    <w:p w14:paraId="0000028B" w14:textId="77777777" w:rsidR="00975B83" w:rsidRDefault="00000000">
      <w:pPr>
        <w:numPr>
          <w:ilvl w:val="0"/>
          <w:numId w:val="1"/>
        </w:numPr>
        <w:pBdr>
          <w:top w:val="nil"/>
          <w:left w:val="nil"/>
          <w:bottom w:val="nil"/>
          <w:right w:val="nil"/>
          <w:between w:val="nil"/>
        </w:pBdr>
        <w:ind w:left="360"/>
        <w:rPr>
          <w:color w:val="000000"/>
        </w:rPr>
      </w:pPr>
      <w:r>
        <w:rPr>
          <w:color w:val="000000"/>
        </w:rPr>
        <w:t>“Cambiar”, si consideras que efectivamente había un error, ejemplo (mas, sin tilde):</w:t>
      </w:r>
    </w:p>
    <w:p w14:paraId="0000028C" w14:textId="77777777" w:rsidR="00975B83" w:rsidRDefault="00000000">
      <w:pPr>
        <w:jc w:val="center"/>
        <w:rPr>
          <w:b/>
        </w:rPr>
      </w:pPr>
      <w:r>
        <w:rPr>
          <w:noProof/>
        </w:rPr>
        <w:drawing>
          <wp:inline distT="0" distB="0" distL="0" distR="0" wp14:anchorId="41045CAA" wp14:editId="5F63B8DB">
            <wp:extent cx="1788401" cy="2377837"/>
            <wp:effectExtent l="0" t="0" r="0" b="0"/>
            <wp:docPr id="3970416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l="27049" t="8437" b="3473"/>
                    <a:stretch>
                      <a:fillRect/>
                    </a:stretch>
                  </pic:blipFill>
                  <pic:spPr>
                    <a:xfrm>
                      <a:off x="0" y="0"/>
                      <a:ext cx="1788401" cy="2377837"/>
                    </a:xfrm>
                    <a:prstGeom prst="rect">
                      <a:avLst/>
                    </a:prstGeom>
                    <a:ln/>
                  </pic:spPr>
                </pic:pic>
              </a:graphicData>
            </a:graphic>
          </wp:inline>
        </w:drawing>
      </w:r>
    </w:p>
    <w:p w14:paraId="0000028D" w14:textId="77777777" w:rsidR="00975B83" w:rsidRDefault="00000000">
      <w:pPr>
        <w:numPr>
          <w:ilvl w:val="0"/>
          <w:numId w:val="1"/>
        </w:numPr>
        <w:pBdr>
          <w:top w:val="nil"/>
          <w:left w:val="nil"/>
          <w:bottom w:val="nil"/>
          <w:right w:val="nil"/>
          <w:between w:val="nil"/>
        </w:pBdr>
        <w:ind w:left="360"/>
        <w:rPr>
          <w:b/>
          <w:color w:val="000000"/>
        </w:rPr>
      </w:pPr>
      <w:r>
        <w:rPr>
          <w:color w:val="000000"/>
        </w:rPr>
        <w:t>“Omitir”, si a pesar de la sugerencia consideras que está correctamente, ejemplo (desadaptativos):</w:t>
      </w:r>
    </w:p>
    <w:p w14:paraId="0000028E" w14:textId="77777777" w:rsidR="00975B83" w:rsidRDefault="00000000">
      <w:pPr>
        <w:jc w:val="center"/>
        <w:rPr>
          <w:b/>
        </w:rPr>
      </w:pPr>
      <w:r>
        <w:rPr>
          <w:noProof/>
        </w:rPr>
        <w:drawing>
          <wp:inline distT="0" distB="0" distL="0" distR="0" wp14:anchorId="0FB784E6" wp14:editId="0E722F25">
            <wp:extent cx="1625424" cy="2113345"/>
            <wp:effectExtent l="0" t="0" r="0" b="0"/>
            <wp:docPr id="3970416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l="9877" t="4215" r="4003" b="4572"/>
                    <a:stretch>
                      <a:fillRect/>
                    </a:stretch>
                  </pic:blipFill>
                  <pic:spPr>
                    <a:xfrm>
                      <a:off x="0" y="0"/>
                      <a:ext cx="1625424" cy="2113345"/>
                    </a:xfrm>
                    <a:prstGeom prst="rect">
                      <a:avLst/>
                    </a:prstGeom>
                    <a:ln/>
                  </pic:spPr>
                </pic:pic>
              </a:graphicData>
            </a:graphic>
          </wp:inline>
        </w:drawing>
      </w:r>
    </w:p>
    <w:p w14:paraId="0000028F" w14:textId="77777777" w:rsidR="00975B83" w:rsidRDefault="00000000">
      <w:pPr>
        <w:numPr>
          <w:ilvl w:val="0"/>
          <w:numId w:val="1"/>
        </w:numPr>
        <w:pBdr>
          <w:top w:val="nil"/>
          <w:left w:val="nil"/>
          <w:bottom w:val="nil"/>
          <w:right w:val="nil"/>
          <w:between w:val="nil"/>
        </w:pBdr>
        <w:rPr>
          <w:color w:val="000000"/>
        </w:rPr>
      </w:pPr>
      <w:r>
        <w:rPr>
          <w:color w:val="000000"/>
        </w:rPr>
        <w:t>“Omitir todo” si deseas ignorar la sugerencia de esa palabra u oración en todo el texto.</w:t>
      </w:r>
    </w:p>
    <w:p w14:paraId="00000290" w14:textId="77777777" w:rsidR="00975B83" w:rsidRDefault="00000000">
      <w:pPr>
        <w:numPr>
          <w:ilvl w:val="0"/>
          <w:numId w:val="1"/>
        </w:numPr>
        <w:pBdr>
          <w:top w:val="nil"/>
          <w:left w:val="nil"/>
          <w:bottom w:val="nil"/>
          <w:right w:val="nil"/>
          <w:between w:val="nil"/>
        </w:pBdr>
        <w:rPr>
          <w:color w:val="000000"/>
        </w:rPr>
      </w:pPr>
      <w:r>
        <w:rPr>
          <w:color w:val="000000"/>
        </w:rPr>
        <w:lastRenderedPageBreak/>
        <w:t>“Agregar” si deseas incluir esa palabra en el diccionario en futuras revisiones.</w:t>
      </w:r>
    </w:p>
    <w:p w14:paraId="00000291" w14:textId="77777777" w:rsidR="00975B83" w:rsidRDefault="00000000">
      <w:pPr>
        <w:jc w:val="center"/>
        <w:rPr>
          <w:b/>
        </w:rPr>
      </w:pPr>
      <w:r>
        <w:rPr>
          <w:noProof/>
        </w:rPr>
        <w:drawing>
          <wp:inline distT="0" distB="0" distL="0" distR="0" wp14:anchorId="4D874BC6" wp14:editId="5A72C0A5">
            <wp:extent cx="1700185" cy="2136292"/>
            <wp:effectExtent l="0" t="0" r="0" b="0"/>
            <wp:docPr id="3970416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1700185" cy="2136292"/>
                    </a:xfrm>
                    <a:prstGeom prst="rect">
                      <a:avLst/>
                    </a:prstGeom>
                    <a:ln/>
                  </pic:spPr>
                </pic:pic>
              </a:graphicData>
            </a:graphic>
          </wp:inline>
        </w:drawing>
      </w:r>
    </w:p>
    <w:p w14:paraId="00000292" w14:textId="77777777" w:rsidR="00975B83" w:rsidRDefault="00000000">
      <w:r>
        <w:tab/>
        <w:t>Ten precaución en aceptar cambios sugeridos, pues Microsoft Word no tiene la capacidad completa de interpretar con precisión algunos aspectos de la redacción o gramática en lengua española.</w:t>
      </w:r>
    </w:p>
    <w:p w14:paraId="00000293" w14:textId="77777777" w:rsidR="00975B83" w:rsidRDefault="00975B83">
      <w:pPr>
        <w:rPr>
          <w:b/>
        </w:rPr>
      </w:pPr>
    </w:p>
    <w:p w14:paraId="00000294" w14:textId="77777777" w:rsidR="00975B83" w:rsidRDefault="00975B83">
      <w:pPr>
        <w:rPr>
          <w:b/>
        </w:rPr>
      </w:pPr>
    </w:p>
    <w:p w14:paraId="00000295" w14:textId="77777777" w:rsidR="00975B83" w:rsidRDefault="00975B83">
      <w:pPr>
        <w:rPr>
          <w:b/>
        </w:rPr>
      </w:pPr>
    </w:p>
    <w:p w14:paraId="00000296" w14:textId="77777777" w:rsidR="00975B83" w:rsidRDefault="00975B83">
      <w:pPr>
        <w:rPr>
          <w:b/>
        </w:rPr>
      </w:pPr>
    </w:p>
    <w:p w14:paraId="00000297" w14:textId="77777777" w:rsidR="00975B83" w:rsidRDefault="00975B83">
      <w:pPr>
        <w:rPr>
          <w:b/>
        </w:rPr>
      </w:pPr>
    </w:p>
    <w:p w14:paraId="00000298" w14:textId="77777777" w:rsidR="00975B83" w:rsidRDefault="00000000">
      <w:pPr>
        <w:pStyle w:val="Ttulo2"/>
      </w:pPr>
      <w:bookmarkStart w:id="87" w:name="_heading=h.pkwqa1" w:colFirst="0" w:colLast="0"/>
      <w:bookmarkEnd w:id="87"/>
      <w:r>
        <w:t>Anexo 5. Buscar, reemplazar y eliminar espacios (o palabras)</w:t>
      </w:r>
    </w:p>
    <w:p w14:paraId="00000299" w14:textId="77777777" w:rsidR="00975B83" w:rsidRDefault="00975B83"/>
    <w:p w14:paraId="0000029A" w14:textId="77777777" w:rsidR="00975B83" w:rsidRDefault="00000000">
      <w:pPr>
        <w:ind w:firstLine="708"/>
      </w:pPr>
      <w: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t>Ctrl</w:t>
      </w:r>
      <w:proofErr w:type="spellEnd"/>
      <w:r>
        <w:t xml:space="preserve"> + L (Reemplazar) &gt; Digita 2 espacios en “Buscar” &gt; Digita 1 espacio en “Reemplazar” &gt; Clic en “Reemplazar todos”.</w:t>
      </w:r>
    </w:p>
    <w:p w14:paraId="0000029B" w14:textId="77777777" w:rsidR="00975B83" w:rsidRDefault="00000000">
      <w:pPr>
        <w:ind w:firstLine="708"/>
      </w:pPr>
      <w:r>
        <w:rPr>
          <w:noProof/>
        </w:rPr>
        <w:drawing>
          <wp:inline distT="0" distB="0" distL="0" distR="0" wp14:anchorId="7F557259" wp14:editId="0C10BC91">
            <wp:extent cx="4512927" cy="1836358"/>
            <wp:effectExtent l="0" t="0" r="0" b="0"/>
            <wp:docPr id="3970416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l="23673" t="54109" r="40051" b="19646"/>
                    <a:stretch>
                      <a:fillRect/>
                    </a:stretch>
                  </pic:blipFill>
                  <pic:spPr>
                    <a:xfrm>
                      <a:off x="0" y="0"/>
                      <a:ext cx="4512927" cy="1836358"/>
                    </a:xfrm>
                    <a:prstGeom prst="rect">
                      <a:avLst/>
                    </a:prstGeom>
                    <a:ln/>
                  </pic:spPr>
                </pic:pic>
              </a:graphicData>
            </a:graphic>
          </wp:inline>
        </w:drawing>
      </w:r>
    </w:p>
    <w:p w14:paraId="0000029C" w14:textId="77777777" w:rsidR="00975B83" w:rsidRDefault="00000000">
      <w:pPr>
        <w:ind w:firstLine="708"/>
      </w:pPr>
      <w:r>
        <w:lastRenderedPageBreak/>
        <w:t>Word notificará cuántos espacios dobles se eliminaron y se han reemplazado por un espacio.</w:t>
      </w:r>
    </w:p>
    <w:p w14:paraId="0000029D" w14:textId="77777777" w:rsidR="00975B83" w:rsidRDefault="00000000">
      <w:pPr>
        <w:ind w:firstLine="708"/>
        <w:jc w:val="center"/>
      </w:pPr>
      <w:r>
        <w:rPr>
          <w:noProof/>
        </w:rPr>
        <w:drawing>
          <wp:inline distT="0" distB="0" distL="0" distR="0" wp14:anchorId="791EC071" wp14:editId="2BC9B0FA">
            <wp:extent cx="3253433" cy="1129300"/>
            <wp:effectExtent l="0" t="0" r="0" b="0"/>
            <wp:docPr id="3970416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l="31519" t="38260" r="46341" b="48075"/>
                    <a:stretch>
                      <a:fillRect/>
                    </a:stretch>
                  </pic:blipFill>
                  <pic:spPr>
                    <a:xfrm>
                      <a:off x="0" y="0"/>
                      <a:ext cx="3253433" cy="1129300"/>
                    </a:xfrm>
                    <a:prstGeom prst="rect">
                      <a:avLst/>
                    </a:prstGeom>
                    <a:ln/>
                  </pic:spPr>
                </pic:pic>
              </a:graphicData>
            </a:graphic>
          </wp:inline>
        </w:drawing>
      </w:r>
    </w:p>
    <w:p w14:paraId="0000029E" w14:textId="77777777" w:rsidR="00975B83" w:rsidRDefault="00000000">
      <w:pPr>
        <w:ind w:firstLine="708"/>
      </w:pPr>
      <w:r>
        <w:t>Haz clic en “Reemplazar todos” para eliminar dobles espacios que quedan, por ejemplo, de triples o cuádruples espacios anteriores, hasta que aparezca este mensaje:</w:t>
      </w:r>
    </w:p>
    <w:p w14:paraId="0000029F" w14:textId="77777777" w:rsidR="00975B83" w:rsidRDefault="00000000">
      <w:pPr>
        <w:ind w:firstLine="708"/>
        <w:jc w:val="center"/>
      </w:pPr>
      <w:r>
        <w:rPr>
          <w:noProof/>
        </w:rPr>
        <w:drawing>
          <wp:inline distT="0" distB="0" distL="0" distR="0" wp14:anchorId="73973F75" wp14:editId="0C6A6724">
            <wp:extent cx="3244551" cy="1132138"/>
            <wp:effectExtent l="0" t="0" r="0" b="0"/>
            <wp:docPr id="3970416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l="50021" t="38577" r="28876" b="48330"/>
                    <a:stretch>
                      <a:fillRect/>
                    </a:stretch>
                  </pic:blipFill>
                  <pic:spPr>
                    <a:xfrm>
                      <a:off x="0" y="0"/>
                      <a:ext cx="3244551" cy="1132138"/>
                    </a:xfrm>
                    <a:prstGeom prst="rect">
                      <a:avLst/>
                    </a:prstGeom>
                    <a:ln/>
                  </pic:spPr>
                </pic:pic>
              </a:graphicData>
            </a:graphic>
          </wp:inline>
        </w:drawing>
      </w:r>
    </w:p>
    <w:p w14:paraId="000002A0" w14:textId="77777777" w:rsidR="00975B83" w:rsidRDefault="00000000">
      <w:pPr>
        <w:spacing w:after="160" w:line="259" w:lineRule="auto"/>
        <w:jc w:val="left"/>
      </w:pPr>
      <w:r>
        <w:br w:type="page"/>
      </w:r>
    </w:p>
    <w:p w14:paraId="000002A1" w14:textId="77777777" w:rsidR="00975B83" w:rsidRDefault="00000000">
      <w:pPr>
        <w:pStyle w:val="Ttulo2"/>
      </w:pPr>
      <w:bookmarkStart w:id="88" w:name="_heading=h.39kk8xu" w:colFirst="0" w:colLast="0"/>
      <w:bookmarkEnd w:id="88"/>
      <w:r>
        <w:lastRenderedPageBreak/>
        <w:t>Anexo 6. Atajos de teclado útiles en Microsoft Word</w:t>
      </w:r>
    </w:p>
    <w:p w14:paraId="000002A2" w14:textId="77777777" w:rsidR="00975B83" w:rsidRDefault="00975B83">
      <w:pPr>
        <w:jc w:val="left"/>
        <w:rPr>
          <w:b/>
        </w:rPr>
      </w:pPr>
    </w:p>
    <w:p w14:paraId="000002A3" w14:textId="77777777" w:rsidR="00975B83" w:rsidRDefault="00000000">
      <w:pPr>
        <w:jc w:val="center"/>
        <w:rPr>
          <w:b/>
        </w:rPr>
        <w:sectPr w:rsidR="00975B83">
          <w:pgSz w:w="12240" w:h="15840"/>
          <w:pgMar w:top="1418" w:right="1418" w:bottom="1418" w:left="1418" w:header="709" w:footer="709" w:gutter="0"/>
          <w:cols w:space="720"/>
        </w:sectPr>
      </w:pPr>
      <w:proofErr w:type="spellStart"/>
      <w:r>
        <w:rPr>
          <w:b/>
        </w:rPr>
        <w:t>Ctrl</w:t>
      </w:r>
      <w:proofErr w:type="spellEnd"/>
      <w:r>
        <w:rPr>
          <w:b/>
        </w:rPr>
        <w:t xml:space="preserve"> +</w:t>
      </w:r>
    </w:p>
    <w:p w14:paraId="000002A4" w14:textId="77777777" w:rsidR="00975B83" w:rsidRDefault="00000000">
      <w:pPr>
        <w:ind w:firstLine="708"/>
        <w:jc w:val="center"/>
      </w:pPr>
      <w:r>
        <w:t>A= Abrir</w:t>
      </w:r>
    </w:p>
    <w:p w14:paraId="000002A5" w14:textId="77777777" w:rsidR="00975B83" w:rsidRDefault="00000000">
      <w:pPr>
        <w:ind w:firstLine="708"/>
        <w:jc w:val="center"/>
      </w:pPr>
      <w:r>
        <w:t>B= Buscar</w:t>
      </w:r>
    </w:p>
    <w:p w14:paraId="000002A6" w14:textId="77777777" w:rsidR="00975B83" w:rsidRDefault="00000000">
      <w:pPr>
        <w:ind w:firstLine="708"/>
        <w:jc w:val="center"/>
      </w:pPr>
      <w:r>
        <w:t>C= Copiar</w:t>
      </w:r>
    </w:p>
    <w:p w14:paraId="000002A7" w14:textId="77777777" w:rsidR="00975B83" w:rsidRDefault="00000000">
      <w:pPr>
        <w:ind w:firstLine="708"/>
        <w:jc w:val="center"/>
      </w:pPr>
      <w:r>
        <w:t>D= Alinear derecha</w:t>
      </w:r>
    </w:p>
    <w:p w14:paraId="000002A8" w14:textId="77777777" w:rsidR="00975B83" w:rsidRDefault="00000000">
      <w:pPr>
        <w:ind w:firstLine="708"/>
        <w:jc w:val="center"/>
      </w:pPr>
      <w:r>
        <w:t>E= Seleccionar todo</w:t>
      </w:r>
    </w:p>
    <w:p w14:paraId="000002A9" w14:textId="77777777" w:rsidR="00975B83" w:rsidRDefault="00000000">
      <w:pPr>
        <w:ind w:firstLine="708"/>
        <w:jc w:val="center"/>
      </w:pPr>
      <w:r>
        <w:t>G= Guardar</w:t>
      </w:r>
    </w:p>
    <w:p w14:paraId="000002AA" w14:textId="77777777" w:rsidR="00975B83" w:rsidRDefault="00000000">
      <w:pPr>
        <w:ind w:firstLine="708"/>
        <w:jc w:val="center"/>
      </w:pPr>
      <w:r>
        <w:t>H= Sangría</w:t>
      </w:r>
    </w:p>
    <w:p w14:paraId="000002AB" w14:textId="77777777" w:rsidR="00975B83" w:rsidRDefault="00000000">
      <w:pPr>
        <w:ind w:firstLine="708"/>
        <w:jc w:val="center"/>
      </w:pPr>
      <w:r>
        <w:t>I= Ir a página</w:t>
      </w:r>
    </w:p>
    <w:p w14:paraId="000002AC" w14:textId="77777777" w:rsidR="00975B83" w:rsidRDefault="00000000">
      <w:pPr>
        <w:ind w:firstLine="708"/>
        <w:jc w:val="center"/>
      </w:pPr>
      <w:r>
        <w:t>J= Justificar</w:t>
      </w:r>
    </w:p>
    <w:p w14:paraId="000002AD" w14:textId="77777777" w:rsidR="00975B83" w:rsidRDefault="00000000">
      <w:pPr>
        <w:ind w:firstLine="708"/>
        <w:jc w:val="center"/>
      </w:pPr>
      <w:r>
        <w:t>K= Cursiva</w:t>
      </w:r>
    </w:p>
    <w:p w14:paraId="000002AE" w14:textId="77777777" w:rsidR="00975B83" w:rsidRDefault="00000000">
      <w:pPr>
        <w:ind w:firstLine="708"/>
        <w:jc w:val="center"/>
      </w:pPr>
      <w:r>
        <w:t>L= Reemplazar</w:t>
      </w:r>
    </w:p>
    <w:p w14:paraId="000002AF" w14:textId="77777777" w:rsidR="00975B83" w:rsidRDefault="00000000">
      <w:pPr>
        <w:ind w:firstLine="708"/>
        <w:jc w:val="center"/>
      </w:pPr>
      <w:r>
        <w:t>M= Formato</w:t>
      </w:r>
    </w:p>
    <w:p w14:paraId="000002B0" w14:textId="77777777" w:rsidR="00975B83" w:rsidRDefault="00000000">
      <w:pPr>
        <w:ind w:firstLine="708"/>
        <w:jc w:val="center"/>
      </w:pPr>
      <w:r>
        <w:t>N= Negrilla</w:t>
      </w:r>
    </w:p>
    <w:p w14:paraId="000002B1" w14:textId="77777777" w:rsidR="00975B83" w:rsidRDefault="00000000">
      <w:pPr>
        <w:ind w:firstLine="708"/>
        <w:jc w:val="center"/>
      </w:pPr>
      <w:r>
        <w:t>O= Disminuir tamaño</w:t>
      </w:r>
    </w:p>
    <w:p w14:paraId="000002B2" w14:textId="77777777" w:rsidR="00975B83" w:rsidRDefault="00000000">
      <w:pPr>
        <w:ind w:firstLine="708"/>
        <w:jc w:val="center"/>
      </w:pPr>
      <w:r>
        <w:t>P= Imprimir</w:t>
      </w:r>
    </w:p>
    <w:p w14:paraId="000002B3" w14:textId="77777777" w:rsidR="00975B83" w:rsidRDefault="00000000">
      <w:pPr>
        <w:ind w:firstLine="708"/>
        <w:jc w:val="center"/>
      </w:pPr>
      <w:r>
        <w:t>Q= Alinear izquierda</w:t>
      </w:r>
    </w:p>
    <w:p w14:paraId="000002B4" w14:textId="77777777" w:rsidR="00975B83" w:rsidRDefault="00000000">
      <w:pPr>
        <w:ind w:firstLine="708"/>
        <w:jc w:val="center"/>
      </w:pPr>
      <w:r>
        <w:t>R= Cerrar documento</w:t>
      </w:r>
    </w:p>
    <w:p w14:paraId="000002B5" w14:textId="77777777" w:rsidR="00975B83" w:rsidRDefault="00000000">
      <w:pPr>
        <w:ind w:firstLine="708"/>
        <w:jc w:val="center"/>
      </w:pPr>
      <w:r>
        <w:t>S= Subrayado</w:t>
      </w:r>
    </w:p>
    <w:p w14:paraId="000002B6" w14:textId="77777777" w:rsidR="00975B83" w:rsidRDefault="00000000">
      <w:pPr>
        <w:ind w:firstLine="708"/>
        <w:jc w:val="center"/>
      </w:pPr>
      <w:r>
        <w:t>T= Centrar</w:t>
      </w:r>
    </w:p>
    <w:p w14:paraId="000002B7" w14:textId="77777777" w:rsidR="00975B83" w:rsidRDefault="00000000">
      <w:pPr>
        <w:ind w:firstLine="708"/>
        <w:jc w:val="center"/>
      </w:pPr>
      <w:r>
        <w:t>U= Nuevo documento</w:t>
      </w:r>
    </w:p>
    <w:p w14:paraId="000002B8" w14:textId="77777777" w:rsidR="00975B83" w:rsidRDefault="00000000">
      <w:pPr>
        <w:ind w:firstLine="708"/>
        <w:jc w:val="center"/>
      </w:pPr>
      <w:r>
        <w:t>V= Pegar</w:t>
      </w:r>
    </w:p>
    <w:p w14:paraId="000002B9" w14:textId="77777777" w:rsidR="00975B83" w:rsidRDefault="00000000">
      <w:pPr>
        <w:ind w:firstLine="708"/>
        <w:jc w:val="center"/>
      </w:pPr>
      <w:r>
        <w:t>X=Cortar</w:t>
      </w:r>
    </w:p>
    <w:p w14:paraId="000002BA" w14:textId="77777777" w:rsidR="00975B83" w:rsidRDefault="00000000">
      <w:pPr>
        <w:ind w:firstLine="708"/>
        <w:jc w:val="center"/>
      </w:pPr>
      <w:r>
        <w:t>Y= Rehacer</w:t>
      </w:r>
    </w:p>
    <w:p w14:paraId="000002BB" w14:textId="77777777" w:rsidR="00975B83" w:rsidRDefault="00000000">
      <w:pPr>
        <w:ind w:firstLine="708"/>
        <w:jc w:val="center"/>
        <w:sectPr w:rsidR="00975B83">
          <w:type w:val="continuous"/>
          <w:pgSz w:w="12240" w:h="15840"/>
          <w:pgMar w:top="1418" w:right="1418" w:bottom="1418" w:left="1418" w:header="709" w:footer="709" w:gutter="0"/>
          <w:cols w:num="2" w:space="720" w:equalWidth="0">
            <w:col w:w="4348" w:space="708"/>
            <w:col w:w="4348" w:space="0"/>
          </w:cols>
        </w:sectPr>
      </w:pPr>
      <w:r>
        <w:t>Z= Deshacer</w:t>
      </w:r>
    </w:p>
    <w:p w14:paraId="000002BC" w14:textId="77777777" w:rsidR="00975B83" w:rsidRDefault="00000000">
      <w:pPr>
        <w:ind w:firstLine="708"/>
        <w:jc w:val="center"/>
      </w:pPr>
      <w:r>
        <w:t>Lista completa de atajos https://bit.ly/3oHliCj</w:t>
      </w:r>
    </w:p>
    <w:p w14:paraId="000002BD" w14:textId="77777777" w:rsidR="00975B83" w:rsidRDefault="00975B83">
      <w:pPr>
        <w:ind w:firstLine="708"/>
        <w:jc w:val="center"/>
      </w:pPr>
    </w:p>
    <w:p w14:paraId="000002BE" w14:textId="77777777" w:rsidR="00975B83" w:rsidRDefault="00975B83">
      <w:pPr>
        <w:ind w:firstLine="708"/>
        <w:jc w:val="center"/>
      </w:pPr>
    </w:p>
    <w:p w14:paraId="000002BF" w14:textId="77777777" w:rsidR="00975B83" w:rsidRDefault="00975B83">
      <w:pPr>
        <w:ind w:firstLine="708"/>
        <w:jc w:val="center"/>
      </w:pPr>
    </w:p>
    <w:p w14:paraId="000002C0" w14:textId="77777777" w:rsidR="00975B83" w:rsidRDefault="00975B83">
      <w:pPr>
        <w:ind w:firstLine="708"/>
        <w:jc w:val="center"/>
      </w:pPr>
    </w:p>
    <w:p w14:paraId="000002C1" w14:textId="77777777" w:rsidR="00975B83" w:rsidRDefault="00975B83">
      <w:pPr>
        <w:ind w:firstLine="708"/>
        <w:jc w:val="center"/>
      </w:pPr>
    </w:p>
    <w:p w14:paraId="000002C2" w14:textId="77777777" w:rsidR="00975B83" w:rsidRDefault="00975B83">
      <w:pPr>
        <w:ind w:firstLine="708"/>
        <w:jc w:val="center"/>
      </w:pPr>
    </w:p>
    <w:p w14:paraId="000002C3" w14:textId="77777777" w:rsidR="00975B83" w:rsidRDefault="00975B83">
      <w:pPr>
        <w:ind w:firstLine="708"/>
        <w:jc w:val="center"/>
      </w:pPr>
    </w:p>
    <w:p w14:paraId="000002C4" w14:textId="77777777" w:rsidR="00975B83" w:rsidRDefault="00975B83">
      <w:pPr>
        <w:ind w:firstLine="708"/>
        <w:jc w:val="center"/>
      </w:pPr>
    </w:p>
    <w:p w14:paraId="000002C5" w14:textId="77777777" w:rsidR="00975B83" w:rsidRDefault="00975B83">
      <w:pPr>
        <w:ind w:firstLine="708"/>
        <w:jc w:val="center"/>
      </w:pPr>
    </w:p>
    <w:p w14:paraId="000002C6" w14:textId="77777777" w:rsidR="00975B83" w:rsidRDefault="00000000">
      <w:pPr>
        <w:spacing w:after="160" w:line="259" w:lineRule="auto"/>
        <w:jc w:val="left"/>
      </w:pPr>
      <w:r>
        <w:br w:type="page"/>
      </w:r>
    </w:p>
    <w:p w14:paraId="000002C7" w14:textId="77777777" w:rsidR="00975B83" w:rsidRDefault="00000000">
      <w:pPr>
        <w:pStyle w:val="Ttulo2"/>
      </w:pPr>
      <w:bookmarkStart w:id="89" w:name="_heading=h.1opuj5n" w:colFirst="0" w:colLast="0"/>
      <w:bookmarkEnd w:id="89"/>
      <w:r>
        <w:lastRenderedPageBreak/>
        <w:t xml:space="preserve">Anexo 7. Sinónimos y antónimos </w:t>
      </w:r>
    </w:p>
    <w:p w14:paraId="000002C8" w14:textId="77777777" w:rsidR="00975B83" w:rsidRDefault="00975B83">
      <w:pPr>
        <w:ind w:firstLine="708"/>
        <w:jc w:val="center"/>
      </w:pPr>
    </w:p>
    <w:p w14:paraId="000002C9" w14:textId="77777777" w:rsidR="00975B83" w:rsidRDefault="00000000">
      <w:pPr>
        <w:ind w:firstLine="708"/>
      </w:pPr>
      <w:r>
        <w:t>Constantemente surgen inconvenientes al redactar una oración, al no tener la palabra adecuada, un sinónimo o un antónimo. Microsoft Word apoya estas inquietudes, así:</w:t>
      </w:r>
    </w:p>
    <w:p w14:paraId="000002CA" w14:textId="77777777" w:rsidR="00975B83" w:rsidRDefault="00000000">
      <w:pPr>
        <w:jc w:val="right"/>
      </w:pPr>
      <w:r>
        <w:rPr>
          <w:noProof/>
        </w:rPr>
        <mc:AlternateContent>
          <mc:Choice Requires="wps">
            <w:drawing>
              <wp:anchor distT="45720" distB="45720" distL="114300" distR="114300" simplePos="0" relativeHeight="251658240" behindDoc="0" locked="0" layoutInCell="1" hidden="0" allowOverlap="1" wp14:anchorId="69037876" wp14:editId="45314366">
                <wp:simplePos x="0" y="0"/>
                <wp:positionH relativeFrom="column">
                  <wp:posOffset>1</wp:posOffset>
                </wp:positionH>
                <wp:positionV relativeFrom="paragraph">
                  <wp:posOffset>426720</wp:posOffset>
                </wp:positionV>
                <wp:extent cx="3495675" cy="5635625"/>
                <wp:effectExtent l="0" t="0" r="0" b="0"/>
                <wp:wrapSquare wrapText="bothSides" distT="45720" distB="45720" distL="114300" distR="114300"/>
                <wp:docPr id="397041641" name="Rectángulo 397041641"/>
                <wp:cNvGraphicFramePr/>
                <a:graphic xmlns:a="http://schemas.openxmlformats.org/drawingml/2006/main">
                  <a:graphicData uri="http://schemas.microsoft.com/office/word/2010/wordprocessingShape">
                    <wps:wsp>
                      <wps:cNvSpPr/>
                      <wps:spPr>
                        <a:xfrm>
                          <a:off x="3612450" y="976475"/>
                          <a:ext cx="3467100" cy="5607050"/>
                        </a:xfrm>
                        <a:prstGeom prst="rect">
                          <a:avLst/>
                        </a:prstGeom>
                        <a:solidFill>
                          <a:srgbClr val="FFFFFF"/>
                        </a:solidFill>
                        <a:ln>
                          <a:noFill/>
                        </a:ln>
                      </wps:spPr>
                      <wps:txbx>
                        <w:txbxContent>
                          <w:p w14:paraId="6926D0C6" w14:textId="77777777" w:rsidR="00975B83" w:rsidRDefault="00000000">
                            <w:pPr>
                              <w:ind w:left="-113" w:hanging="339"/>
                              <w:textDirection w:val="btLr"/>
                            </w:pPr>
                            <w:r>
                              <w:rPr>
                                <w:color w:val="000000"/>
                              </w:rPr>
                              <w:t>Selecciona la palabra (en este ejemplo “colocar”) &gt; Clic derecho &gt; “Sinónimos”.</w:t>
                            </w:r>
                          </w:p>
                          <w:p w14:paraId="11242103" w14:textId="77777777" w:rsidR="00975B83" w:rsidRDefault="00975B83">
                            <w:pPr>
                              <w:ind w:left="-113" w:hanging="339"/>
                              <w:textDirection w:val="btLr"/>
                            </w:pPr>
                          </w:p>
                          <w:p w14:paraId="321324D7" w14:textId="77777777" w:rsidR="00975B83" w:rsidRDefault="00975B83">
                            <w:pPr>
                              <w:ind w:left="-113" w:hanging="339"/>
                              <w:textDirection w:val="btLr"/>
                            </w:pPr>
                          </w:p>
                          <w:p w14:paraId="23792127" w14:textId="77777777" w:rsidR="00975B83" w:rsidRDefault="00000000">
                            <w:pPr>
                              <w:ind w:left="-113" w:hanging="339"/>
                              <w:textDirection w:val="btLr"/>
                            </w:pPr>
                            <w:r>
                              <w:rPr>
                                <w:color w:val="000000"/>
                              </w:rPr>
                              <w:t xml:space="preserve">Inmediatamente aparecen las sugerencias más usadas. Si no es suficiente y se requieren más alternativas: </w:t>
                            </w:r>
                          </w:p>
                          <w:p w14:paraId="78F98EDC" w14:textId="77777777" w:rsidR="00975B83" w:rsidRDefault="00975B83">
                            <w:pPr>
                              <w:ind w:left="-113" w:hanging="339"/>
                              <w:textDirection w:val="btLr"/>
                            </w:pPr>
                          </w:p>
                          <w:p w14:paraId="18EA88E2" w14:textId="77777777" w:rsidR="00975B83" w:rsidRDefault="00975B83">
                            <w:pPr>
                              <w:ind w:left="-113" w:hanging="339"/>
                              <w:textDirection w:val="btLr"/>
                            </w:pPr>
                          </w:p>
                          <w:p w14:paraId="7891FC6C" w14:textId="77777777" w:rsidR="00975B83" w:rsidRDefault="00975B83">
                            <w:pPr>
                              <w:ind w:left="-113" w:hanging="339"/>
                              <w:textDirection w:val="btLr"/>
                            </w:pPr>
                          </w:p>
                          <w:p w14:paraId="138DAF87" w14:textId="77777777" w:rsidR="00975B83" w:rsidRDefault="00975B83">
                            <w:pPr>
                              <w:ind w:left="-113" w:hanging="339"/>
                              <w:textDirection w:val="btLr"/>
                            </w:pPr>
                          </w:p>
                          <w:p w14:paraId="3D937DEC" w14:textId="77777777" w:rsidR="00975B83" w:rsidRDefault="00975B83">
                            <w:pPr>
                              <w:ind w:left="-113" w:hanging="339"/>
                              <w:textDirection w:val="btLr"/>
                            </w:pPr>
                          </w:p>
                          <w:p w14:paraId="5E52A332" w14:textId="77777777" w:rsidR="00975B83" w:rsidRDefault="00975B83">
                            <w:pPr>
                              <w:ind w:left="-113" w:hanging="339"/>
                              <w:textDirection w:val="btLr"/>
                            </w:pPr>
                          </w:p>
                          <w:p w14:paraId="234B948D" w14:textId="77777777" w:rsidR="00975B83" w:rsidRDefault="00975B83">
                            <w:pPr>
                              <w:ind w:left="-113" w:hanging="339"/>
                              <w:textDirection w:val="btLr"/>
                            </w:pPr>
                          </w:p>
                          <w:p w14:paraId="258EA178" w14:textId="77777777" w:rsidR="00975B83" w:rsidRDefault="00000000">
                            <w:pPr>
                              <w:ind w:left="-113" w:hanging="339"/>
                              <w:textDirection w:val="btLr"/>
                            </w:pPr>
                            <w:r>
                              <w:rPr>
                                <w:color w:val="000000"/>
                              </w:rPr>
                              <w:t>Clic de nuevo en “Sinónimos”, donde aparecen más opciones y los antónimos de esa palabra seleccionada.</w:t>
                            </w:r>
                          </w:p>
                          <w:p w14:paraId="6BD52D91" w14:textId="77777777" w:rsidR="00975B83" w:rsidRDefault="00975B83">
                            <w:pPr>
                              <w:textDirection w:val="btLr"/>
                            </w:pPr>
                          </w:p>
                        </w:txbxContent>
                      </wps:txbx>
                      <wps:bodyPr spcFirstLastPara="1" wrap="square" lIns="91425" tIns="45700" rIns="91425" bIns="45700" anchor="t" anchorCtr="0">
                        <a:noAutofit/>
                      </wps:bodyPr>
                    </wps:wsp>
                  </a:graphicData>
                </a:graphic>
              </wp:anchor>
            </w:drawing>
          </mc:Choice>
          <mc:Fallback>
            <w:pict>
              <v:rect w14:anchorId="69037876" id="Rectángulo 397041641" o:spid="_x0000_s1026" style="position:absolute;left:0;text-align:left;margin-left:0;margin-top:33.6pt;width:275.25pt;height:443.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" stroked="f">
                <v:textbox inset="2.53958mm,1.2694mm,2.53958mm,1.2694mm">
                  <w:txbxContent>
                    <w:p w14:paraId="6926D0C6" w14:textId="77777777" w:rsidR="00975B83" w:rsidRDefault="00000000">
                      <w:pPr>
                        <w:ind w:left="-113" w:hanging="339"/>
                        <w:textDirection w:val="btLr"/>
                      </w:pPr>
                      <w:r>
                        <w:rPr>
                          <w:color w:val="000000"/>
                        </w:rPr>
                        <w:t>Selecciona la palabra (en este ejemplo “colocar”) &gt; Clic derecho &gt; “Sinónimos”.</w:t>
                      </w:r>
                    </w:p>
                    <w:p w14:paraId="11242103" w14:textId="77777777" w:rsidR="00975B83" w:rsidRDefault="00975B83">
                      <w:pPr>
                        <w:ind w:left="-113" w:hanging="339"/>
                        <w:textDirection w:val="btLr"/>
                      </w:pPr>
                    </w:p>
                    <w:p w14:paraId="321324D7" w14:textId="77777777" w:rsidR="00975B83" w:rsidRDefault="00975B83">
                      <w:pPr>
                        <w:ind w:left="-113" w:hanging="339"/>
                        <w:textDirection w:val="btLr"/>
                      </w:pPr>
                    </w:p>
                    <w:p w14:paraId="23792127" w14:textId="77777777" w:rsidR="00975B83" w:rsidRDefault="00000000">
                      <w:pPr>
                        <w:ind w:left="-113" w:hanging="339"/>
                        <w:textDirection w:val="btLr"/>
                      </w:pPr>
                      <w:r>
                        <w:rPr>
                          <w:color w:val="000000"/>
                        </w:rPr>
                        <w:t xml:space="preserve">Inmediatamente aparecen las sugerencias más usadas. Si no es suficiente y se requieren más alternativas: </w:t>
                      </w:r>
                    </w:p>
                    <w:p w14:paraId="78F98EDC" w14:textId="77777777" w:rsidR="00975B83" w:rsidRDefault="00975B83">
                      <w:pPr>
                        <w:ind w:left="-113" w:hanging="339"/>
                        <w:textDirection w:val="btLr"/>
                      </w:pPr>
                    </w:p>
                    <w:p w14:paraId="18EA88E2" w14:textId="77777777" w:rsidR="00975B83" w:rsidRDefault="00975B83">
                      <w:pPr>
                        <w:ind w:left="-113" w:hanging="339"/>
                        <w:textDirection w:val="btLr"/>
                      </w:pPr>
                    </w:p>
                    <w:p w14:paraId="7891FC6C" w14:textId="77777777" w:rsidR="00975B83" w:rsidRDefault="00975B83">
                      <w:pPr>
                        <w:ind w:left="-113" w:hanging="339"/>
                        <w:textDirection w:val="btLr"/>
                      </w:pPr>
                    </w:p>
                    <w:p w14:paraId="138DAF87" w14:textId="77777777" w:rsidR="00975B83" w:rsidRDefault="00975B83">
                      <w:pPr>
                        <w:ind w:left="-113" w:hanging="339"/>
                        <w:textDirection w:val="btLr"/>
                      </w:pPr>
                    </w:p>
                    <w:p w14:paraId="3D937DEC" w14:textId="77777777" w:rsidR="00975B83" w:rsidRDefault="00975B83">
                      <w:pPr>
                        <w:ind w:left="-113" w:hanging="339"/>
                        <w:textDirection w:val="btLr"/>
                      </w:pPr>
                    </w:p>
                    <w:p w14:paraId="5E52A332" w14:textId="77777777" w:rsidR="00975B83" w:rsidRDefault="00975B83">
                      <w:pPr>
                        <w:ind w:left="-113" w:hanging="339"/>
                        <w:textDirection w:val="btLr"/>
                      </w:pPr>
                    </w:p>
                    <w:p w14:paraId="234B948D" w14:textId="77777777" w:rsidR="00975B83" w:rsidRDefault="00975B83">
                      <w:pPr>
                        <w:ind w:left="-113" w:hanging="339"/>
                        <w:textDirection w:val="btLr"/>
                      </w:pPr>
                    </w:p>
                    <w:p w14:paraId="258EA178" w14:textId="77777777" w:rsidR="00975B83" w:rsidRDefault="00000000">
                      <w:pPr>
                        <w:ind w:left="-113" w:hanging="339"/>
                        <w:textDirection w:val="btLr"/>
                      </w:pPr>
                      <w:r>
                        <w:rPr>
                          <w:color w:val="000000"/>
                        </w:rPr>
                        <w:t>Clic de nuevo en “Sinónimos”, donde aparecen más opciones y los antónimos de esa palabra seleccionada.</w:t>
                      </w:r>
                    </w:p>
                    <w:p w14:paraId="6BD52D91" w14:textId="77777777" w:rsidR="00975B83" w:rsidRDefault="00975B83">
                      <w:pPr>
                        <w:textDirection w:val="btLr"/>
                      </w:pP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0DF3758D" wp14:editId="4FF15F5D">
                <wp:simplePos x="0" y="0"/>
                <wp:positionH relativeFrom="column">
                  <wp:posOffset>3679825</wp:posOffset>
                </wp:positionH>
                <wp:positionV relativeFrom="paragraph">
                  <wp:posOffset>3492128</wp:posOffset>
                </wp:positionV>
                <wp:extent cx="2363470" cy="3131185"/>
                <wp:effectExtent l="0" t="0" r="0" b="0"/>
                <wp:wrapSquare wrapText="bothSides" distT="45720" distB="45720" distL="114300" distR="114300"/>
                <wp:docPr id="397041639" name="Cuadro de texto 397041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CB26E6" w:rsidRDefault="00000000" w:rsidP="00743E36">
                            <w:r>
                              <w:rPr>
                                <w:noProof/>
                              </w:rPr>
                              <w:drawing>
                                <wp:inline distT="0" distB="0" distL="0" distR="0" wp14:anchorId="0BBD2D85" wp14:editId="73880DD2">
                                  <wp:extent cx="1891937" cy="2769079"/>
                                  <wp:effectExtent l="190500" t="190500" r="184785" b="184150"/>
                                  <wp:docPr id="856822986" name="Imagen 85682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type w14:anchorId="0DF3758D" id="_x0000_t202" coordsize="21600,21600" o:spt="202" path="m,l,21600r21600,l21600,xe">
                <v:stroke joinstyle="miter"/>
                <v:path gradientshapeok="t" o:connecttype="rect"/>
              </v:shapetype>
              <v:shape id="Cuadro de texto 397041639" o:spid="_x0000_s1027" type="#_x0000_t202" style="position:absolute;left:0;text-align:left;margin-left:289.75pt;margin-top:274.95pt;width:186.1pt;height:246.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usEQIAAP4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" stroked="f">
                <v:textbox>
                  <w:txbxContent>
                    <w:p w14:paraId="3F67A131" w14:textId="77777777" w:rsidR="00CB26E6" w:rsidRDefault="00000000" w:rsidP="00743E36">
                      <w:r>
                        <w:rPr>
                          <w:noProof/>
                        </w:rPr>
                        <w:drawing>
                          <wp:inline distT="0" distB="0" distL="0" distR="0" wp14:anchorId="0BBD2D85" wp14:editId="73880DD2">
                            <wp:extent cx="1891937" cy="2769079"/>
                            <wp:effectExtent l="190500" t="190500" r="184785" b="184150"/>
                            <wp:docPr id="856822986" name="Imagen 85682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hidden="0" allowOverlap="1" wp14:anchorId="79E45503" wp14:editId="479E5950">
                <wp:simplePos x="0" y="0"/>
                <wp:positionH relativeFrom="column">
                  <wp:posOffset>3671570</wp:posOffset>
                </wp:positionH>
                <wp:positionV relativeFrom="paragraph">
                  <wp:posOffset>188859</wp:posOffset>
                </wp:positionV>
                <wp:extent cx="2397760" cy="3096260"/>
                <wp:effectExtent l="0" t="0" r="0" b="0"/>
                <wp:wrapSquare wrapText="bothSides" distT="45720" distB="45720" distL="114300" distR="114300"/>
                <wp:docPr id="397041640" name="Cuadro de texto 397041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CB26E6" w:rsidRDefault="00000000" w:rsidP="00743E36">
                            <w:r>
                              <w:rPr>
                                <w:noProof/>
                              </w:rPr>
                              <w:drawing>
                                <wp:inline distT="0" distB="0" distL="0" distR="0" wp14:anchorId="45872E92" wp14:editId="6E12657D">
                                  <wp:extent cx="1899620" cy="2789125"/>
                                  <wp:effectExtent l="190500" t="190500" r="196215" b="182880"/>
                                  <wp:docPr id="1038079664" name="Imagen 103807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79E45503" id="Cuadro de texto 397041640" o:spid="_x0000_s1028" type="#_x0000_t202" style="position:absolute;left:0;text-align:left;margin-left:289.1pt;margin-top:14.85pt;width:188.8pt;height:243.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74C72211" w14:textId="77777777" w:rsidR="00CB26E6" w:rsidRDefault="00000000" w:rsidP="00743E36">
                      <w:r>
                        <w:rPr>
                          <w:noProof/>
                        </w:rPr>
                        <w:drawing>
                          <wp:inline distT="0" distB="0" distL="0" distR="0" wp14:anchorId="45872E92" wp14:editId="6E12657D">
                            <wp:extent cx="1899620" cy="2789125"/>
                            <wp:effectExtent l="190500" t="190500" r="196215" b="182880"/>
                            <wp:docPr id="1038079664" name="Imagen 103807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v:textbox>
                <w10:wrap type="square"/>
              </v:shape>
            </w:pict>
          </mc:Fallback>
        </mc:AlternateContent>
      </w:r>
    </w:p>
    <w:p w14:paraId="000002CB" w14:textId="77777777" w:rsidR="00975B83" w:rsidRDefault="00975B83">
      <w:pPr>
        <w:ind w:firstLine="708"/>
        <w:jc w:val="right"/>
      </w:pPr>
    </w:p>
    <w:p w14:paraId="000002CC" w14:textId="77777777" w:rsidR="00975B83" w:rsidRDefault="00975B83">
      <w:pPr>
        <w:ind w:firstLine="708"/>
      </w:pPr>
    </w:p>
    <w:p w14:paraId="000002CD" w14:textId="77777777" w:rsidR="00975B83" w:rsidRDefault="00975B83">
      <w:pPr>
        <w:ind w:firstLine="708"/>
        <w:jc w:val="center"/>
      </w:pPr>
    </w:p>
    <w:p w14:paraId="000002CE" w14:textId="77777777" w:rsidR="00975B83" w:rsidRDefault="00000000">
      <w:pPr>
        <w:spacing w:after="160" w:line="259" w:lineRule="auto"/>
        <w:jc w:val="left"/>
        <w:rPr>
          <w:b/>
        </w:rPr>
      </w:pPr>
      <w:r>
        <w:br w:type="page"/>
      </w:r>
    </w:p>
    <w:p w14:paraId="000002CF" w14:textId="77777777" w:rsidR="00975B83" w:rsidRDefault="00000000">
      <w:pPr>
        <w:pStyle w:val="Ttulo2"/>
      </w:pPr>
      <w:bookmarkStart w:id="90" w:name="_heading=h.48pi1tg" w:colFirst="0" w:colLast="0"/>
      <w:bookmarkEnd w:id="90"/>
      <w:r>
        <w:lastRenderedPageBreak/>
        <w:t>Anexo 8. Copiar y pegar sin formato</w:t>
      </w:r>
    </w:p>
    <w:p w14:paraId="000002D0" w14:textId="77777777" w:rsidR="00975B83" w:rsidRDefault="00975B83">
      <w:pPr>
        <w:ind w:firstLine="708"/>
        <w:jc w:val="center"/>
      </w:pPr>
    </w:p>
    <w:p w14:paraId="000002D1" w14:textId="77777777" w:rsidR="00975B83" w:rsidRDefault="00000000">
      <w:pPr>
        <w:ind w:firstLine="708"/>
      </w:pPr>
      <w:r>
        <w:t xml:space="preserve">En ocasiones copiamos y pegamos objetos o texto desde páginas web u otras fuentes hacia Word con el conocido </w:t>
      </w:r>
      <w:proofErr w:type="spellStart"/>
      <w:r>
        <w:t>Ctrl</w:t>
      </w:r>
      <w:proofErr w:type="spellEnd"/>
      <w:r>
        <w:t xml:space="preserve"> + C y </w:t>
      </w:r>
      <w:proofErr w:type="spellStart"/>
      <w:r>
        <w:t>Ctrl</w:t>
      </w:r>
      <w:proofErr w:type="spellEnd"/>
      <w:r>
        <w:t xml:space="preserve"> + V; sin embargo, se conservan colores, tipos de letras, tablas, y otros formatos indeseados. Para pegar solo el texto y sin formato alguno, clic derecho &gt; “Mantener solo texto (T)”</w:t>
      </w:r>
    </w:p>
    <w:p w14:paraId="000002D2" w14:textId="77777777" w:rsidR="00975B83" w:rsidRDefault="00975B83">
      <w:pPr>
        <w:ind w:firstLine="708"/>
      </w:pPr>
    </w:p>
    <w:p w14:paraId="000002D3" w14:textId="77777777" w:rsidR="00975B83" w:rsidRDefault="00000000">
      <w:pPr>
        <w:ind w:firstLine="708"/>
        <w:jc w:val="center"/>
      </w:pPr>
      <w:r>
        <w:rPr>
          <w:noProof/>
        </w:rPr>
        <w:drawing>
          <wp:inline distT="0" distB="0" distL="0" distR="0" wp14:anchorId="20D52A68" wp14:editId="2CC8912E">
            <wp:extent cx="2785933" cy="3866192"/>
            <wp:effectExtent l="0" t="0" r="0" b="0"/>
            <wp:docPr id="3970416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l="46334" t="41943" r="37032" b="17018"/>
                    <a:stretch>
                      <a:fillRect/>
                    </a:stretch>
                  </pic:blipFill>
                  <pic:spPr>
                    <a:xfrm>
                      <a:off x="0" y="0"/>
                      <a:ext cx="2785933" cy="3866192"/>
                    </a:xfrm>
                    <a:prstGeom prst="rect">
                      <a:avLst/>
                    </a:prstGeom>
                    <a:ln/>
                  </pic:spPr>
                </pic:pic>
              </a:graphicData>
            </a:graphic>
          </wp:inline>
        </w:drawing>
      </w:r>
    </w:p>
    <w:p w14:paraId="000002D4" w14:textId="77777777" w:rsidR="00975B83" w:rsidRDefault="00000000">
      <w:pPr>
        <w:spacing w:after="160" w:line="259" w:lineRule="auto"/>
        <w:jc w:val="left"/>
      </w:pPr>
      <w:r>
        <w:br w:type="page"/>
      </w:r>
    </w:p>
    <w:p w14:paraId="000002D5" w14:textId="77777777" w:rsidR="00975B83" w:rsidRDefault="00000000">
      <w:pPr>
        <w:pStyle w:val="Ttulo2"/>
      </w:pPr>
      <w:bookmarkStart w:id="91" w:name="_heading=h.2nusc19" w:colFirst="0" w:colLast="0"/>
      <w:bookmarkEnd w:id="91"/>
      <w:r>
        <w:lastRenderedPageBreak/>
        <w:t>Anexo 9. Comparar dos documentos</w:t>
      </w:r>
    </w:p>
    <w:p w14:paraId="000002D6" w14:textId="77777777" w:rsidR="00975B83" w:rsidRDefault="00975B83">
      <w:pPr>
        <w:ind w:firstLine="708"/>
        <w:jc w:val="left"/>
      </w:pPr>
    </w:p>
    <w:p w14:paraId="000002D7" w14:textId="77777777" w:rsidR="00975B83" w:rsidRDefault="00000000">
      <w:pPr>
        <w:ind w:firstLine="708"/>
      </w:pPr>
      <w: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000002D8" w14:textId="77777777" w:rsidR="00975B83" w:rsidRDefault="00000000">
      <w:pPr>
        <w:ind w:firstLine="708"/>
        <w:jc w:val="center"/>
      </w:pPr>
      <w:r>
        <w:rPr>
          <w:noProof/>
        </w:rPr>
        <w:drawing>
          <wp:inline distT="0" distB="0" distL="0" distR="0" wp14:anchorId="25764A6F" wp14:editId="46124B0E">
            <wp:extent cx="1394307" cy="1216311"/>
            <wp:effectExtent l="0" t="0" r="0" b="0"/>
            <wp:docPr id="3970416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l="66701" t="10257" r="17345" b="64997"/>
                    <a:stretch>
                      <a:fillRect/>
                    </a:stretch>
                  </pic:blipFill>
                  <pic:spPr>
                    <a:xfrm>
                      <a:off x="0" y="0"/>
                      <a:ext cx="1394307" cy="1216311"/>
                    </a:xfrm>
                    <a:prstGeom prst="rect">
                      <a:avLst/>
                    </a:prstGeom>
                    <a:ln/>
                  </pic:spPr>
                </pic:pic>
              </a:graphicData>
            </a:graphic>
          </wp:inline>
        </w:drawing>
      </w:r>
    </w:p>
    <w:p w14:paraId="000002D9" w14:textId="77777777" w:rsidR="00975B83" w:rsidRDefault="00000000">
      <w:pPr>
        <w:ind w:firstLine="708"/>
      </w:pPr>
      <w:r>
        <w:t>Busca la ruta en tu dispositivo donde se encuentra el documento original (izquierda) y luego el mismo procedimiento con el documento revisado (derecha). &gt; clic en Aceptar.</w:t>
      </w:r>
    </w:p>
    <w:p w14:paraId="000002DA" w14:textId="77777777" w:rsidR="00975B83" w:rsidRDefault="00000000">
      <w:pPr>
        <w:ind w:firstLine="708"/>
        <w:jc w:val="center"/>
      </w:pPr>
      <w:r>
        <w:rPr>
          <w:noProof/>
        </w:rPr>
        <w:drawing>
          <wp:inline distT="0" distB="0" distL="0" distR="0" wp14:anchorId="46D643E8" wp14:editId="24F803BC">
            <wp:extent cx="2883893" cy="922260"/>
            <wp:effectExtent l="0" t="0" r="0" b="0"/>
            <wp:docPr id="3970416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l="33265" t="41038" r="33300" b="39952"/>
                    <a:stretch>
                      <a:fillRect/>
                    </a:stretch>
                  </pic:blipFill>
                  <pic:spPr>
                    <a:xfrm>
                      <a:off x="0" y="0"/>
                      <a:ext cx="2883893" cy="922260"/>
                    </a:xfrm>
                    <a:prstGeom prst="rect">
                      <a:avLst/>
                    </a:prstGeom>
                    <a:ln/>
                  </pic:spPr>
                </pic:pic>
              </a:graphicData>
            </a:graphic>
          </wp:inline>
        </w:drawing>
      </w:r>
    </w:p>
    <w:p w14:paraId="000002DB" w14:textId="77777777" w:rsidR="00975B83" w:rsidRDefault="00000000">
      <w:pPr>
        <w:ind w:firstLine="708"/>
      </w:pPr>
      <w:r>
        <w:t>Posteriormente aparece el informe con la cantidad de revisiones hechas en el documento:</w:t>
      </w:r>
    </w:p>
    <w:p w14:paraId="000002DC" w14:textId="77777777" w:rsidR="00975B83" w:rsidRDefault="00000000">
      <w:pPr>
        <w:ind w:firstLine="708"/>
        <w:jc w:val="center"/>
      </w:pPr>
      <w:r>
        <w:t xml:space="preserve"> </w:t>
      </w:r>
      <w:r>
        <w:rPr>
          <w:noProof/>
        </w:rPr>
        <w:drawing>
          <wp:inline distT="0" distB="0" distL="0" distR="0" wp14:anchorId="59B3FEB7" wp14:editId="693F8DE4">
            <wp:extent cx="4224272" cy="2163793"/>
            <wp:effectExtent l="88900" t="88900" r="88900" b="88900"/>
            <wp:docPr id="3970416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4224272" cy="2163793"/>
                    </a:xfrm>
                    <a:prstGeom prst="rect">
                      <a:avLst/>
                    </a:prstGeom>
                    <a:ln w="88900">
                      <a:solidFill>
                        <a:srgbClr val="FFFFFF"/>
                      </a:solidFill>
                      <a:prstDash val="solid"/>
                    </a:ln>
                  </pic:spPr>
                </pic:pic>
              </a:graphicData>
            </a:graphic>
          </wp:inline>
        </w:drawing>
      </w:r>
    </w:p>
    <w:p w14:paraId="000002DD" w14:textId="77777777" w:rsidR="00975B83" w:rsidRDefault="00000000">
      <w:pPr>
        <w:spacing w:after="160" w:line="259" w:lineRule="auto"/>
        <w:jc w:val="left"/>
      </w:pPr>
      <w:r>
        <w:br w:type="page"/>
      </w:r>
    </w:p>
    <w:p w14:paraId="000002DE" w14:textId="77777777" w:rsidR="00975B83" w:rsidRDefault="00000000">
      <w:pPr>
        <w:pStyle w:val="Ttulo2"/>
      </w:pPr>
      <w:bookmarkStart w:id="92" w:name="_heading=h.1302m92" w:colFirst="0" w:colLast="0"/>
      <w:bookmarkEnd w:id="92"/>
      <w:r>
        <w:lastRenderedPageBreak/>
        <w:t>Anexo 10. Control de cambios</w:t>
      </w:r>
    </w:p>
    <w:p w14:paraId="000002DF" w14:textId="77777777" w:rsidR="00975B83" w:rsidRDefault="00975B83">
      <w:pPr>
        <w:ind w:firstLine="708"/>
        <w:jc w:val="center"/>
      </w:pPr>
    </w:p>
    <w:p w14:paraId="000002E0" w14:textId="77777777" w:rsidR="00975B83" w:rsidRDefault="00000000">
      <w:pPr>
        <w:ind w:firstLine="708"/>
      </w:pPr>
      <w: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000002E1" w14:textId="77777777" w:rsidR="00975B83" w:rsidRDefault="00975B83">
      <w:pPr>
        <w:ind w:firstLine="708"/>
      </w:pPr>
    </w:p>
    <w:p w14:paraId="000002E2" w14:textId="77777777" w:rsidR="00975B83" w:rsidRDefault="00000000">
      <w:r>
        <w:rPr>
          <w:b/>
        </w:rPr>
        <w:t>Modo asesor:</w:t>
      </w:r>
      <w:r>
        <w:t xml:space="preserve"> el asesor corrige los errores; es visible lo que se pretende eliminar con tachado guion medio (color rojo) y la sugerencia con guion bajo (color verde):</w:t>
      </w:r>
    </w:p>
    <w:p w14:paraId="000002E3" w14:textId="77777777" w:rsidR="00975B83" w:rsidRDefault="00000000">
      <w:pPr>
        <w:ind w:firstLine="708"/>
        <w:jc w:val="center"/>
      </w:pPr>
      <w:r>
        <w:rPr>
          <w:noProof/>
        </w:rPr>
        <w:drawing>
          <wp:inline distT="0" distB="0" distL="0" distR="0" wp14:anchorId="463354BF" wp14:editId="3A46F2F6">
            <wp:extent cx="4434201" cy="2002186"/>
            <wp:effectExtent l="0" t="0" r="0" b="0"/>
            <wp:docPr id="3970416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l="31229" t="8196" r="30976" b="61460"/>
                    <a:stretch>
                      <a:fillRect/>
                    </a:stretch>
                  </pic:blipFill>
                  <pic:spPr>
                    <a:xfrm>
                      <a:off x="0" y="0"/>
                      <a:ext cx="4434201" cy="2002186"/>
                    </a:xfrm>
                    <a:prstGeom prst="rect">
                      <a:avLst/>
                    </a:prstGeom>
                    <a:ln/>
                  </pic:spPr>
                </pic:pic>
              </a:graphicData>
            </a:graphic>
          </wp:inline>
        </w:drawing>
      </w:r>
    </w:p>
    <w:p w14:paraId="000002E4" w14:textId="77777777" w:rsidR="00975B83" w:rsidRDefault="00000000">
      <w:r>
        <w:rPr>
          <w:b/>
        </w:rPr>
        <w:t>Modo estudiante:</w:t>
      </w:r>
      <w:r>
        <w:t xml:space="preserve"> estudiante recibe archivo con sugerencias (el botón “Control de cambios” debe estar activo), clic en “Siguiente” y tiene la opción de “Aceptar” o “Rechazar” una a una las sugerencias visibles del asesor. </w:t>
      </w:r>
    </w:p>
    <w:p w14:paraId="000002E5" w14:textId="77777777" w:rsidR="00975B83" w:rsidRDefault="00000000">
      <w:pPr>
        <w:ind w:firstLine="708"/>
        <w:jc w:val="center"/>
      </w:pPr>
      <w:r>
        <w:rPr>
          <w:noProof/>
        </w:rPr>
        <w:drawing>
          <wp:inline distT="0" distB="0" distL="0" distR="0" wp14:anchorId="4EE39D76" wp14:editId="0D1C8665">
            <wp:extent cx="4662073" cy="1779502"/>
            <wp:effectExtent l="0" t="0" r="0" b="0"/>
            <wp:docPr id="3970416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l="31227" t="7925" r="24064" b="61736"/>
                    <a:stretch>
                      <a:fillRect/>
                    </a:stretch>
                  </pic:blipFill>
                  <pic:spPr>
                    <a:xfrm>
                      <a:off x="0" y="0"/>
                      <a:ext cx="4662073" cy="1779502"/>
                    </a:xfrm>
                    <a:prstGeom prst="rect">
                      <a:avLst/>
                    </a:prstGeom>
                    <a:ln/>
                  </pic:spPr>
                </pic:pic>
              </a:graphicData>
            </a:graphic>
          </wp:inline>
        </w:drawing>
      </w:r>
    </w:p>
    <w:p w14:paraId="000002E6" w14:textId="77777777" w:rsidR="00975B83" w:rsidRDefault="00000000">
      <w:pPr>
        <w:spacing w:after="160" w:line="259" w:lineRule="auto"/>
        <w:jc w:val="left"/>
      </w:pPr>
      <w:r>
        <w:br w:type="page"/>
      </w:r>
    </w:p>
    <w:p w14:paraId="000002E7" w14:textId="77777777" w:rsidR="00975B83" w:rsidRDefault="00000000">
      <w:pPr>
        <w:pStyle w:val="Ttulo2"/>
      </w:pPr>
      <w:bookmarkStart w:id="93" w:name="_heading=h.3mzq4wv" w:colFirst="0" w:colLast="0"/>
      <w:bookmarkEnd w:id="93"/>
      <w:r>
        <w:lastRenderedPageBreak/>
        <w:t>Anexo 11. Insertar salto de página</w:t>
      </w:r>
    </w:p>
    <w:p w14:paraId="000002E8" w14:textId="77777777" w:rsidR="00975B83" w:rsidRDefault="00975B83">
      <w:pPr>
        <w:ind w:firstLine="708"/>
        <w:jc w:val="center"/>
      </w:pPr>
    </w:p>
    <w:p w14:paraId="000002E9" w14:textId="77777777" w:rsidR="00975B83" w:rsidRDefault="00000000">
      <w:pPr>
        <w:ind w:firstLine="708"/>
      </w:pPr>
      <w:r>
        <w:t>Existe una sencilla función llamada “Salto de página” que ahorra tiempo en la estructura del texto, cuando se requiere iniciar en una nueva página en blanco, sin necesidad de insertar “</w:t>
      </w:r>
      <w:proofErr w:type="spellStart"/>
      <w:r>
        <w:t>Enter</w:t>
      </w:r>
      <w:proofErr w:type="spellEnd"/>
      <w:r>
        <w:t xml:space="preserve">” una y otra vez en cada línea: Insertar &gt; Salto de página. Su método abreviado con el teclado es: </w:t>
      </w:r>
      <w:proofErr w:type="spellStart"/>
      <w:r>
        <w:t>Ctrl</w:t>
      </w:r>
      <w:proofErr w:type="spellEnd"/>
      <w:r>
        <w:t xml:space="preserve"> + </w:t>
      </w:r>
      <w:proofErr w:type="spellStart"/>
      <w:r>
        <w:t>Enter</w:t>
      </w:r>
      <w:proofErr w:type="spellEnd"/>
      <w:r>
        <w:t>.</w:t>
      </w:r>
    </w:p>
    <w:p w14:paraId="000002EA" w14:textId="77777777" w:rsidR="00975B83" w:rsidRDefault="00000000">
      <w:pPr>
        <w:ind w:firstLine="708"/>
        <w:jc w:val="center"/>
      </w:pPr>
      <w:r>
        <w:rPr>
          <w:noProof/>
        </w:rPr>
        <w:drawing>
          <wp:inline distT="0" distB="0" distL="0" distR="0" wp14:anchorId="1A5C91F5" wp14:editId="6C581F7F">
            <wp:extent cx="2037579" cy="1061366"/>
            <wp:effectExtent l="0" t="0" r="0" b="0"/>
            <wp:docPr id="3970416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t="7485" r="87109" b="80576"/>
                    <a:stretch>
                      <a:fillRect/>
                    </a:stretch>
                  </pic:blipFill>
                  <pic:spPr>
                    <a:xfrm>
                      <a:off x="0" y="0"/>
                      <a:ext cx="2037579" cy="1061366"/>
                    </a:xfrm>
                    <a:prstGeom prst="rect">
                      <a:avLst/>
                    </a:prstGeom>
                    <a:ln/>
                  </pic:spPr>
                </pic:pic>
              </a:graphicData>
            </a:graphic>
          </wp:inline>
        </w:drawing>
      </w:r>
    </w:p>
    <w:p w14:paraId="000002EB" w14:textId="77777777" w:rsidR="00975B83" w:rsidRDefault="00000000">
      <w:pPr>
        <w:spacing w:after="160" w:line="259" w:lineRule="auto"/>
        <w:jc w:val="left"/>
      </w:pPr>
      <w:r>
        <w:br w:type="page"/>
      </w:r>
    </w:p>
    <w:p w14:paraId="000002EC" w14:textId="77777777" w:rsidR="00975B83" w:rsidRDefault="00000000">
      <w:pPr>
        <w:pStyle w:val="Ttulo2"/>
      </w:pPr>
      <w:bookmarkStart w:id="94" w:name="_heading=h.2250f4o" w:colFirst="0" w:colLast="0"/>
      <w:bookmarkEnd w:id="94"/>
      <w:r>
        <w:lastRenderedPageBreak/>
        <w:t>Anexo 12. Recortar y abreviar direcciones web largas</w:t>
      </w:r>
    </w:p>
    <w:p w14:paraId="000002ED" w14:textId="77777777" w:rsidR="00975B83" w:rsidRDefault="00975B83">
      <w:pPr>
        <w:ind w:firstLine="708"/>
        <w:jc w:val="left"/>
      </w:pPr>
    </w:p>
    <w:p w14:paraId="000002EE" w14:textId="77777777" w:rsidR="00975B83" w:rsidRDefault="00000000">
      <w:pPr>
        <w:ind w:firstLine="708"/>
      </w:pPr>
      <w:r>
        <w:t>Eventualmente utilizamos páginas web, imágenes, documentos en línea, entre otros, y es necesario citarlas o mencionarlas en el texto; sin embargo, esos enlaces son supremamente largos, lo que le resta estética a la presentación del documento, ejemplo:</w:t>
      </w:r>
    </w:p>
    <w:p w14:paraId="000002EF" w14:textId="77777777" w:rsidR="00975B83" w:rsidRDefault="00975B83">
      <w:pPr>
        <w:ind w:firstLine="708"/>
      </w:pPr>
    </w:p>
    <w:p w14:paraId="000002F0" w14:textId="77777777" w:rsidR="00975B83" w:rsidRDefault="00000000">
      <w:pPr>
        <w:jc w:val="left"/>
      </w:pPr>
      <w:r>
        <w:rPr>
          <w:b/>
        </w:rPr>
        <w:t>Largo</w:t>
      </w:r>
      <w:r>
        <w:t>: https://www.youtube.com/watch?reload=9&amp;v=tRH59E1aybE&amp;feature=youtu.be</w:t>
      </w:r>
    </w:p>
    <w:p w14:paraId="000002F1" w14:textId="77777777" w:rsidR="00975B83" w:rsidRDefault="00000000">
      <w:r>
        <w:rPr>
          <w:b/>
        </w:rPr>
        <w:t>Corto</w:t>
      </w:r>
      <w:r>
        <w:t>: https://bit.ly/3abhsgE</w:t>
      </w:r>
    </w:p>
    <w:p w14:paraId="000002F2" w14:textId="77777777" w:rsidR="00975B83" w:rsidRDefault="00975B83">
      <w:pPr>
        <w:ind w:firstLine="708"/>
      </w:pPr>
    </w:p>
    <w:p w14:paraId="000002F3" w14:textId="77777777" w:rsidR="00975B83" w:rsidRDefault="00000000">
      <w:pPr>
        <w:ind w:firstLine="708"/>
      </w:pPr>
      <w:r>
        <w:t>Utiliza una herramienta en línea para hacer de este enlace mucho más corto. Existe gran variedad de ellos, recomendamos algunos.</w:t>
      </w:r>
    </w:p>
    <w:p w14:paraId="000002F4" w14:textId="77777777" w:rsidR="00975B83" w:rsidRDefault="00975B83">
      <w:pPr>
        <w:ind w:firstLine="708"/>
      </w:pPr>
    </w:p>
    <w:p w14:paraId="000002F5" w14:textId="77777777" w:rsidR="00975B83" w:rsidRDefault="00000000">
      <w:pPr>
        <w:spacing w:line="240" w:lineRule="auto"/>
        <w:jc w:val="left"/>
      </w:pPr>
      <w:r>
        <w:t>https://cutt.ly/</w:t>
      </w:r>
      <w:r>
        <w:tab/>
      </w:r>
      <w:r>
        <w:tab/>
        <w:t>https://bitly.com/</w:t>
      </w:r>
      <w:r>
        <w:tab/>
        <w:t xml:space="preserve"> </w:t>
      </w:r>
      <w:r>
        <w:tab/>
        <w:t>https://tiny.cc/</w:t>
      </w:r>
      <w:r>
        <w:tab/>
      </w:r>
      <w:r>
        <w:tab/>
        <w:t>https://tinyurl.com/</w:t>
      </w:r>
    </w:p>
    <w:p w14:paraId="000002F6" w14:textId="77777777" w:rsidR="00975B83" w:rsidRDefault="00975B83">
      <w:pPr>
        <w:jc w:val="center"/>
      </w:pPr>
    </w:p>
    <w:p w14:paraId="000002F7" w14:textId="77777777" w:rsidR="00975B83" w:rsidRDefault="00000000">
      <w:pPr>
        <w:jc w:val="center"/>
      </w:pPr>
      <w:r>
        <w:t xml:space="preserve">Ejemplo realizado con </w:t>
      </w:r>
      <w:proofErr w:type="spellStart"/>
      <w:r>
        <w:t>Bitly</w:t>
      </w:r>
      <w:proofErr w:type="spellEnd"/>
      <w:r>
        <w:t xml:space="preserve"> https://bitly.com/</w:t>
      </w:r>
    </w:p>
    <w:p w14:paraId="000002F8" w14:textId="77777777" w:rsidR="00975B83" w:rsidRDefault="00000000">
      <w:pPr>
        <w:pBdr>
          <w:top w:val="nil"/>
          <w:left w:val="nil"/>
          <w:bottom w:val="nil"/>
          <w:right w:val="nil"/>
          <w:between w:val="nil"/>
        </w:pBdr>
        <w:ind w:firstLine="709"/>
        <w:rPr>
          <w:color w:val="000000"/>
        </w:rPr>
      </w:pPr>
      <w:bookmarkStart w:id="95" w:name="_heading=h.haapch" w:colFirst="0" w:colLast="0"/>
      <w:bookmarkEnd w:id="95"/>
      <w:r>
        <w:rPr>
          <w:color w:val="000000"/>
        </w:rPr>
        <w:t xml:space="preserve">Copiar y pega la URL larga en la casilla </w:t>
      </w:r>
      <w:proofErr w:type="spellStart"/>
      <w:r>
        <w:rPr>
          <w:color w:val="000000"/>
        </w:rPr>
        <w:t>Shorten</w:t>
      </w:r>
      <w:proofErr w:type="spellEnd"/>
      <w:r>
        <w:rPr>
          <w:color w:val="000000"/>
        </w:rPr>
        <w:t xml:space="preserve"> </w:t>
      </w:r>
      <w:proofErr w:type="spellStart"/>
      <w:r>
        <w:rPr>
          <w:color w:val="000000"/>
        </w:rPr>
        <w:t>your</w:t>
      </w:r>
      <w:proofErr w:type="spellEnd"/>
      <w:r>
        <w:rPr>
          <w:color w:val="000000"/>
        </w:rPr>
        <w:t xml:space="preserve"> </w:t>
      </w:r>
      <w:proofErr w:type="gramStart"/>
      <w:r>
        <w:rPr>
          <w:color w:val="000000"/>
        </w:rPr>
        <w:t>link</w:t>
      </w:r>
      <w:proofErr w:type="gramEnd"/>
      <w:r>
        <w:rPr>
          <w:color w:val="000000"/>
        </w:rPr>
        <w:t xml:space="preserve"> &gt; Clic en </w:t>
      </w:r>
      <w:proofErr w:type="spellStart"/>
      <w:r>
        <w:rPr>
          <w:color w:val="000000"/>
        </w:rPr>
        <w:t>Shorten</w:t>
      </w:r>
      <w:proofErr w:type="spellEnd"/>
      <w:r>
        <w:rPr>
          <w:color w:val="000000"/>
        </w:rPr>
        <w:t xml:space="preserve"> &gt; Posteriormente aparece la nueva URL corta &gt; Clic en </w:t>
      </w:r>
      <w:proofErr w:type="spellStart"/>
      <w:r>
        <w:rPr>
          <w:color w:val="000000"/>
        </w:rPr>
        <w:t>Copy</w:t>
      </w:r>
      <w:proofErr w:type="spellEnd"/>
      <w:r>
        <w:rPr>
          <w:color w:val="000000"/>
        </w:rPr>
        <w:t xml:space="preserve"> &gt; Pégala en el lugar del texto que la necesites.</w:t>
      </w:r>
    </w:p>
    <w:sectPr w:rsidR="00975B83">
      <w:type w:val="continuous"/>
      <w:pgSz w:w="12240" w:h="15840"/>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Author" w:date="2023-10-27T23:34:00Z" w:initials="">
    <w:p w14:paraId="000002FD" w14:textId="77777777" w:rsidR="00975B83"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de los estudiantes</w:t>
      </w:r>
    </w:p>
  </w:comment>
  <w:comment w:id="5" w:author="Author" w:date="2023-10-27T23:34:00Z" w:initials="">
    <w:p w14:paraId="000002FF" w14:textId="77777777" w:rsidR="00975B83"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e iniciales de los nombres de los estudiantes</w:t>
      </w:r>
    </w:p>
  </w:comment>
  <w:comment w:id="9" w:author="Author" w:date="2023-10-27T23:34:00Z" w:initials="">
    <w:p w14:paraId="00000300" w14:textId="77777777" w:rsidR="00975B83"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número de su cohorte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2FD" w15:done="0"/>
  <w15:commentEx w15:paraId="000002FF" w15:done="0"/>
  <w15:commentEx w15:paraId="000003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00002FD">
    <w16cex:extLst>
      <w16:ext w16:uri="{CE6994B0-6A32-4C9F-8C6B-6E91EDA988CE}">
        <cr:reactions xmlns:cr="http://schemas.microsoft.com/office/comments/2020/reactions">
          <cr:reaction reactionType="1">
            <cr:reactionInfo dateUtc="2025-05-21T23:56:19Z">
              <cr:user userId="S::david.vasquez7@udea.edu.co::f3161ecf-db5e-47fe-a555-83db08baacda" userProvider="AD" userName="JUAN DAVID VASQUEZ CASTILLO"/>
            </cr:reactionInfo>
          </cr:reaction>
        </cr:reactions>
      </w16:ext>
    </w16cex:extLst>
  </w16cex:commentExtensible>
  <w16cex:commentExtensible w16cex:durableId="000002FF">
    <w16cex:extLst>
      <w16:ext w16:uri="{CE6994B0-6A32-4C9F-8C6B-6E91EDA988CE}">
        <cr:reactions xmlns:cr="http://schemas.microsoft.com/office/comments/2020/reactions">
          <cr:reaction reactionType="1">
            <cr:reactionInfo dateUtc="2025-05-21T23:56:18Z">
              <cr:user userId="S::david.vasquez7@udea.edu.co::f3161ecf-db5e-47fe-a555-83db08baacda" userProvider="AD" userName="JUAN DAVID VASQUEZ CASTILLO"/>
            </cr:reactionInfo>
          </cr:reaction>
        </cr:reactions>
      </w16:ext>
    </w16cex:extLst>
  </w16cex:commentExtensible>
  <w16cex:commentExtensible w16cex:durableId="00000300">
    <w16cex:extLst>
      <w16:ext w16:uri="{CE6994B0-6A32-4C9F-8C6B-6E91EDA988CE}">
        <cr:reactions xmlns:cr="http://schemas.microsoft.com/office/comments/2020/reactions">
          <cr:reaction reactionType="1">
            <cr:reactionInfo dateUtc="2025-05-21T23:56:22Z">
              <cr:user userId="S::david.vasquez7@udea.edu.co::f3161ecf-db5e-47fe-a555-83db08baacda" userProvider="AD" userName="JUAN DAVID VASQUEZ CASTILL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2FD" w16cid:durableId="000002FD"/>
  <w16cid:commentId w16cid:paraId="000002FF" w16cid:durableId="000002FF"/>
  <w16cid:commentId w16cid:paraId="00000300" w16cid:durableId="000003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D5963" w14:textId="77777777" w:rsidR="0090796B" w:rsidRDefault="0090796B">
      <w:pPr>
        <w:spacing w:line="240" w:lineRule="auto"/>
      </w:pPr>
      <w:r>
        <w:separator/>
      </w:r>
    </w:p>
  </w:endnote>
  <w:endnote w:type="continuationSeparator" w:id="0">
    <w:p w14:paraId="45450876" w14:textId="77777777" w:rsidR="0090796B" w:rsidRDefault="009079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9A1A7D5-4400-4907-859B-F6C461939FD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2" w:fontKey="{83A9C9A0-D86F-4512-8681-4A0B4D60EAC0}"/>
  </w:font>
  <w:font w:name="Segoe UI">
    <w:panose1 w:val="020B0502040204020203"/>
    <w:charset w:val="00"/>
    <w:family w:val="swiss"/>
    <w:pitch w:val="variable"/>
    <w:sig w:usb0="E4002EFF" w:usb1="C000E47F" w:usb2="00000009" w:usb3="00000000" w:csb0="000001FF" w:csb1="00000000"/>
    <w:embedRegular r:id="rId3" w:fontKey="{CA044945-997D-409A-A9A6-0B648EBD82B6}"/>
  </w:font>
  <w:font w:name="Calibri">
    <w:panose1 w:val="020F0502020204030204"/>
    <w:charset w:val="00"/>
    <w:family w:val="swiss"/>
    <w:pitch w:val="variable"/>
    <w:sig w:usb0="E4002EFF" w:usb1="C000247B" w:usb2="00000009" w:usb3="00000000" w:csb0="000001FF" w:csb1="00000000"/>
    <w:embedRegular r:id="rId4" w:fontKey="{BA789639-C02D-4D87-A1D5-2C05808EAB6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68684" w14:textId="77777777" w:rsidR="0090796B" w:rsidRDefault="0090796B">
      <w:pPr>
        <w:spacing w:line="240" w:lineRule="auto"/>
      </w:pPr>
      <w:r>
        <w:separator/>
      </w:r>
    </w:p>
  </w:footnote>
  <w:footnote w:type="continuationSeparator" w:id="0">
    <w:p w14:paraId="5FDA761B" w14:textId="77777777" w:rsidR="0090796B" w:rsidRDefault="009079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2FA" w14:textId="54E27A14" w:rsidR="00975B83" w:rsidRDefault="00000000">
    <w:pPr>
      <w:pBdr>
        <w:top w:val="nil"/>
        <w:left w:val="nil"/>
        <w:bottom w:val="nil"/>
        <w:right w:val="nil"/>
        <w:between w:val="nil"/>
      </w:pBdr>
      <w:tabs>
        <w:tab w:val="center" w:pos="4419"/>
        <w:tab w:val="right" w:pos="8838"/>
      </w:tabs>
      <w:spacing w:line="240" w:lineRule="auto"/>
      <w:jc w:val="left"/>
      <w:rPr>
        <w:color w:val="000000"/>
        <w:sz w:val="20"/>
        <w:szCs w:val="20"/>
      </w:rPr>
    </w:pPr>
    <w:r>
      <w:pict w14:anchorId="2702972B">
        <v:rect id="_x0000_i1025" style="width:0;height:1.5pt" o:hralign="center" o:hrstd="t" o:hr="t" fillcolor="#a0a0a0" stroked="f"/>
      </w:pict>
    </w:r>
  </w:p>
  <w:p w14:paraId="000002FB" w14:textId="77777777" w:rsidR="00975B83" w:rsidRDefault="00975B83">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317B"/>
    <w:multiLevelType w:val="multilevel"/>
    <w:tmpl w:val="0024D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7A565D"/>
    <w:multiLevelType w:val="multilevel"/>
    <w:tmpl w:val="F4285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190E8F"/>
    <w:multiLevelType w:val="multilevel"/>
    <w:tmpl w:val="577A59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F06581"/>
    <w:multiLevelType w:val="hybridMultilevel"/>
    <w:tmpl w:val="8166B5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8746B9"/>
    <w:multiLevelType w:val="multilevel"/>
    <w:tmpl w:val="E2C4F63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479843B6"/>
    <w:multiLevelType w:val="multilevel"/>
    <w:tmpl w:val="D5B6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822760"/>
    <w:multiLevelType w:val="multilevel"/>
    <w:tmpl w:val="99085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C3D46F0"/>
    <w:multiLevelType w:val="hybridMultilevel"/>
    <w:tmpl w:val="32FC6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F60630"/>
    <w:multiLevelType w:val="multilevel"/>
    <w:tmpl w:val="05E803F0"/>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753C3DD8"/>
    <w:multiLevelType w:val="multilevel"/>
    <w:tmpl w:val="8CDC52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7E13AC2"/>
    <w:multiLevelType w:val="multilevel"/>
    <w:tmpl w:val="AE8EF7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23373154">
    <w:abstractNumId w:val="9"/>
  </w:num>
  <w:num w:numId="2" w16cid:durableId="2140031996">
    <w:abstractNumId w:val="1"/>
  </w:num>
  <w:num w:numId="3" w16cid:durableId="444006859">
    <w:abstractNumId w:val="6"/>
  </w:num>
  <w:num w:numId="4" w16cid:durableId="1276794777">
    <w:abstractNumId w:val="10"/>
  </w:num>
  <w:num w:numId="5" w16cid:durableId="545992845">
    <w:abstractNumId w:val="0"/>
  </w:num>
  <w:num w:numId="6" w16cid:durableId="2092585543">
    <w:abstractNumId w:val="4"/>
  </w:num>
  <w:num w:numId="7" w16cid:durableId="183835887">
    <w:abstractNumId w:val="8"/>
  </w:num>
  <w:num w:numId="8" w16cid:durableId="1143427501">
    <w:abstractNumId w:val="2"/>
  </w:num>
  <w:num w:numId="9" w16cid:durableId="2051764339">
    <w:abstractNumId w:val="3"/>
  </w:num>
  <w:num w:numId="10" w16cid:durableId="146824406">
    <w:abstractNumId w:val="5"/>
  </w:num>
  <w:num w:numId="11" w16cid:durableId="11845908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83"/>
    <w:rsid w:val="00023829"/>
    <w:rsid w:val="000873A3"/>
    <w:rsid w:val="000C51A0"/>
    <w:rsid w:val="002A1B04"/>
    <w:rsid w:val="002A52F9"/>
    <w:rsid w:val="003530DB"/>
    <w:rsid w:val="00412198"/>
    <w:rsid w:val="00443E60"/>
    <w:rsid w:val="004A7ACE"/>
    <w:rsid w:val="00501C89"/>
    <w:rsid w:val="00652F8D"/>
    <w:rsid w:val="0082357C"/>
    <w:rsid w:val="00837B12"/>
    <w:rsid w:val="0090796B"/>
    <w:rsid w:val="00975B83"/>
    <w:rsid w:val="00A41A6C"/>
    <w:rsid w:val="00A97500"/>
    <w:rsid w:val="00AE790D"/>
    <w:rsid w:val="00B0694D"/>
    <w:rsid w:val="00CB02B5"/>
    <w:rsid w:val="00CB26E6"/>
    <w:rsid w:val="00D62504"/>
    <w:rsid w:val="00D91DAC"/>
    <w:rsid w:val="00DB4DD4"/>
    <w:rsid w:val="00ED47AD"/>
    <w:rsid w:val="00EE2DD0"/>
    <w:rsid w:val="00EF4502"/>
    <w:rsid w:val="00F94D33"/>
    <w:rsid w:val="00FC3F96"/>
    <w:rsid w:val="00FE5A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C6892"/>
  <w15:docId w15:val="{55FFBF72-462D-43F0-B958-06C9D5106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AD"/>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pPr>
      <w:spacing w:line="240" w:lineRule="auto"/>
    </w:pPr>
    <w:rPr>
      <w:sz w:val="20"/>
      <w:szCs w:val="20"/>
    </w:rPr>
    <w:tblPr>
      <w:tblStyleRowBandSize w:val="1"/>
      <w:tblStyleColBandSize w:val="1"/>
    </w:tblPr>
  </w:style>
  <w:style w:type="table" w:customStyle="1" w:styleId="af">
    <w:basedOn w:val="Tablanormal"/>
    <w:pPr>
      <w:spacing w:line="240" w:lineRule="auto"/>
    </w:pPr>
    <w:rPr>
      <w:sz w:val="20"/>
      <w:szCs w:val="20"/>
    </w:rPr>
    <w:tblPr>
      <w:tblStyleRowBandSize w:val="1"/>
      <w:tblStyleColBandSize w:val="1"/>
    </w:tblPr>
  </w:style>
  <w:style w:type="table" w:customStyle="1" w:styleId="af0">
    <w:basedOn w:val="Tablanormal"/>
    <w:pPr>
      <w:spacing w:line="240" w:lineRule="auto"/>
    </w:pPr>
    <w:rPr>
      <w:sz w:val="20"/>
      <w:szCs w:val="20"/>
    </w:rPr>
    <w:tblPr>
      <w:tblStyleRowBandSize w:val="1"/>
      <w:tblStyleColBandSize w:val="1"/>
    </w:tblPr>
  </w:style>
  <w:style w:type="table" w:customStyle="1" w:styleId="af1">
    <w:basedOn w:val="Tabla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8948">
      <w:bodyDiv w:val="1"/>
      <w:marLeft w:val="0"/>
      <w:marRight w:val="0"/>
      <w:marTop w:val="0"/>
      <w:marBottom w:val="0"/>
      <w:divBdr>
        <w:top w:val="none" w:sz="0" w:space="0" w:color="auto"/>
        <w:left w:val="none" w:sz="0" w:space="0" w:color="auto"/>
        <w:bottom w:val="none" w:sz="0" w:space="0" w:color="auto"/>
        <w:right w:val="none" w:sz="0" w:space="0" w:color="auto"/>
      </w:divBdr>
    </w:div>
    <w:div w:id="178276873">
      <w:bodyDiv w:val="1"/>
      <w:marLeft w:val="0"/>
      <w:marRight w:val="0"/>
      <w:marTop w:val="0"/>
      <w:marBottom w:val="0"/>
      <w:divBdr>
        <w:top w:val="none" w:sz="0" w:space="0" w:color="auto"/>
        <w:left w:val="none" w:sz="0" w:space="0" w:color="auto"/>
        <w:bottom w:val="none" w:sz="0" w:space="0" w:color="auto"/>
        <w:right w:val="none" w:sz="0" w:space="0" w:color="auto"/>
      </w:divBdr>
    </w:div>
    <w:div w:id="270892647">
      <w:bodyDiv w:val="1"/>
      <w:marLeft w:val="0"/>
      <w:marRight w:val="0"/>
      <w:marTop w:val="0"/>
      <w:marBottom w:val="0"/>
      <w:divBdr>
        <w:top w:val="none" w:sz="0" w:space="0" w:color="auto"/>
        <w:left w:val="none" w:sz="0" w:space="0" w:color="auto"/>
        <w:bottom w:val="none" w:sz="0" w:space="0" w:color="auto"/>
        <w:right w:val="none" w:sz="0" w:space="0" w:color="auto"/>
      </w:divBdr>
    </w:div>
    <w:div w:id="292952600">
      <w:bodyDiv w:val="1"/>
      <w:marLeft w:val="0"/>
      <w:marRight w:val="0"/>
      <w:marTop w:val="0"/>
      <w:marBottom w:val="0"/>
      <w:divBdr>
        <w:top w:val="none" w:sz="0" w:space="0" w:color="auto"/>
        <w:left w:val="none" w:sz="0" w:space="0" w:color="auto"/>
        <w:bottom w:val="none" w:sz="0" w:space="0" w:color="auto"/>
        <w:right w:val="none" w:sz="0" w:space="0" w:color="auto"/>
      </w:divBdr>
    </w:div>
    <w:div w:id="369035010">
      <w:bodyDiv w:val="1"/>
      <w:marLeft w:val="0"/>
      <w:marRight w:val="0"/>
      <w:marTop w:val="0"/>
      <w:marBottom w:val="0"/>
      <w:divBdr>
        <w:top w:val="none" w:sz="0" w:space="0" w:color="auto"/>
        <w:left w:val="none" w:sz="0" w:space="0" w:color="auto"/>
        <w:bottom w:val="none" w:sz="0" w:space="0" w:color="auto"/>
        <w:right w:val="none" w:sz="0" w:space="0" w:color="auto"/>
      </w:divBdr>
    </w:div>
    <w:div w:id="430318800">
      <w:bodyDiv w:val="1"/>
      <w:marLeft w:val="0"/>
      <w:marRight w:val="0"/>
      <w:marTop w:val="0"/>
      <w:marBottom w:val="0"/>
      <w:divBdr>
        <w:top w:val="none" w:sz="0" w:space="0" w:color="auto"/>
        <w:left w:val="none" w:sz="0" w:space="0" w:color="auto"/>
        <w:bottom w:val="none" w:sz="0" w:space="0" w:color="auto"/>
        <w:right w:val="none" w:sz="0" w:space="0" w:color="auto"/>
      </w:divBdr>
    </w:div>
    <w:div w:id="456728807">
      <w:bodyDiv w:val="1"/>
      <w:marLeft w:val="0"/>
      <w:marRight w:val="0"/>
      <w:marTop w:val="0"/>
      <w:marBottom w:val="0"/>
      <w:divBdr>
        <w:top w:val="none" w:sz="0" w:space="0" w:color="auto"/>
        <w:left w:val="none" w:sz="0" w:space="0" w:color="auto"/>
        <w:bottom w:val="none" w:sz="0" w:space="0" w:color="auto"/>
        <w:right w:val="none" w:sz="0" w:space="0" w:color="auto"/>
      </w:divBdr>
    </w:div>
    <w:div w:id="701519051">
      <w:bodyDiv w:val="1"/>
      <w:marLeft w:val="0"/>
      <w:marRight w:val="0"/>
      <w:marTop w:val="0"/>
      <w:marBottom w:val="0"/>
      <w:divBdr>
        <w:top w:val="none" w:sz="0" w:space="0" w:color="auto"/>
        <w:left w:val="none" w:sz="0" w:space="0" w:color="auto"/>
        <w:bottom w:val="none" w:sz="0" w:space="0" w:color="auto"/>
        <w:right w:val="none" w:sz="0" w:space="0" w:color="auto"/>
      </w:divBdr>
    </w:div>
    <w:div w:id="734625342">
      <w:bodyDiv w:val="1"/>
      <w:marLeft w:val="0"/>
      <w:marRight w:val="0"/>
      <w:marTop w:val="0"/>
      <w:marBottom w:val="0"/>
      <w:divBdr>
        <w:top w:val="none" w:sz="0" w:space="0" w:color="auto"/>
        <w:left w:val="none" w:sz="0" w:space="0" w:color="auto"/>
        <w:bottom w:val="none" w:sz="0" w:space="0" w:color="auto"/>
        <w:right w:val="none" w:sz="0" w:space="0" w:color="auto"/>
      </w:divBdr>
    </w:div>
    <w:div w:id="916212624">
      <w:bodyDiv w:val="1"/>
      <w:marLeft w:val="0"/>
      <w:marRight w:val="0"/>
      <w:marTop w:val="0"/>
      <w:marBottom w:val="0"/>
      <w:divBdr>
        <w:top w:val="none" w:sz="0" w:space="0" w:color="auto"/>
        <w:left w:val="none" w:sz="0" w:space="0" w:color="auto"/>
        <w:bottom w:val="none" w:sz="0" w:space="0" w:color="auto"/>
        <w:right w:val="none" w:sz="0" w:space="0" w:color="auto"/>
      </w:divBdr>
    </w:div>
    <w:div w:id="978874418">
      <w:bodyDiv w:val="1"/>
      <w:marLeft w:val="0"/>
      <w:marRight w:val="0"/>
      <w:marTop w:val="0"/>
      <w:marBottom w:val="0"/>
      <w:divBdr>
        <w:top w:val="none" w:sz="0" w:space="0" w:color="auto"/>
        <w:left w:val="none" w:sz="0" w:space="0" w:color="auto"/>
        <w:bottom w:val="none" w:sz="0" w:space="0" w:color="auto"/>
        <w:right w:val="none" w:sz="0" w:space="0" w:color="auto"/>
      </w:divBdr>
    </w:div>
    <w:div w:id="981883585">
      <w:bodyDiv w:val="1"/>
      <w:marLeft w:val="0"/>
      <w:marRight w:val="0"/>
      <w:marTop w:val="0"/>
      <w:marBottom w:val="0"/>
      <w:divBdr>
        <w:top w:val="none" w:sz="0" w:space="0" w:color="auto"/>
        <w:left w:val="none" w:sz="0" w:space="0" w:color="auto"/>
        <w:bottom w:val="none" w:sz="0" w:space="0" w:color="auto"/>
        <w:right w:val="none" w:sz="0" w:space="0" w:color="auto"/>
      </w:divBdr>
    </w:div>
    <w:div w:id="1126316340">
      <w:bodyDiv w:val="1"/>
      <w:marLeft w:val="0"/>
      <w:marRight w:val="0"/>
      <w:marTop w:val="0"/>
      <w:marBottom w:val="0"/>
      <w:divBdr>
        <w:top w:val="none" w:sz="0" w:space="0" w:color="auto"/>
        <w:left w:val="none" w:sz="0" w:space="0" w:color="auto"/>
        <w:bottom w:val="none" w:sz="0" w:space="0" w:color="auto"/>
        <w:right w:val="none" w:sz="0" w:space="0" w:color="auto"/>
      </w:divBdr>
    </w:div>
    <w:div w:id="1149252808">
      <w:bodyDiv w:val="1"/>
      <w:marLeft w:val="0"/>
      <w:marRight w:val="0"/>
      <w:marTop w:val="0"/>
      <w:marBottom w:val="0"/>
      <w:divBdr>
        <w:top w:val="none" w:sz="0" w:space="0" w:color="auto"/>
        <w:left w:val="none" w:sz="0" w:space="0" w:color="auto"/>
        <w:bottom w:val="none" w:sz="0" w:space="0" w:color="auto"/>
        <w:right w:val="none" w:sz="0" w:space="0" w:color="auto"/>
      </w:divBdr>
    </w:div>
    <w:div w:id="1169906597">
      <w:bodyDiv w:val="1"/>
      <w:marLeft w:val="0"/>
      <w:marRight w:val="0"/>
      <w:marTop w:val="0"/>
      <w:marBottom w:val="0"/>
      <w:divBdr>
        <w:top w:val="none" w:sz="0" w:space="0" w:color="auto"/>
        <w:left w:val="none" w:sz="0" w:space="0" w:color="auto"/>
        <w:bottom w:val="none" w:sz="0" w:space="0" w:color="auto"/>
        <w:right w:val="none" w:sz="0" w:space="0" w:color="auto"/>
      </w:divBdr>
    </w:div>
    <w:div w:id="1310751320">
      <w:bodyDiv w:val="1"/>
      <w:marLeft w:val="0"/>
      <w:marRight w:val="0"/>
      <w:marTop w:val="0"/>
      <w:marBottom w:val="0"/>
      <w:divBdr>
        <w:top w:val="none" w:sz="0" w:space="0" w:color="auto"/>
        <w:left w:val="none" w:sz="0" w:space="0" w:color="auto"/>
        <w:bottom w:val="none" w:sz="0" w:space="0" w:color="auto"/>
        <w:right w:val="none" w:sz="0" w:space="0" w:color="auto"/>
      </w:divBdr>
    </w:div>
    <w:div w:id="1404790071">
      <w:bodyDiv w:val="1"/>
      <w:marLeft w:val="0"/>
      <w:marRight w:val="0"/>
      <w:marTop w:val="0"/>
      <w:marBottom w:val="0"/>
      <w:divBdr>
        <w:top w:val="none" w:sz="0" w:space="0" w:color="auto"/>
        <w:left w:val="none" w:sz="0" w:space="0" w:color="auto"/>
        <w:bottom w:val="none" w:sz="0" w:space="0" w:color="auto"/>
        <w:right w:val="none" w:sz="0" w:space="0" w:color="auto"/>
      </w:divBdr>
    </w:div>
    <w:div w:id="1416517921">
      <w:bodyDiv w:val="1"/>
      <w:marLeft w:val="0"/>
      <w:marRight w:val="0"/>
      <w:marTop w:val="0"/>
      <w:marBottom w:val="0"/>
      <w:divBdr>
        <w:top w:val="none" w:sz="0" w:space="0" w:color="auto"/>
        <w:left w:val="none" w:sz="0" w:space="0" w:color="auto"/>
        <w:bottom w:val="none" w:sz="0" w:space="0" w:color="auto"/>
        <w:right w:val="none" w:sz="0" w:space="0" w:color="auto"/>
      </w:divBdr>
    </w:div>
    <w:div w:id="1424569042">
      <w:bodyDiv w:val="1"/>
      <w:marLeft w:val="0"/>
      <w:marRight w:val="0"/>
      <w:marTop w:val="0"/>
      <w:marBottom w:val="0"/>
      <w:divBdr>
        <w:top w:val="none" w:sz="0" w:space="0" w:color="auto"/>
        <w:left w:val="none" w:sz="0" w:space="0" w:color="auto"/>
        <w:bottom w:val="none" w:sz="0" w:space="0" w:color="auto"/>
        <w:right w:val="none" w:sz="0" w:space="0" w:color="auto"/>
      </w:divBdr>
    </w:div>
    <w:div w:id="1465154595">
      <w:bodyDiv w:val="1"/>
      <w:marLeft w:val="0"/>
      <w:marRight w:val="0"/>
      <w:marTop w:val="0"/>
      <w:marBottom w:val="0"/>
      <w:divBdr>
        <w:top w:val="none" w:sz="0" w:space="0" w:color="auto"/>
        <w:left w:val="none" w:sz="0" w:space="0" w:color="auto"/>
        <w:bottom w:val="none" w:sz="0" w:space="0" w:color="auto"/>
        <w:right w:val="none" w:sz="0" w:space="0" w:color="auto"/>
      </w:divBdr>
    </w:div>
    <w:div w:id="1473062133">
      <w:bodyDiv w:val="1"/>
      <w:marLeft w:val="0"/>
      <w:marRight w:val="0"/>
      <w:marTop w:val="0"/>
      <w:marBottom w:val="0"/>
      <w:divBdr>
        <w:top w:val="none" w:sz="0" w:space="0" w:color="auto"/>
        <w:left w:val="none" w:sz="0" w:space="0" w:color="auto"/>
        <w:bottom w:val="none" w:sz="0" w:space="0" w:color="auto"/>
        <w:right w:val="none" w:sz="0" w:space="0" w:color="auto"/>
      </w:divBdr>
    </w:div>
    <w:div w:id="1515460513">
      <w:bodyDiv w:val="1"/>
      <w:marLeft w:val="0"/>
      <w:marRight w:val="0"/>
      <w:marTop w:val="0"/>
      <w:marBottom w:val="0"/>
      <w:divBdr>
        <w:top w:val="none" w:sz="0" w:space="0" w:color="auto"/>
        <w:left w:val="none" w:sz="0" w:space="0" w:color="auto"/>
        <w:bottom w:val="none" w:sz="0" w:space="0" w:color="auto"/>
        <w:right w:val="none" w:sz="0" w:space="0" w:color="auto"/>
      </w:divBdr>
    </w:div>
    <w:div w:id="1530602866">
      <w:bodyDiv w:val="1"/>
      <w:marLeft w:val="0"/>
      <w:marRight w:val="0"/>
      <w:marTop w:val="0"/>
      <w:marBottom w:val="0"/>
      <w:divBdr>
        <w:top w:val="none" w:sz="0" w:space="0" w:color="auto"/>
        <w:left w:val="none" w:sz="0" w:space="0" w:color="auto"/>
        <w:bottom w:val="none" w:sz="0" w:space="0" w:color="auto"/>
        <w:right w:val="none" w:sz="0" w:space="0" w:color="auto"/>
      </w:divBdr>
    </w:div>
    <w:div w:id="1594632430">
      <w:bodyDiv w:val="1"/>
      <w:marLeft w:val="0"/>
      <w:marRight w:val="0"/>
      <w:marTop w:val="0"/>
      <w:marBottom w:val="0"/>
      <w:divBdr>
        <w:top w:val="none" w:sz="0" w:space="0" w:color="auto"/>
        <w:left w:val="none" w:sz="0" w:space="0" w:color="auto"/>
        <w:bottom w:val="none" w:sz="0" w:space="0" w:color="auto"/>
        <w:right w:val="none" w:sz="0" w:space="0" w:color="auto"/>
      </w:divBdr>
    </w:div>
    <w:div w:id="1611812876">
      <w:bodyDiv w:val="1"/>
      <w:marLeft w:val="0"/>
      <w:marRight w:val="0"/>
      <w:marTop w:val="0"/>
      <w:marBottom w:val="0"/>
      <w:divBdr>
        <w:top w:val="none" w:sz="0" w:space="0" w:color="auto"/>
        <w:left w:val="none" w:sz="0" w:space="0" w:color="auto"/>
        <w:bottom w:val="none" w:sz="0" w:space="0" w:color="auto"/>
        <w:right w:val="none" w:sz="0" w:space="0" w:color="auto"/>
      </w:divBdr>
    </w:div>
    <w:div w:id="1705909945">
      <w:bodyDiv w:val="1"/>
      <w:marLeft w:val="0"/>
      <w:marRight w:val="0"/>
      <w:marTop w:val="0"/>
      <w:marBottom w:val="0"/>
      <w:divBdr>
        <w:top w:val="none" w:sz="0" w:space="0" w:color="auto"/>
        <w:left w:val="none" w:sz="0" w:space="0" w:color="auto"/>
        <w:bottom w:val="none" w:sz="0" w:space="0" w:color="auto"/>
        <w:right w:val="none" w:sz="0" w:space="0" w:color="auto"/>
      </w:divBdr>
    </w:div>
    <w:div w:id="1707413488">
      <w:bodyDiv w:val="1"/>
      <w:marLeft w:val="0"/>
      <w:marRight w:val="0"/>
      <w:marTop w:val="0"/>
      <w:marBottom w:val="0"/>
      <w:divBdr>
        <w:top w:val="none" w:sz="0" w:space="0" w:color="auto"/>
        <w:left w:val="none" w:sz="0" w:space="0" w:color="auto"/>
        <w:bottom w:val="none" w:sz="0" w:space="0" w:color="auto"/>
        <w:right w:val="none" w:sz="0" w:space="0" w:color="auto"/>
      </w:divBdr>
    </w:div>
    <w:div w:id="1742167694">
      <w:bodyDiv w:val="1"/>
      <w:marLeft w:val="0"/>
      <w:marRight w:val="0"/>
      <w:marTop w:val="0"/>
      <w:marBottom w:val="0"/>
      <w:divBdr>
        <w:top w:val="none" w:sz="0" w:space="0" w:color="auto"/>
        <w:left w:val="none" w:sz="0" w:space="0" w:color="auto"/>
        <w:bottom w:val="none" w:sz="0" w:space="0" w:color="auto"/>
        <w:right w:val="none" w:sz="0" w:space="0" w:color="auto"/>
      </w:divBdr>
    </w:div>
    <w:div w:id="1882280356">
      <w:bodyDiv w:val="1"/>
      <w:marLeft w:val="0"/>
      <w:marRight w:val="0"/>
      <w:marTop w:val="0"/>
      <w:marBottom w:val="0"/>
      <w:divBdr>
        <w:top w:val="none" w:sz="0" w:space="0" w:color="auto"/>
        <w:left w:val="none" w:sz="0" w:space="0" w:color="auto"/>
        <w:bottom w:val="none" w:sz="0" w:space="0" w:color="auto"/>
        <w:right w:val="none" w:sz="0" w:space="0" w:color="auto"/>
      </w:divBdr>
    </w:div>
    <w:div w:id="1930239239">
      <w:bodyDiv w:val="1"/>
      <w:marLeft w:val="0"/>
      <w:marRight w:val="0"/>
      <w:marTop w:val="0"/>
      <w:marBottom w:val="0"/>
      <w:divBdr>
        <w:top w:val="none" w:sz="0" w:space="0" w:color="auto"/>
        <w:left w:val="none" w:sz="0" w:space="0" w:color="auto"/>
        <w:bottom w:val="none" w:sz="0" w:space="0" w:color="auto"/>
        <w:right w:val="none" w:sz="0" w:space="0" w:color="auto"/>
      </w:divBdr>
    </w:div>
    <w:div w:id="2009097007">
      <w:bodyDiv w:val="1"/>
      <w:marLeft w:val="0"/>
      <w:marRight w:val="0"/>
      <w:marTop w:val="0"/>
      <w:marBottom w:val="0"/>
      <w:divBdr>
        <w:top w:val="none" w:sz="0" w:space="0" w:color="auto"/>
        <w:left w:val="none" w:sz="0" w:space="0" w:color="auto"/>
        <w:bottom w:val="none" w:sz="0" w:space="0" w:color="auto"/>
        <w:right w:val="none" w:sz="0" w:space="0" w:color="auto"/>
      </w:divBdr>
    </w:div>
    <w:div w:id="2034110104">
      <w:bodyDiv w:val="1"/>
      <w:marLeft w:val="0"/>
      <w:marRight w:val="0"/>
      <w:marTop w:val="0"/>
      <w:marBottom w:val="0"/>
      <w:divBdr>
        <w:top w:val="none" w:sz="0" w:space="0" w:color="auto"/>
        <w:left w:val="none" w:sz="0" w:space="0" w:color="auto"/>
        <w:bottom w:val="none" w:sz="0" w:space="0" w:color="auto"/>
        <w:right w:val="none" w:sz="0" w:space="0" w:color="auto"/>
      </w:divBdr>
    </w:div>
    <w:div w:id="2036349329">
      <w:bodyDiv w:val="1"/>
      <w:marLeft w:val="0"/>
      <w:marRight w:val="0"/>
      <w:marTop w:val="0"/>
      <w:marBottom w:val="0"/>
      <w:divBdr>
        <w:top w:val="none" w:sz="0" w:space="0" w:color="auto"/>
        <w:left w:val="none" w:sz="0" w:space="0" w:color="auto"/>
        <w:bottom w:val="none" w:sz="0" w:space="0" w:color="auto"/>
        <w:right w:val="none" w:sz="0" w:space="0" w:color="auto"/>
      </w:divBdr>
    </w:div>
    <w:div w:id="2110807314">
      <w:bodyDiv w:val="1"/>
      <w:marLeft w:val="0"/>
      <w:marRight w:val="0"/>
      <w:marTop w:val="0"/>
      <w:marBottom w:val="0"/>
      <w:divBdr>
        <w:top w:val="none" w:sz="0" w:space="0" w:color="auto"/>
        <w:left w:val="none" w:sz="0" w:space="0" w:color="auto"/>
        <w:bottom w:val="none" w:sz="0" w:space="0" w:color="auto"/>
        <w:right w:val="none" w:sz="0" w:space="0" w:color="auto"/>
      </w:divBdr>
    </w:div>
    <w:div w:id="2146578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bit.ly/3wx9U0E" TargetMode="External"/><Relationship Id="rId42" Type="http://schemas.openxmlformats.org/officeDocument/2006/relationships/header" Target="header1.xm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elcolombiano.com/negocios/las-transacciones-en-bancolombia-crecen-110-en-quincena-que-pasa-cuando-el-servicio-se-cae-AD25622013" TargetMode="External"/><Relationship Id="rId37" Type="http://schemas.openxmlformats.org/officeDocument/2006/relationships/hyperlink" Target="https://bit.ly/2R629hP"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it.ly/3fOWbfB"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bibliotecadigital.udea.edu.co" TargetMode="External"/><Relationship Id="rId38" Type="http://schemas.openxmlformats.org/officeDocument/2006/relationships/hyperlink" Target="https://bit.ly/3t6dcG9" TargetMode="External"/><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bit.ly/2Q0sc9P"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comments" Target="comments.xml"/><Relationship Id="rId31" Type="http://schemas.openxmlformats.org/officeDocument/2006/relationships/hyperlink" Target="https://www.superfinanciera.gov.co/publicaciones/10109162/participablogsfallas-en-canales-de-atencion-no-presenciales-de-las-entidades-financieras-10109162/" TargetMode="External"/><Relationship Id="rId44" Type="http://schemas.openxmlformats.org/officeDocument/2006/relationships/hyperlink" Target="https://www.legalbluebook.com/" TargetMode="External"/><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f9rSvsI/YUyxGrWIJ6aLsqj+a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OaC5xNHY3NXA2cHF2aDIyDmgudXJhYmdhdXVxejVqMg5oLmZmOHE0YXBpNHJjYjIOaC51cmFiZ2F1dXF6NWoyCGguejMzN3lhMgloLjNqMnFxbTMyCWguMXk4MTB0dzIJaC40aTdvamhwMgloLjJ4Y3l0cGkyCWguMWNpOTN4YjIOaC5tMW51MnhsNW1qbTEyDmgucnQ5bmx5cHJ0OGU1Mg5oLnU2OGxuY3U2enA1eD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4AGo/CjVzdWdnZXN0SWRJbXBvcnRkZjUwODNlOS1hMjkwLTRiMGYtOTY5OS0zMzY4ZmI4NGRjMjZfMRIGQXV0aG9yciExQ200N2M3R3ZrY2cwR1N1TTBKQlhKQVp3ZFhiaVhIbkI=</go:docsCustomData>
</go:gDocsCustomXmlDataStorage>
</file>

<file path=customXml/itemProps1.xml><?xml version="1.0" encoding="utf-8"?>
<ds:datastoreItem xmlns:ds="http://schemas.openxmlformats.org/officeDocument/2006/customXml" ds:itemID="{C5458DA3-A37B-4001-919C-F080034DFA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48</Pages>
  <Words>7981</Words>
  <Characters>43898</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DAVID VASQUEZ CASTILLO</cp:lastModifiedBy>
  <cp:revision>14</cp:revision>
  <dcterms:created xsi:type="dcterms:W3CDTF">2016-01-19T21:36:00Z</dcterms:created>
  <dcterms:modified xsi:type="dcterms:W3CDTF">2025-05-22T23:30:00Z</dcterms:modified>
</cp:coreProperties>
</file>