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3224" w:rsidRDefault="00DE3224" w:rsidP="00DE3224">
      <w:pPr>
        <w:jc w:val="center"/>
        <w:rPr>
          <w:i/>
        </w:rPr>
      </w:pPr>
    </w:p>
    <w:p w:rsidR="00DE3224" w:rsidRDefault="00DE3224" w:rsidP="00DE3224">
      <w:pPr>
        <w:jc w:val="center"/>
        <w:rPr>
          <w:i/>
        </w:rPr>
      </w:pPr>
    </w:p>
    <w:p w:rsidR="00DE3224" w:rsidRDefault="00DE3224" w:rsidP="00DE3224">
      <w:pPr>
        <w:jc w:val="center"/>
        <w:rPr>
          <w:i/>
        </w:rPr>
      </w:pPr>
    </w:p>
    <w:p w:rsidR="00DE3224" w:rsidRDefault="00DE3224" w:rsidP="00DE3224">
      <w:pPr>
        <w:jc w:val="center"/>
        <w:rPr>
          <w:i/>
        </w:rPr>
      </w:pPr>
    </w:p>
    <w:p w:rsidR="00DE3224" w:rsidRDefault="00DE3224" w:rsidP="00DE3224">
      <w:pPr>
        <w:jc w:val="center"/>
        <w:rPr>
          <w:i/>
        </w:rPr>
      </w:pPr>
    </w:p>
    <w:p w:rsidR="00DE3224" w:rsidRDefault="00DE3224" w:rsidP="00DE3224">
      <w:pPr>
        <w:jc w:val="center"/>
        <w:rPr>
          <w:i/>
        </w:rPr>
      </w:pPr>
    </w:p>
    <w:p w:rsidR="00DE3224" w:rsidRDefault="00DE3224" w:rsidP="00DE3224">
      <w:pPr>
        <w:jc w:val="center"/>
        <w:rPr>
          <w:i/>
        </w:rPr>
      </w:pPr>
    </w:p>
    <w:p w:rsidR="00DE3224" w:rsidRDefault="00DE3224" w:rsidP="00DE3224">
      <w:pPr>
        <w:jc w:val="center"/>
        <w:rPr>
          <w:i/>
        </w:rPr>
      </w:pPr>
    </w:p>
    <w:p w:rsidR="00DE3224" w:rsidRDefault="00DE3224" w:rsidP="00DE3224">
      <w:pPr>
        <w:jc w:val="center"/>
        <w:rPr>
          <w:i/>
        </w:rPr>
      </w:pPr>
    </w:p>
    <w:p w:rsidR="00DE3224" w:rsidRDefault="00DE3224" w:rsidP="00DE3224">
      <w:pPr>
        <w:jc w:val="center"/>
        <w:rPr>
          <w:i/>
        </w:rPr>
      </w:pPr>
    </w:p>
    <w:p w:rsidR="00DE3224" w:rsidRDefault="00DE3224" w:rsidP="00DE3224">
      <w:pPr>
        <w:jc w:val="center"/>
        <w:rPr>
          <w:i/>
        </w:rPr>
      </w:pPr>
    </w:p>
    <w:p w:rsidR="00DE3224" w:rsidRDefault="00DE3224" w:rsidP="00DE3224">
      <w:pPr>
        <w:jc w:val="center"/>
        <w:rPr>
          <w:i/>
        </w:rPr>
      </w:pPr>
    </w:p>
    <w:p w:rsidR="00DE3224" w:rsidRDefault="00DE3224" w:rsidP="00DE3224">
      <w:pPr>
        <w:jc w:val="center"/>
        <w:rPr>
          <w:i/>
        </w:rPr>
      </w:pPr>
    </w:p>
    <w:p w:rsidR="00DE3224" w:rsidRDefault="00DE3224" w:rsidP="00DE3224">
      <w:pPr>
        <w:jc w:val="center"/>
        <w:rPr>
          <w:i/>
        </w:rPr>
      </w:pPr>
    </w:p>
    <w:p w:rsidR="00DE3224" w:rsidRDefault="00DE3224" w:rsidP="00DE3224">
      <w:pPr>
        <w:jc w:val="center"/>
        <w:rPr>
          <w:i/>
        </w:rPr>
      </w:pPr>
    </w:p>
    <w:p w:rsidR="00DE3224" w:rsidRDefault="00DE3224" w:rsidP="00DE3224">
      <w:pPr>
        <w:jc w:val="center"/>
        <w:rPr>
          <w:i/>
        </w:rPr>
      </w:pPr>
    </w:p>
    <w:p w:rsidR="00DE3224" w:rsidRDefault="00DE3224" w:rsidP="00DE3224">
      <w:pPr>
        <w:jc w:val="center"/>
        <w:rPr>
          <w:i/>
        </w:rPr>
      </w:pPr>
    </w:p>
    <w:p w:rsidR="00DE3224" w:rsidRDefault="00DE3224" w:rsidP="00DE3224">
      <w:pPr>
        <w:jc w:val="center"/>
        <w:rPr>
          <w:i/>
        </w:rPr>
      </w:pPr>
      <w:r>
        <w:rPr>
          <w:i/>
        </w:rPr>
        <w:t xml:space="preserve">An Intro to Bracketology: </w:t>
      </w:r>
    </w:p>
    <w:p w:rsidR="00DE3224" w:rsidRPr="00DE3224" w:rsidRDefault="00DE3224" w:rsidP="00DE3224">
      <w:pPr>
        <w:jc w:val="center"/>
        <w:rPr>
          <w:i/>
        </w:rPr>
      </w:pPr>
      <w:r>
        <w:rPr>
          <w:i/>
        </w:rPr>
        <w:t>Predicting the Field of Teams Qualifying for the NCAA Tournament</w:t>
      </w:r>
    </w:p>
    <w:p w:rsidR="00DE3224" w:rsidRDefault="00DE3224" w:rsidP="00DE3224">
      <w:pPr>
        <w:jc w:val="center"/>
      </w:pPr>
    </w:p>
    <w:p w:rsidR="00C226E4" w:rsidRDefault="00DE3224" w:rsidP="00DE3224">
      <w:pPr>
        <w:jc w:val="center"/>
      </w:pPr>
      <w:r>
        <w:t>Jeremy Thames &amp; Josh Davis</w:t>
      </w:r>
    </w:p>
    <w:p w:rsidR="00DE3224" w:rsidRDefault="00DE3224" w:rsidP="00DE3224">
      <w:pPr>
        <w:jc w:val="center"/>
      </w:pPr>
    </w:p>
    <w:p w:rsidR="00553DD4" w:rsidRDefault="00DE3224" w:rsidP="00DE3224">
      <w:pPr>
        <w:jc w:val="center"/>
      </w:pPr>
      <w:r>
        <w:t>HOD 2790: Data Science</w:t>
      </w:r>
    </w:p>
    <w:p w:rsidR="00553DD4" w:rsidRDefault="00553DD4">
      <w:r>
        <w:br w:type="page"/>
      </w:r>
    </w:p>
    <w:p w:rsidR="00DE3224" w:rsidRPr="00166828" w:rsidRDefault="00553DD4" w:rsidP="00DE3224">
      <w:pPr>
        <w:jc w:val="center"/>
        <w:rPr>
          <w:i/>
        </w:rPr>
      </w:pPr>
      <w:r w:rsidRPr="00166828">
        <w:rPr>
          <w:i/>
        </w:rPr>
        <w:lastRenderedPageBreak/>
        <w:t>Introduction</w:t>
      </w:r>
    </w:p>
    <w:p w:rsidR="00553DD4" w:rsidRDefault="00553DD4" w:rsidP="00DE3224">
      <w:pPr>
        <w:jc w:val="center"/>
      </w:pPr>
    </w:p>
    <w:p w:rsidR="00644F21" w:rsidRDefault="00C93D04" w:rsidP="00644F21">
      <w:pPr>
        <w:ind w:firstLine="720"/>
      </w:pPr>
      <w:r>
        <w:t>Fifteen years ago</w:t>
      </w:r>
      <w:r w:rsidR="00553DD4">
        <w:t xml:space="preserve">, </w:t>
      </w:r>
      <w:r w:rsidR="00644F21">
        <w:t>the term “bracketology” would have never been used on ESPN. It wasn’t a term you could search for online and immediately find thousands of analysts sharing their thoughts on which teams would earn a spot in the annual NCAA men’s basketball tournament.</w:t>
      </w:r>
      <w:r w:rsidR="00A44DEE">
        <w:t xml:space="preserve"> But things were changing.</w:t>
      </w:r>
      <w:r w:rsidR="00644F21">
        <w:t xml:space="preserve"> </w:t>
      </w:r>
      <w:r>
        <w:t>In 2002, b</w:t>
      </w:r>
      <w:r w:rsidR="00F02B3C">
        <w:t xml:space="preserve">racketology was a science in its infancy as a new era of quantification was emerging in the world of sports. While Billy Beane’s Oakland Athletics were defying tradition </w:t>
      </w:r>
      <w:r w:rsidR="00A44DEE">
        <w:t>by using statistics to win</w:t>
      </w:r>
      <w:r w:rsidR="00F02B3C">
        <w:t xml:space="preserve"> baseball</w:t>
      </w:r>
      <w:r w:rsidR="00A44DEE">
        <w:t xml:space="preserve"> </w:t>
      </w:r>
      <w:r w:rsidR="00163FD1">
        <w:t>games</w:t>
      </w:r>
      <w:r w:rsidR="00F02B3C">
        <w:t xml:space="preserve">, </w:t>
      </w:r>
      <w:r w:rsidR="00D56ABB">
        <w:t>Joe Lunardi, the bracketologist himself, was making his first television appearances on ESPN. Lunardi’s work</w:t>
      </w:r>
      <w:r>
        <w:t xml:space="preserve"> primarily consisted of determining which teams would enter the tournament and what their seeds would be. </w:t>
      </w:r>
      <w:r w:rsidR="00A44DEE">
        <w:t xml:space="preserve">Today, you can’t make it past the front page of ESPN.com in February without being bombarded with predictions about the NCAA men’s basketball tournament. </w:t>
      </w:r>
      <w:r w:rsidR="00105F45">
        <w:t xml:space="preserve">In the month of March, </w:t>
      </w:r>
      <w:r w:rsidR="00A44DEE">
        <w:t xml:space="preserve">Joe Lunardi </w:t>
      </w:r>
      <w:r w:rsidR="0085009A">
        <w:t xml:space="preserve">becomes </w:t>
      </w:r>
      <w:r w:rsidR="00A44DEE">
        <w:t>one of the busiest men in the world of sports</w:t>
      </w:r>
      <w:r w:rsidR="00105F45">
        <w:t>,</w:t>
      </w:r>
      <w:r w:rsidR="00A44DEE">
        <w:t xml:space="preserve"> and </w:t>
      </w:r>
      <w:r w:rsidR="00E60612">
        <w:t>the phrase he coined</w:t>
      </w:r>
      <w:r w:rsidR="00105F45">
        <w:t xml:space="preserve">, </w:t>
      </w:r>
      <w:r w:rsidR="00A44DEE">
        <w:t>bracketology</w:t>
      </w:r>
      <w:r w:rsidR="00105F45">
        <w:t>,</w:t>
      </w:r>
      <w:r w:rsidR="00A44DEE">
        <w:t xml:space="preserve"> </w:t>
      </w:r>
      <w:r w:rsidR="0085009A">
        <w:t xml:space="preserve">becomes one </w:t>
      </w:r>
      <w:r w:rsidR="00E60612">
        <w:t>of the most popular searches on the internet.</w:t>
      </w:r>
    </w:p>
    <w:p w:rsidR="00D07E50" w:rsidRDefault="006C64AC" w:rsidP="003D073D">
      <w:pPr>
        <w:ind w:firstLine="720"/>
      </w:pPr>
      <w:r>
        <w:t xml:space="preserve">Today’s NCAA men’s basketball tournament consists of 68 teams. </w:t>
      </w:r>
      <w:r w:rsidR="00ED1506">
        <w:t xml:space="preserve">Each of the 32 division 1 conferences get one automatic bid to the tournament for their conference champion and the other 36 spots are determined by a selection committee. </w:t>
      </w:r>
      <w:r w:rsidR="00080309">
        <w:t xml:space="preserve">Every year, the choices of this selection committee are analyzed by countless statisticians, sports journalists, and college basketball fans around the world. </w:t>
      </w:r>
      <w:r w:rsidR="00620C42">
        <w:t xml:space="preserve">While we cannot know for sure exactly which qualities this committee looks for in selecting teams, we do know that they tend to focus on teams’ RPI ranking and strength of schedule. </w:t>
      </w:r>
      <w:r w:rsidR="002A4E83">
        <w:t xml:space="preserve">In addition to these </w:t>
      </w:r>
      <w:r w:rsidR="002E5766">
        <w:t>metrics, the committee has, in the past, stated that it also uses an “eye test” as a criterion</w:t>
      </w:r>
      <w:r w:rsidR="0078200F">
        <w:t xml:space="preserve"> to select teams. </w:t>
      </w:r>
      <w:r w:rsidR="0010009E">
        <w:t xml:space="preserve">This process all occurs in </w:t>
      </w:r>
      <w:r w:rsidR="00C93465">
        <w:t>an effort to ensure</w:t>
      </w:r>
      <w:r w:rsidR="0010009E">
        <w:t xml:space="preserve"> that the best </w:t>
      </w:r>
      <w:r w:rsidR="0068786F">
        <w:t xml:space="preserve">and most deserving </w:t>
      </w:r>
      <w:r w:rsidR="0010009E">
        <w:t xml:space="preserve">teams in the country </w:t>
      </w:r>
      <w:r w:rsidR="00C93465">
        <w:t>are</w:t>
      </w:r>
      <w:r w:rsidR="0010009E">
        <w:t xml:space="preserve"> included in the tournament</w:t>
      </w:r>
      <w:r w:rsidR="00965DF1">
        <w:t xml:space="preserve">. </w:t>
      </w:r>
      <w:r w:rsidR="00C671C8">
        <w:t xml:space="preserve">Despite the work of this committee, every year there is debate about whether or not they actually choose the correct teams. </w:t>
      </w:r>
      <w:r w:rsidR="00863DD4">
        <w:t xml:space="preserve">In some cases, some qualified teams are left out while seemingly inferior teams are included. </w:t>
      </w:r>
      <w:r w:rsidR="00B51959">
        <w:t>The fact that these cases exist point</w:t>
      </w:r>
      <w:r w:rsidR="00EF5632">
        <w:t>s</w:t>
      </w:r>
      <w:r w:rsidR="00B51959">
        <w:t xml:space="preserve"> to the </w:t>
      </w:r>
      <w:r w:rsidR="00EF5632">
        <w:t xml:space="preserve">qualitative nature of the process. While it will probably never be possible to perfectly model the selections of this committee, we can use what we know to develop a strong idea of what decisions they will make. </w:t>
      </w:r>
      <w:r w:rsidR="00061967">
        <w:t xml:space="preserve">By using data available to everyone, we can </w:t>
      </w:r>
      <w:r w:rsidR="008E1596">
        <w:t xml:space="preserve">get a better idea of which teams will earn their way into the tournament. </w:t>
      </w:r>
      <w:r w:rsidR="00F552CF">
        <w:t>This is what bracketology is all about.</w:t>
      </w:r>
    </w:p>
    <w:p w:rsidR="00166828" w:rsidRDefault="00166828" w:rsidP="00166828"/>
    <w:p w:rsidR="00166828" w:rsidRDefault="00166828" w:rsidP="00166828">
      <w:pPr>
        <w:jc w:val="center"/>
        <w:rPr>
          <w:i/>
        </w:rPr>
      </w:pPr>
      <w:r>
        <w:rPr>
          <w:i/>
        </w:rPr>
        <w:t>Hypothesis</w:t>
      </w:r>
    </w:p>
    <w:p w:rsidR="00166828" w:rsidRDefault="00166828" w:rsidP="00166828">
      <w:pPr>
        <w:jc w:val="center"/>
        <w:rPr>
          <w:i/>
        </w:rPr>
      </w:pPr>
    </w:p>
    <w:p w:rsidR="003340D5" w:rsidRDefault="00166828" w:rsidP="00166828">
      <w:r>
        <w:tab/>
        <w:t xml:space="preserve">Our initial thoughts going into this this statistical analysis are that there are certain quantitative factors which influence the decisions of the selection committee every year. Among these are RPI ranking, strength of schedule, offensive efficiency, rebounding efficiency, turnover margin, and shooting percentage. </w:t>
      </w:r>
      <w:r w:rsidR="00BC7069">
        <w:t xml:space="preserve">We feel that every team in division 1 basketball has some non-zero probability of entering the field and that we can calculate that probability using some combination of these metrics. </w:t>
      </w:r>
      <w:r w:rsidR="00BE1F25">
        <w:t>We do not, however, expect the relationship between these variable</w:t>
      </w:r>
      <w:r w:rsidR="002C302A">
        <w:t>s</w:t>
      </w:r>
      <w:r w:rsidR="00BE1F25">
        <w:t xml:space="preserve"> and the probability of tournament entry to be linear. We expect the top performing teams in a given year to have probabilities of entrance very close to 100% while the lowest performing teams should have probabilities values of close to zero. </w:t>
      </w:r>
      <w:r w:rsidR="003340D5">
        <w:t>To represent this visually, we provide the following figure:</w:t>
      </w:r>
    </w:p>
    <w:p w:rsidR="003340D5" w:rsidRDefault="003340D5" w:rsidP="00166828"/>
    <w:p w:rsidR="00166828" w:rsidRDefault="00B80487" w:rsidP="003340D5">
      <w:pPr>
        <w:jc w:val="center"/>
      </w:pPr>
      <w:r>
        <w:rPr>
          <w:noProof/>
        </w:rPr>
        <w:lastRenderedPageBreak/>
        <mc:AlternateContent>
          <mc:Choice Requires="wps">
            <w:drawing>
              <wp:anchor distT="0" distB="0" distL="114300" distR="114300" simplePos="0" relativeHeight="251659264" behindDoc="0" locked="0" layoutInCell="1" allowOverlap="1" wp14:anchorId="68B82370" wp14:editId="7B346CC8">
                <wp:simplePos x="0" y="0"/>
                <wp:positionH relativeFrom="column">
                  <wp:posOffset>681355</wp:posOffset>
                </wp:positionH>
                <wp:positionV relativeFrom="paragraph">
                  <wp:posOffset>-86995</wp:posOffset>
                </wp:positionV>
                <wp:extent cx="1540193" cy="1403985"/>
                <wp:effectExtent l="3493" t="0" r="6667" b="6668"/>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540193" cy="1403985"/>
                        </a:xfrm>
                        <a:prstGeom prst="rect">
                          <a:avLst/>
                        </a:prstGeom>
                        <a:solidFill>
                          <a:srgbClr val="FFFFFF"/>
                        </a:solidFill>
                        <a:ln w="9525">
                          <a:noFill/>
                          <a:miter lim="800000"/>
                          <a:headEnd/>
                          <a:tailEnd/>
                        </a:ln>
                      </wps:spPr>
                      <wps:txbx>
                        <w:txbxContent>
                          <w:p w:rsidR="0041015E" w:rsidRDefault="0041015E">
                            <w:r>
                              <w:t>Probability of Entry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53.65pt;margin-top:-6.85pt;width:121.3pt;height:110.55pt;rotation:-90;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" stroked="f">
                <v:textbox style="mso-fit-shape-to-text:t">
                  <w:txbxContent>
                    <w:p w:rsidR="0041015E" w:rsidRDefault="0041015E">
                      <w:r>
                        <w:t>Probability of Entry</w:t>
                      </w:r>
                    </w:p>
                  </w:txbxContent>
                </v:textbox>
              </v:shape>
            </w:pict>
          </mc:Fallback>
        </mc:AlternateContent>
      </w:r>
      <w:r w:rsidR="003340D5">
        <w:rPr>
          <w:noProof/>
        </w:rPr>
        <w:drawing>
          <wp:inline distT="0" distB="0" distL="0" distR="0" wp14:anchorId="2642A9E8" wp14:editId="667D02F8">
            <wp:extent cx="3390900" cy="1438275"/>
            <wp:effectExtent l="0" t="0" r="0" b="9525"/>
            <wp:docPr id="1" name="Picture 1" descr="http://www.audiencedialogue.net/images/scurv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audiencedialogue.net/images/scurve.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90900" cy="1438275"/>
                    </a:xfrm>
                    <a:prstGeom prst="rect">
                      <a:avLst/>
                    </a:prstGeom>
                    <a:noFill/>
                    <a:ln>
                      <a:noFill/>
                    </a:ln>
                  </pic:spPr>
                </pic:pic>
              </a:graphicData>
            </a:graphic>
          </wp:inline>
        </w:drawing>
      </w:r>
    </w:p>
    <w:p w:rsidR="00B80487" w:rsidRDefault="00B80487" w:rsidP="003340D5">
      <w:pPr>
        <w:jc w:val="center"/>
      </w:pPr>
    </w:p>
    <w:p w:rsidR="00B80487" w:rsidRDefault="00B80487" w:rsidP="003340D5">
      <w:pPr>
        <w:jc w:val="center"/>
      </w:pPr>
      <w:r>
        <w:t>Team Performance Level</w:t>
      </w:r>
    </w:p>
    <w:p w:rsidR="003340D5" w:rsidRDefault="003340D5" w:rsidP="003340D5"/>
    <w:p w:rsidR="00B80487" w:rsidRDefault="00B80487" w:rsidP="00B80487">
      <w:pPr>
        <w:ind w:firstLine="720"/>
      </w:pPr>
      <w:r>
        <w:t xml:space="preserve">We expect that as teams become higher performing, they will at first be exponentially more likely to be selected and then will eventually experience diminishing returns from improving in performance level. </w:t>
      </w:r>
      <w:r w:rsidR="00161040">
        <w:t>We will use logistic regression models and compare them to linear regression models to test our suspicion that this is the best way to predict tournament entry.</w:t>
      </w:r>
      <w:r w:rsidR="00DF5400">
        <w:t xml:space="preserve"> We will also try different combinations of variables in our models to attempt to find the highest performing group of predictors without overfitting to our data set. </w:t>
      </w:r>
    </w:p>
    <w:p w:rsidR="00D723BB" w:rsidRDefault="00D723BB" w:rsidP="00D723BB"/>
    <w:p w:rsidR="00D723BB" w:rsidRDefault="00030BC5" w:rsidP="00D723BB">
      <w:pPr>
        <w:jc w:val="center"/>
        <w:rPr>
          <w:i/>
        </w:rPr>
      </w:pPr>
      <w:r>
        <w:rPr>
          <w:i/>
        </w:rPr>
        <w:t>Building the Model</w:t>
      </w:r>
    </w:p>
    <w:p w:rsidR="00163FD1" w:rsidRDefault="00163FD1" w:rsidP="00D723BB">
      <w:pPr>
        <w:jc w:val="center"/>
        <w:rPr>
          <w:i/>
        </w:rPr>
      </w:pPr>
    </w:p>
    <w:p w:rsidR="00B9376F" w:rsidRDefault="00B9376F" w:rsidP="00163FD1">
      <w:r>
        <w:tab/>
        <w:t xml:space="preserve">Before we started blindly testing models, we wanted to really think about what we were attempting to predict. Yes, we knew we wanted to predict likelihood of tournament entry, but really, we’re trying to predict likelihood of </w:t>
      </w:r>
      <w:r w:rsidRPr="00B9376F">
        <w:rPr>
          <w:i/>
        </w:rPr>
        <w:t>at-large</w:t>
      </w:r>
      <w:r>
        <w:t xml:space="preserve"> tournament entry. </w:t>
      </w:r>
      <w:r w:rsidR="00F630C9">
        <w:t>The reality is, there’s not much use trying to predict which teams are going to get hot at the right time and gain a spot in the NCAA tournament by winning their conference tournament.</w:t>
      </w:r>
      <w:r w:rsidR="007C4CB1">
        <w:t xml:space="preserve"> Because of this, the teams that make the tournament simply because they win their conference tournament present a problem for us. </w:t>
      </w:r>
      <w:r w:rsidR="0004685F">
        <w:t xml:space="preserve">Unfortunately, the solution is not as simple as just ignoring those teams because sometimes, teams that would have made the NCAA tournament anyway win their conference tournament. We want to be predicting those teams in our model, so we cannot just blindly omit all conference tournament winners. </w:t>
      </w:r>
      <w:r w:rsidR="000C3923">
        <w:t>In response to this problem, we decided to create a “deserved entry” variable that consists of</w:t>
      </w:r>
      <w:r w:rsidR="004F15D1">
        <w:t xml:space="preserve"> all the at-large bids, and all the conference tournament winners with RPI rankings of lower than 40. </w:t>
      </w:r>
      <w:r w:rsidR="001F5DFE">
        <w:t xml:space="preserve">Very rarely in history have </w:t>
      </w:r>
      <w:r w:rsidR="005551E6">
        <w:t>teams with an RPI better than 40 been left out of the field, so we feel confident that using this break point gives a good idea of deserved entrants.</w:t>
      </w:r>
    </w:p>
    <w:p w:rsidR="005551E6" w:rsidRDefault="005551E6" w:rsidP="00163FD1">
      <w:r>
        <w:tab/>
        <w:t>Now that we knew what we were predicting, we gathered data on all the division 1 basketball teams for the last four years. This data is re</w:t>
      </w:r>
      <w:r w:rsidR="000511AF">
        <w:t>adily available on the internet.</w:t>
      </w:r>
      <w:r w:rsidR="006C3C4B">
        <w:t xml:space="preserve"> After testing linear and logistic models of prediction, it quickly became obvious that logistic regression offered the best way to look at pr</w:t>
      </w:r>
      <w:r w:rsidR="00AA7F43">
        <w:t>obability of deserved entrance.</w:t>
      </w:r>
    </w:p>
    <w:p w:rsidR="00B9376F" w:rsidRDefault="00B9376F" w:rsidP="00163FD1"/>
    <w:p w:rsidR="00163FD1" w:rsidRDefault="00163FD1" w:rsidP="00163FD1">
      <w:r>
        <w:tab/>
      </w:r>
      <w:r w:rsidR="00AA7F43">
        <w:t>In our logistic models, w</w:t>
      </w:r>
      <w:r w:rsidR="008B316E">
        <w:t>e tried numerous different combinations of the following variables:</w:t>
      </w:r>
    </w:p>
    <w:p w:rsidR="008B316E" w:rsidRDefault="008B316E" w:rsidP="00163FD1">
      <w:r>
        <w:t>- RPI Ranking</w:t>
      </w:r>
    </w:p>
    <w:p w:rsidR="008B316E" w:rsidRDefault="008B316E" w:rsidP="00163FD1">
      <w:r>
        <w:t>- Strength of Schedule</w:t>
      </w:r>
    </w:p>
    <w:p w:rsidR="008B316E" w:rsidRDefault="008B316E" w:rsidP="00163FD1">
      <w:r>
        <w:t>- Offensive Efficiency</w:t>
      </w:r>
    </w:p>
    <w:p w:rsidR="008B316E" w:rsidRDefault="008B316E" w:rsidP="00163FD1">
      <w:r>
        <w:t>- Turnover Margin</w:t>
      </w:r>
    </w:p>
    <w:p w:rsidR="008B316E" w:rsidRDefault="008B316E" w:rsidP="00163FD1">
      <w:r>
        <w:t>- Assist Efficiency</w:t>
      </w:r>
    </w:p>
    <w:p w:rsidR="008B316E" w:rsidRDefault="008B316E" w:rsidP="00163FD1">
      <w:r>
        <w:lastRenderedPageBreak/>
        <w:t>- Rebounding Efficiency</w:t>
      </w:r>
    </w:p>
    <w:p w:rsidR="008B316E" w:rsidRDefault="008B316E" w:rsidP="00163FD1">
      <w:r>
        <w:t>- True Shooting Percentage (adjusts for 3 pointers and free throws)</w:t>
      </w:r>
    </w:p>
    <w:p w:rsidR="008B316E" w:rsidRDefault="008B316E" w:rsidP="00163FD1">
      <w:r>
        <w:t>- Pace</w:t>
      </w:r>
    </w:p>
    <w:p w:rsidR="008B316E" w:rsidRDefault="008B316E" w:rsidP="00163FD1"/>
    <w:p w:rsidR="00D42676" w:rsidRDefault="00A757C7" w:rsidP="00163FD1">
      <w:r>
        <w:tab/>
        <w:t xml:space="preserve">Although every single one of these variables was able to predict tournament entry in a statistically significant fashion, RPI ranking, strength of schedule, and offensive efficiency were the only ones that remained independently useful in combined models. </w:t>
      </w:r>
      <w:r w:rsidR="00100C0B">
        <w:t>These variables included together in a logistic regression model provide the best predi</w:t>
      </w:r>
      <w:r w:rsidR="00D42676">
        <w:t>ction of deserved entry.</w:t>
      </w:r>
    </w:p>
    <w:p w:rsidR="008B316E" w:rsidRDefault="00D42676" w:rsidP="00163FD1">
      <w:r>
        <w:tab/>
        <w:t xml:space="preserve">We developed our model by using a training data set of the most recent three years of college basketball. In the interest of accuracy, we used the bootstrap methodology to randomly sample from those three seasons and used the median of the coefficients that model provided. </w:t>
      </w:r>
      <w:r w:rsidR="004647B4">
        <w:t xml:space="preserve">As we suspected, teams with lower RPIs, higher strengths of schedule, and higher offensive efficiency were more likely to be selected for the tournament. </w:t>
      </w:r>
      <w:r w:rsidR="00877976">
        <w:t>Applying this model back to the training data sets, we found that our model yielded AUCs of .97 or more for all three years of training data. Our next step was to test our model against a data set with which it did not have experience. Using data from the 2010-2011 college basketball season</w:t>
      </w:r>
      <w:r w:rsidR="00A3687D">
        <w:t>,</w:t>
      </w:r>
      <w:r w:rsidR="00877976">
        <w:t xml:space="preserve"> we were able to </w:t>
      </w:r>
      <w:r w:rsidR="00404D85">
        <w:t>predict at a</w:t>
      </w:r>
      <w:r w:rsidR="00392B76">
        <w:t>n</w:t>
      </w:r>
      <w:r w:rsidR="00404D85">
        <w:t xml:space="preserve"> AUC level of .975. Obviously, these variables and the coefficients we developed give us a very good idea of deserved entry into the NCAA tournament. </w:t>
      </w:r>
    </w:p>
    <w:p w:rsidR="00753FA4" w:rsidRDefault="00753FA4" w:rsidP="00163FD1">
      <w:r>
        <w:tab/>
      </w:r>
    </w:p>
    <w:p w:rsidR="00753FA4" w:rsidRDefault="00446E72" w:rsidP="00446E72">
      <w:pPr>
        <w:jc w:val="center"/>
        <w:rPr>
          <w:i/>
        </w:rPr>
      </w:pPr>
      <w:r>
        <w:rPr>
          <w:i/>
        </w:rPr>
        <w:t>Results</w:t>
      </w:r>
    </w:p>
    <w:p w:rsidR="0041015E" w:rsidRDefault="0041015E" w:rsidP="0041015E"/>
    <w:p w:rsidR="00D5292C" w:rsidRDefault="00D5292C" w:rsidP="0041015E">
      <w:r>
        <w:tab/>
        <w:t xml:space="preserve">Developing a model with predictive power on tournament entry was only the first step in our analysis. </w:t>
      </w:r>
      <w:r w:rsidR="00813E65">
        <w:t xml:space="preserve">After we identified the </w:t>
      </w:r>
      <w:r w:rsidR="00043B37">
        <w:t xml:space="preserve">most reliable variables and used the bootstrap methodology to </w:t>
      </w:r>
      <w:r w:rsidR="008E51E9">
        <w:t xml:space="preserve">find the most effective coefficients, we began to use this model to make some predictions. </w:t>
      </w:r>
      <w:r w:rsidR="00660A22">
        <w:t>First though, here are the graphical representations of the sensitivity/specificity tradeoff in our model years.</w:t>
      </w:r>
    </w:p>
    <w:p w:rsidR="00660A22" w:rsidRDefault="00660A22" w:rsidP="0041015E"/>
    <w:p w:rsidR="00660A22" w:rsidRDefault="009145C9" w:rsidP="0041015E">
      <w:r>
        <w:rPr>
          <w:noProof/>
        </w:rPr>
        <w:drawing>
          <wp:inline distT="0" distB="0" distL="0" distR="0">
            <wp:extent cx="2934447" cy="2133600"/>
            <wp:effectExtent l="0" t="0" r="0" b="0"/>
            <wp:docPr id="2" name="Picture 2" descr="C:\Users\Jeremy\Documents\GitHub\Final-Project---Working\auc.20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remy\Documents\GitHub\Final-Project---Working\auc.201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34447" cy="2133600"/>
                    </a:xfrm>
                    <a:prstGeom prst="rect">
                      <a:avLst/>
                    </a:prstGeom>
                    <a:noFill/>
                    <a:ln>
                      <a:noFill/>
                    </a:ln>
                  </pic:spPr>
                </pic:pic>
              </a:graphicData>
            </a:graphic>
          </wp:inline>
        </w:drawing>
      </w:r>
      <w:r>
        <w:t xml:space="preserve"> </w:t>
      </w:r>
      <w:r>
        <w:rPr>
          <w:noProof/>
        </w:rPr>
        <w:drawing>
          <wp:inline distT="0" distB="0" distL="0" distR="0">
            <wp:extent cx="2943225" cy="2139983"/>
            <wp:effectExtent l="0" t="0" r="0" b="0"/>
            <wp:docPr id="3" name="Picture 3" descr="C:\Users\Jeremy\Documents\GitHub\Final-Project---Working\auc.20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eremy\Documents\GitHub\Final-Project---Working\auc.201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48693" cy="2143958"/>
                    </a:xfrm>
                    <a:prstGeom prst="rect">
                      <a:avLst/>
                    </a:prstGeom>
                    <a:noFill/>
                    <a:ln>
                      <a:noFill/>
                    </a:ln>
                  </pic:spPr>
                </pic:pic>
              </a:graphicData>
            </a:graphic>
          </wp:inline>
        </w:drawing>
      </w:r>
    </w:p>
    <w:p w:rsidR="009145C9" w:rsidRDefault="009145C9" w:rsidP="0041015E">
      <w:r>
        <w:rPr>
          <w:noProof/>
        </w:rPr>
        <w:lastRenderedPageBreak/>
        <w:drawing>
          <wp:inline distT="0" distB="0" distL="0" distR="0">
            <wp:extent cx="2962275" cy="2153833"/>
            <wp:effectExtent l="0" t="0" r="0" b="0"/>
            <wp:docPr id="4" name="Picture 4" descr="C:\Users\Jeremy\Documents\GitHub\Final-Project---Working\auc.20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eremy\Documents\GitHub\Final-Project---Working\auc.201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64189" cy="2155224"/>
                    </a:xfrm>
                    <a:prstGeom prst="rect">
                      <a:avLst/>
                    </a:prstGeom>
                    <a:noFill/>
                    <a:ln>
                      <a:noFill/>
                    </a:ln>
                  </pic:spPr>
                </pic:pic>
              </a:graphicData>
            </a:graphic>
          </wp:inline>
        </w:drawing>
      </w:r>
      <w:r>
        <w:t xml:space="preserve"> </w:t>
      </w:r>
      <w:r>
        <w:rPr>
          <w:noProof/>
        </w:rPr>
        <w:drawing>
          <wp:inline distT="0" distB="0" distL="0" distR="0">
            <wp:extent cx="2943225" cy="2139981"/>
            <wp:effectExtent l="0" t="0" r="0" b="0"/>
            <wp:docPr id="5" name="Picture 5" descr="C:\Users\Jeremy\Documents\GitHub\Final-Project---Working\auc.20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eremy\Documents\GitHub\Final-Project---Working\auc.2010.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48756" cy="2144003"/>
                    </a:xfrm>
                    <a:prstGeom prst="rect">
                      <a:avLst/>
                    </a:prstGeom>
                    <a:noFill/>
                    <a:ln>
                      <a:noFill/>
                    </a:ln>
                  </pic:spPr>
                </pic:pic>
              </a:graphicData>
            </a:graphic>
          </wp:inline>
        </w:drawing>
      </w:r>
    </w:p>
    <w:p w:rsidR="00B26814" w:rsidRDefault="00B26814" w:rsidP="0041015E"/>
    <w:p w:rsidR="00B26814" w:rsidRDefault="00B26814" w:rsidP="0041015E">
      <w:r>
        <w:tab/>
        <w:t xml:space="preserve">While it’s very exciting to see AUCs this high, we need to be careful not to interpret AUC as a perfect proxy for accuracy. </w:t>
      </w:r>
      <w:r w:rsidR="0031107F">
        <w:t xml:space="preserve">In the NCAA tournament, only a certain amount of teams can enter the tournament. Our model assigns every team a probability but it does not realize that a fixed amount will enter. </w:t>
      </w:r>
      <w:r w:rsidR="009E68C2">
        <w:t>So, depending on the data, the model could severely under or overestimate the amount of teams that would enter the field if we’re using a cert</w:t>
      </w:r>
      <w:r w:rsidR="00B51811">
        <w:t>ain break point in probabilities to predict entry. Because</w:t>
      </w:r>
      <w:r w:rsidR="00825DFE">
        <w:t xml:space="preserve"> of this, we are hesitant to look at AUC alone as a measure of our accuracy. </w:t>
      </w:r>
    </w:p>
    <w:p w:rsidR="00B5070F" w:rsidRDefault="00B5070F" w:rsidP="0041015E">
      <w:r>
        <w:tab/>
        <w:t>Luckily</w:t>
      </w:r>
      <w:r w:rsidR="00475302">
        <w:t>,</w:t>
      </w:r>
      <w:r>
        <w:t xml:space="preserve"> there is a better way to review the accuracy our model.</w:t>
      </w:r>
      <w:r w:rsidR="00373937">
        <w:t xml:space="preserve"> The flag variable we created before tells us which teams entered the tou</w:t>
      </w:r>
      <w:r w:rsidR="00CD3CC1">
        <w:t xml:space="preserve">rnament without the help of winning their conference tournament. </w:t>
      </w:r>
      <w:r w:rsidR="00110525">
        <w:t>If we sum the number of flags in each year’s data set we will have a total number of deserved entrants.</w:t>
      </w:r>
      <w:r w:rsidR="00480B6B">
        <w:t xml:space="preserve"> We can then go over to our predictions and take the same amount of the highest probability </w:t>
      </w:r>
      <w:r w:rsidR="00E53CD2">
        <w:t xml:space="preserve">of entry teams. With this, we will have a list of the actual deserved entrants and our model’s output of the most qualified teams given the constraint of how many can be chosen. </w:t>
      </w:r>
      <w:r w:rsidR="00266559">
        <w:t xml:space="preserve">If we give every team on our predicted list an indicator value, we can compare the indicator variable to the flag variable and have a proportion of teams correctly predicted. </w:t>
      </w:r>
      <w:r w:rsidR="00CD7363">
        <w:t>This gives the following breakdown:</w:t>
      </w:r>
    </w:p>
    <w:p w:rsidR="00223026" w:rsidRDefault="006B3944" w:rsidP="00223026">
      <w:pPr>
        <w:jc w:val="center"/>
      </w:pPr>
      <w:r>
        <w:rPr>
          <w:noProof/>
        </w:rPr>
        <w:drawing>
          <wp:inline distT="0" distB="0" distL="0" distR="0">
            <wp:extent cx="3984939" cy="2969030"/>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88291" cy="2971528"/>
                    </a:xfrm>
                    <a:prstGeom prst="rect">
                      <a:avLst/>
                    </a:prstGeom>
                    <a:noFill/>
                    <a:ln>
                      <a:noFill/>
                    </a:ln>
                  </pic:spPr>
                </pic:pic>
              </a:graphicData>
            </a:graphic>
          </wp:inline>
        </w:drawing>
      </w:r>
    </w:p>
    <w:p w:rsidR="00266559" w:rsidRDefault="00AD25BC" w:rsidP="00AD25BC">
      <w:pPr>
        <w:jc w:val="center"/>
        <w:rPr>
          <w:i/>
        </w:rPr>
      </w:pPr>
      <w:r>
        <w:rPr>
          <w:i/>
        </w:rPr>
        <w:lastRenderedPageBreak/>
        <w:t>Using Our Data</w:t>
      </w:r>
    </w:p>
    <w:p w:rsidR="00AD25BC" w:rsidRDefault="00AD25BC" w:rsidP="00AD25BC">
      <w:pPr>
        <w:jc w:val="center"/>
      </w:pPr>
    </w:p>
    <w:p w:rsidR="00AD25BC" w:rsidRDefault="00D97C71" w:rsidP="00AD25BC">
      <w:r>
        <w:tab/>
      </w:r>
      <w:r w:rsidR="003504C4">
        <w:t xml:space="preserve">Our results suggest our model is pretty effective at predicting the decisions made by the selection committee. </w:t>
      </w:r>
      <w:r w:rsidR="00595410">
        <w:t>But everyone knows the top few teams are going to make the tournament. And everyone knows the worst few teams will not make the tournament. The value comes in predicting the te</w:t>
      </w:r>
      <w:r w:rsidR="00BD5B1B">
        <w:t xml:space="preserve">ams that are on the bubble. </w:t>
      </w:r>
      <w:r w:rsidR="003C5154">
        <w:t xml:space="preserve">Although our model is nowhere near as good as Joe Lunardi, who often predicts the field within </w:t>
      </w:r>
      <w:r w:rsidR="009845E9">
        <w:t>a</w:t>
      </w:r>
      <w:r w:rsidR="003C5154">
        <w:t xml:space="preserve"> team</w:t>
      </w:r>
      <w:r w:rsidR="009845E9">
        <w:t xml:space="preserve"> or two</w:t>
      </w:r>
      <w:r w:rsidR="003C5154">
        <w:t xml:space="preserve">, it still outperforms the RPI rankings alone. </w:t>
      </w:r>
      <w:r w:rsidR="004B1175">
        <w:t>We have put together a list of bubble teams for each year in the same way that is popularly presented in sports media outlets:</w:t>
      </w:r>
    </w:p>
    <w:p w:rsidR="004B1175" w:rsidRDefault="004B1175" w:rsidP="00AD25BC"/>
    <w:tbl>
      <w:tblPr>
        <w:tblW w:w="9040" w:type="dxa"/>
        <w:tblInd w:w="93" w:type="dxa"/>
        <w:tblLook w:val="04A0" w:firstRow="1" w:lastRow="0" w:firstColumn="1" w:lastColumn="0" w:noHBand="0" w:noVBand="1"/>
      </w:tblPr>
      <w:tblGrid>
        <w:gridCol w:w="1460"/>
        <w:gridCol w:w="1460"/>
        <w:gridCol w:w="1460"/>
        <w:gridCol w:w="280"/>
        <w:gridCol w:w="1460"/>
        <w:gridCol w:w="1460"/>
        <w:gridCol w:w="1460"/>
      </w:tblGrid>
      <w:tr w:rsidR="00614B1C" w:rsidRPr="00614B1C" w:rsidTr="00614B1C">
        <w:trPr>
          <w:trHeight w:val="255"/>
        </w:trPr>
        <w:tc>
          <w:tcPr>
            <w:tcW w:w="1460" w:type="dxa"/>
            <w:tcBorders>
              <w:top w:val="nil"/>
              <w:left w:val="nil"/>
              <w:bottom w:val="nil"/>
              <w:right w:val="nil"/>
            </w:tcBorders>
            <w:shd w:val="clear" w:color="auto" w:fill="auto"/>
            <w:noWrap/>
            <w:vAlign w:val="bottom"/>
            <w:hideMark/>
          </w:tcPr>
          <w:p w:rsidR="00614B1C" w:rsidRPr="00614B1C" w:rsidRDefault="00614B1C" w:rsidP="00614B1C">
            <w:pPr>
              <w:jc w:val="center"/>
              <w:rPr>
                <w:rFonts w:ascii="Calibri" w:eastAsia="Times New Roman" w:hAnsi="Calibri"/>
                <w:color w:val="000000"/>
                <w:sz w:val="20"/>
                <w:szCs w:val="20"/>
              </w:rPr>
            </w:pPr>
          </w:p>
        </w:tc>
        <w:tc>
          <w:tcPr>
            <w:tcW w:w="1460" w:type="dxa"/>
            <w:tcBorders>
              <w:top w:val="nil"/>
              <w:left w:val="nil"/>
              <w:bottom w:val="single" w:sz="4" w:space="0" w:color="auto"/>
              <w:right w:val="nil"/>
            </w:tcBorders>
            <w:shd w:val="clear" w:color="auto" w:fill="auto"/>
            <w:noWrap/>
            <w:vAlign w:val="bottom"/>
            <w:hideMark/>
          </w:tcPr>
          <w:p w:rsidR="00614B1C" w:rsidRPr="00614B1C" w:rsidRDefault="00614B1C" w:rsidP="00614B1C">
            <w:pPr>
              <w:jc w:val="center"/>
              <w:rPr>
                <w:rFonts w:ascii="Calibri" w:eastAsia="Times New Roman" w:hAnsi="Calibri"/>
                <w:b/>
                <w:bCs/>
                <w:color w:val="000000"/>
                <w:sz w:val="20"/>
                <w:szCs w:val="20"/>
              </w:rPr>
            </w:pPr>
            <w:r w:rsidRPr="00614B1C">
              <w:rPr>
                <w:rFonts w:ascii="Calibri" w:eastAsia="Times New Roman" w:hAnsi="Calibri"/>
                <w:b/>
                <w:bCs/>
                <w:color w:val="000000"/>
                <w:sz w:val="20"/>
                <w:szCs w:val="20"/>
              </w:rPr>
              <w:t>2013</w:t>
            </w:r>
          </w:p>
        </w:tc>
        <w:tc>
          <w:tcPr>
            <w:tcW w:w="1460" w:type="dxa"/>
            <w:tcBorders>
              <w:top w:val="nil"/>
              <w:left w:val="nil"/>
              <w:bottom w:val="nil"/>
              <w:right w:val="nil"/>
            </w:tcBorders>
            <w:shd w:val="clear" w:color="auto" w:fill="auto"/>
            <w:noWrap/>
            <w:vAlign w:val="bottom"/>
            <w:hideMark/>
          </w:tcPr>
          <w:p w:rsidR="00614B1C" w:rsidRPr="00614B1C" w:rsidRDefault="00614B1C" w:rsidP="00614B1C">
            <w:pPr>
              <w:jc w:val="center"/>
              <w:rPr>
                <w:rFonts w:ascii="Calibri" w:eastAsia="Times New Roman" w:hAnsi="Calibri"/>
                <w:color w:val="000000"/>
                <w:sz w:val="20"/>
                <w:szCs w:val="20"/>
              </w:rPr>
            </w:pPr>
          </w:p>
        </w:tc>
        <w:tc>
          <w:tcPr>
            <w:tcW w:w="280" w:type="dxa"/>
            <w:tcBorders>
              <w:top w:val="nil"/>
              <w:left w:val="nil"/>
              <w:bottom w:val="nil"/>
              <w:right w:val="nil"/>
            </w:tcBorders>
            <w:shd w:val="clear" w:color="auto" w:fill="auto"/>
            <w:noWrap/>
            <w:vAlign w:val="bottom"/>
            <w:hideMark/>
          </w:tcPr>
          <w:p w:rsidR="00614B1C" w:rsidRPr="00614B1C" w:rsidRDefault="00614B1C" w:rsidP="00614B1C">
            <w:pPr>
              <w:rPr>
                <w:rFonts w:ascii="Calibri" w:eastAsia="Times New Roman" w:hAnsi="Calibri"/>
                <w:color w:val="000000"/>
                <w:sz w:val="20"/>
                <w:szCs w:val="20"/>
              </w:rPr>
            </w:pPr>
          </w:p>
        </w:tc>
        <w:tc>
          <w:tcPr>
            <w:tcW w:w="1460" w:type="dxa"/>
            <w:tcBorders>
              <w:top w:val="nil"/>
              <w:left w:val="nil"/>
              <w:bottom w:val="nil"/>
              <w:right w:val="nil"/>
            </w:tcBorders>
            <w:shd w:val="clear" w:color="auto" w:fill="auto"/>
            <w:noWrap/>
            <w:vAlign w:val="bottom"/>
            <w:hideMark/>
          </w:tcPr>
          <w:p w:rsidR="00614B1C" w:rsidRPr="00614B1C" w:rsidRDefault="00614B1C" w:rsidP="00614B1C">
            <w:pPr>
              <w:jc w:val="center"/>
              <w:rPr>
                <w:rFonts w:ascii="Calibri" w:eastAsia="Times New Roman" w:hAnsi="Calibri"/>
                <w:color w:val="000000"/>
                <w:sz w:val="20"/>
                <w:szCs w:val="20"/>
              </w:rPr>
            </w:pPr>
          </w:p>
        </w:tc>
        <w:tc>
          <w:tcPr>
            <w:tcW w:w="1460" w:type="dxa"/>
            <w:tcBorders>
              <w:top w:val="nil"/>
              <w:left w:val="nil"/>
              <w:bottom w:val="single" w:sz="4" w:space="0" w:color="auto"/>
              <w:right w:val="nil"/>
            </w:tcBorders>
            <w:shd w:val="clear" w:color="auto" w:fill="auto"/>
            <w:noWrap/>
            <w:vAlign w:val="bottom"/>
            <w:hideMark/>
          </w:tcPr>
          <w:p w:rsidR="00614B1C" w:rsidRPr="00614B1C" w:rsidRDefault="00614B1C" w:rsidP="00614B1C">
            <w:pPr>
              <w:jc w:val="center"/>
              <w:rPr>
                <w:rFonts w:ascii="Calibri" w:eastAsia="Times New Roman" w:hAnsi="Calibri"/>
                <w:b/>
                <w:bCs/>
                <w:color w:val="000000"/>
                <w:sz w:val="20"/>
                <w:szCs w:val="20"/>
              </w:rPr>
            </w:pPr>
            <w:r w:rsidRPr="00614B1C">
              <w:rPr>
                <w:rFonts w:ascii="Calibri" w:eastAsia="Times New Roman" w:hAnsi="Calibri"/>
                <w:b/>
                <w:bCs/>
                <w:color w:val="000000"/>
                <w:sz w:val="20"/>
                <w:szCs w:val="20"/>
              </w:rPr>
              <w:t>2012</w:t>
            </w:r>
          </w:p>
        </w:tc>
        <w:tc>
          <w:tcPr>
            <w:tcW w:w="1460" w:type="dxa"/>
            <w:tcBorders>
              <w:top w:val="nil"/>
              <w:left w:val="nil"/>
              <w:bottom w:val="nil"/>
              <w:right w:val="nil"/>
            </w:tcBorders>
            <w:shd w:val="clear" w:color="auto" w:fill="auto"/>
            <w:noWrap/>
            <w:vAlign w:val="bottom"/>
            <w:hideMark/>
          </w:tcPr>
          <w:p w:rsidR="00614B1C" w:rsidRPr="00614B1C" w:rsidRDefault="00614B1C" w:rsidP="00614B1C">
            <w:pPr>
              <w:jc w:val="center"/>
              <w:rPr>
                <w:rFonts w:ascii="Calibri" w:eastAsia="Times New Roman" w:hAnsi="Calibri"/>
                <w:color w:val="000000"/>
                <w:sz w:val="20"/>
                <w:szCs w:val="20"/>
              </w:rPr>
            </w:pPr>
          </w:p>
        </w:tc>
      </w:tr>
      <w:tr w:rsidR="00614B1C" w:rsidRPr="00614B1C" w:rsidTr="00614B1C">
        <w:trPr>
          <w:trHeight w:val="255"/>
        </w:trPr>
        <w:tc>
          <w:tcPr>
            <w:tcW w:w="1460" w:type="dxa"/>
            <w:tcBorders>
              <w:top w:val="nil"/>
              <w:left w:val="nil"/>
              <w:bottom w:val="single" w:sz="4" w:space="0" w:color="auto"/>
              <w:right w:val="nil"/>
            </w:tcBorders>
            <w:shd w:val="clear" w:color="auto" w:fill="auto"/>
            <w:noWrap/>
            <w:vAlign w:val="bottom"/>
            <w:hideMark/>
          </w:tcPr>
          <w:p w:rsidR="00614B1C" w:rsidRPr="00614B1C" w:rsidRDefault="00614B1C" w:rsidP="00614B1C">
            <w:pPr>
              <w:jc w:val="center"/>
              <w:rPr>
                <w:rFonts w:ascii="Calibri" w:eastAsia="Times New Roman" w:hAnsi="Calibri"/>
                <w:b/>
                <w:bCs/>
                <w:color w:val="000000"/>
                <w:sz w:val="20"/>
                <w:szCs w:val="20"/>
              </w:rPr>
            </w:pPr>
            <w:r w:rsidRPr="00614B1C">
              <w:rPr>
                <w:rFonts w:ascii="Calibri" w:eastAsia="Times New Roman" w:hAnsi="Calibri"/>
                <w:b/>
                <w:bCs/>
                <w:color w:val="000000"/>
                <w:sz w:val="20"/>
                <w:szCs w:val="20"/>
              </w:rPr>
              <w:t>Last 4 In</w:t>
            </w:r>
          </w:p>
        </w:tc>
        <w:tc>
          <w:tcPr>
            <w:tcW w:w="1460" w:type="dxa"/>
            <w:tcBorders>
              <w:top w:val="nil"/>
              <w:left w:val="nil"/>
              <w:bottom w:val="single" w:sz="4" w:space="0" w:color="auto"/>
              <w:right w:val="nil"/>
            </w:tcBorders>
            <w:shd w:val="clear" w:color="auto" w:fill="auto"/>
            <w:noWrap/>
            <w:vAlign w:val="bottom"/>
            <w:hideMark/>
          </w:tcPr>
          <w:p w:rsidR="00614B1C" w:rsidRPr="00614B1C" w:rsidRDefault="00614B1C" w:rsidP="00614B1C">
            <w:pPr>
              <w:jc w:val="center"/>
              <w:rPr>
                <w:rFonts w:ascii="Calibri" w:eastAsia="Times New Roman" w:hAnsi="Calibri"/>
                <w:b/>
                <w:bCs/>
                <w:color w:val="000000"/>
                <w:sz w:val="20"/>
                <w:szCs w:val="20"/>
              </w:rPr>
            </w:pPr>
            <w:r w:rsidRPr="00614B1C">
              <w:rPr>
                <w:rFonts w:ascii="Calibri" w:eastAsia="Times New Roman" w:hAnsi="Calibri"/>
                <w:b/>
                <w:bCs/>
                <w:color w:val="000000"/>
                <w:sz w:val="20"/>
                <w:szCs w:val="20"/>
              </w:rPr>
              <w:t>First 4 Out</w:t>
            </w:r>
          </w:p>
        </w:tc>
        <w:tc>
          <w:tcPr>
            <w:tcW w:w="1460" w:type="dxa"/>
            <w:tcBorders>
              <w:top w:val="nil"/>
              <w:left w:val="nil"/>
              <w:bottom w:val="single" w:sz="4" w:space="0" w:color="auto"/>
              <w:right w:val="nil"/>
            </w:tcBorders>
            <w:shd w:val="clear" w:color="auto" w:fill="auto"/>
            <w:noWrap/>
            <w:vAlign w:val="bottom"/>
            <w:hideMark/>
          </w:tcPr>
          <w:p w:rsidR="00614B1C" w:rsidRPr="00614B1C" w:rsidRDefault="00614B1C" w:rsidP="00614B1C">
            <w:pPr>
              <w:jc w:val="center"/>
              <w:rPr>
                <w:rFonts w:ascii="Calibri" w:eastAsia="Times New Roman" w:hAnsi="Calibri"/>
                <w:b/>
                <w:bCs/>
                <w:color w:val="000000"/>
                <w:sz w:val="20"/>
                <w:szCs w:val="20"/>
              </w:rPr>
            </w:pPr>
            <w:r w:rsidRPr="00614B1C">
              <w:rPr>
                <w:rFonts w:ascii="Calibri" w:eastAsia="Times New Roman" w:hAnsi="Calibri"/>
                <w:b/>
                <w:bCs/>
                <w:color w:val="000000"/>
                <w:sz w:val="20"/>
                <w:szCs w:val="20"/>
              </w:rPr>
              <w:t>Next 4 Out</w:t>
            </w:r>
          </w:p>
        </w:tc>
        <w:tc>
          <w:tcPr>
            <w:tcW w:w="280" w:type="dxa"/>
            <w:tcBorders>
              <w:top w:val="nil"/>
              <w:left w:val="nil"/>
              <w:bottom w:val="nil"/>
              <w:right w:val="nil"/>
            </w:tcBorders>
            <w:shd w:val="clear" w:color="auto" w:fill="auto"/>
            <w:noWrap/>
            <w:vAlign w:val="bottom"/>
            <w:hideMark/>
          </w:tcPr>
          <w:p w:rsidR="00614B1C" w:rsidRPr="00614B1C" w:rsidRDefault="00614B1C" w:rsidP="00614B1C">
            <w:pPr>
              <w:rPr>
                <w:rFonts w:ascii="Calibri" w:eastAsia="Times New Roman" w:hAnsi="Calibri"/>
                <w:color w:val="000000"/>
                <w:sz w:val="20"/>
                <w:szCs w:val="20"/>
              </w:rPr>
            </w:pPr>
          </w:p>
        </w:tc>
        <w:tc>
          <w:tcPr>
            <w:tcW w:w="1460" w:type="dxa"/>
            <w:tcBorders>
              <w:top w:val="nil"/>
              <w:left w:val="nil"/>
              <w:bottom w:val="single" w:sz="4" w:space="0" w:color="auto"/>
              <w:right w:val="nil"/>
            </w:tcBorders>
            <w:shd w:val="clear" w:color="auto" w:fill="auto"/>
            <w:noWrap/>
            <w:vAlign w:val="bottom"/>
            <w:hideMark/>
          </w:tcPr>
          <w:p w:rsidR="00614B1C" w:rsidRPr="00614B1C" w:rsidRDefault="00614B1C" w:rsidP="00614B1C">
            <w:pPr>
              <w:jc w:val="center"/>
              <w:rPr>
                <w:rFonts w:ascii="Calibri" w:eastAsia="Times New Roman" w:hAnsi="Calibri"/>
                <w:b/>
                <w:bCs/>
                <w:color w:val="000000"/>
                <w:sz w:val="20"/>
                <w:szCs w:val="20"/>
              </w:rPr>
            </w:pPr>
            <w:r w:rsidRPr="00614B1C">
              <w:rPr>
                <w:rFonts w:ascii="Calibri" w:eastAsia="Times New Roman" w:hAnsi="Calibri"/>
                <w:b/>
                <w:bCs/>
                <w:color w:val="000000"/>
                <w:sz w:val="20"/>
                <w:szCs w:val="20"/>
              </w:rPr>
              <w:t>Last 4 In</w:t>
            </w:r>
          </w:p>
        </w:tc>
        <w:tc>
          <w:tcPr>
            <w:tcW w:w="1460" w:type="dxa"/>
            <w:tcBorders>
              <w:top w:val="nil"/>
              <w:left w:val="nil"/>
              <w:bottom w:val="single" w:sz="4" w:space="0" w:color="auto"/>
              <w:right w:val="nil"/>
            </w:tcBorders>
            <w:shd w:val="clear" w:color="auto" w:fill="auto"/>
            <w:noWrap/>
            <w:vAlign w:val="bottom"/>
            <w:hideMark/>
          </w:tcPr>
          <w:p w:rsidR="00614B1C" w:rsidRPr="00614B1C" w:rsidRDefault="00614B1C" w:rsidP="00614B1C">
            <w:pPr>
              <w:jc w:val="center"/>
              <w:rPr>
                <w:rFonts w:ascii="Calibri" w:eastAsia="Times New Roman" w:hAnsi="Calibri"/>
                <w:b/>
                <w:bCs/>
                <w:color w:val="000000"/>
                <w:sz w:val="20"/>
                <w:szCs w:val="20"/>
              </w:rPr>
            </w:pPr>
            <w:r w:rsidRPr="00614B1C">
              <w:rPr>
                <w:rFonts w:ascii="Calibri" w:eastAsia="Times New Roman" w:hAnsi="Calibri"/>
                <w:b/>
                <w:bCs/>
                <w:color w:val="000000"/>
                <w:sz w:val="20"/>
                <w:szCs w:val="20"/>
              </w:rPr>
              <w:t>First 4 Out</w:t>
            </w:r>
          </w:p>
        </w:tc>
        <w:tc>
          <w:tcPr>
            <w:tcW w:w="1460" w:type="dxa"/>
            <w:tcBorders>
              <w:top w:val="nil"/>
              <w:left w:val="nil"/>
              <w:bottom w:val="single" w:sz="4" w:space="0" w:color="auto"/>
              <w:right w:val="nil"/>
            </w:tcBorders>
            <w:shd w:val="clear" w:color="auto" w:fill="auto"/>
            <w:noWrap/>
            <w:vAlign w:val="bottom"/>
            <w:hideMark/>
          </w:tcPr>
          <w:p w:rsidR="00614B1C" w:rsidRPr="00614B1C" w:rsidRDefault="00614B1C" w:rsidP="00614B1C">
            <w:pPr>
              <w:jc w:val="center"/>
              <w:rPr>
                <w:rFonts w:ascii="Calibri" w:eastAsia="Times New Roman" w:hAnsi="Calibri"/>
                <w:b/>
                <w:bCs/>
                <w:color w:val="000000"/>
                <w:sz w:val="20"/>
                <w:szCs w:val="20"/>
              </w:rPr>
            </w:pPr>
            <w:r w:rsidRPr="00614B1C">
              <w:rPr>
                <w:rFonts w:ascii="Calibri" w:eastAsia="Times New Roman" w:hAnsi="Calibri"/>
                <w:b/>
                <w:bCs/>
                <w:color w:val="000000"/>
                <w:sz w:val="20"/>
                <w:szCs w:val="20"/>
              </w:rPr>
              <w:t>Next 4 Out</w:t>
            </w:r>
          </w:p>
        </w:tc>
      </w:tr>
      <w:tr w:rsidR="00614B1C" w:rsidRPr="00614B1C" w:rsidTr="00614B1C">
        <w:trPr>
          <w:trHeight w:val="255"/>
        </w:trPr>
        <w:tc>
          <w:tcPr>
            <w:tcW w:w="1460" w:type="dxa"/>
            <w:tcBorders>
              <w:top w:val="nil"/>
              <w:left w:val="nil"/>
              <w:bottom w:val="nil"/>
              <w:right w:val="nil"/>
            </w:tcBorders>
            <w:shd w:val="clear" w:color="auto" w:fill="auto"/>
            <w:noWrap/>
            <w:vAlign w:val="bottom"/>
            <w:hideMark/>
          </w:tcPr>
          <w:p w:rsidR="00614B1C" w:rsidRPr="00614B1C" w:rsidRDefault="00614B1C" w:rsidP="00614B1C">
            <w:pPr>
              <w:jc w:val="center"/>
              <w:rPr>
                <w:rFonts w:ascii="Calibri" w:eastAsia="Times New Roman" w:hAnsi="Calibri"/>
                <w:color w:val="00B050"/>
                <w:sz w:val="20"/>
                <w:szCs w:val="20"/>
              </w:rPr>
            </w:pPr>
            <w:r w:rsidRPr="00614B1C">
              <w:rPr>
                <w:rFonts w:ascii="Calibri" w:eastAsia="Times New Roman" w:hAnsi="Calibri"/>
                <w:color w:val="00B050"/>
                <w:sz w:val="20"/>
                <w:szCs w:val="20"/>
              </w:rPr>
              <w:t>Nebraska</w:t>
            </w:r>
          </w:p>
        </w:tc>
        <w:tc>
          <w:tcPr>
            <w:tcW w:w="1460" w:type="dxa"/>
            <w:tcBorders>
              <w:top w:val="nil"/>
              <w:left w:val="nil"/>
              <w:bottom w:val="nil"/>
              <w:right w:val="nil"/>
            </w:tcBorders>
            <w:shd w:val="clear" w:color="auto" w:fill="auto"/>
            <w:noWrap/>
            <w:vAlign w:val="bottom"/>
            <w:hideMark/>
          </w:tcPr>
          <w:p w:rsidR="00614B1C" w:rsidRPr="00614B1C" w:rsidRDefault="00614B1C" w:rsidP="00614B1C">
            <w:pPr>
              <w:jc w:val="center"/>
              <w:rPr>
                <w:rFonts w:ascii="Calibri" w:eastAsia="Times New Roman" w:hAnsi="Calibri"/>
                <w:color w:val="FF0000"/>
                <w:sz w:val="20"/>
                <w:szCs w:val="20"/>
              </w:rPr>
            </w:pPr>
            <w:r w:rsidRPr="00614B1C">
              <w:rPr>
                <w:rFonts w:ascii="Calibri" w:eastAsia="Times New Roman" w:hAnsi="Calibri"/>
                <w:color w:val="FF0000"/>
                <w:sz w:val="20"/>
                <w:szCs w:val="20"/>
              </w:rPr>
              <w:t>UMass</w:t>
            </w:r>
          </w:p>
        </w:tc>
        <w:tc>
          <w:tcPr>
            <w:tcW w:w="1460" w:type="dxa"/>
            <w:tcBorders>
              <w:top w:val="nil"/>
              <w:left w:val="nil"/>
              <w:bottom w:val="nil"/>
              <w:right w:val="nil"/>
            </w:tcBorders>
            <w:shd w:val="clear" w:color="auto" w:fill="auto"/>
            <w:noWrap/>
            <w:vAlign w:val="bottom"/>
            <w:hideMark/>
          </w:tcPr>
          <w:p w:rsidR="00614B1C" w:rsidRPr="00614B1C" w:rsidRDefault="00614B1C" w:rsidP="00614B1C">
            <w:pPr>
              <w:jc w:val="center"/>
              <w:rPr>
                <w:rFonts w:ascii="Calibri" w:eastAsia="Times New Roman" w:hAnsi="Calibri"/>
                <w:color w:val="FF0000"/>
                <w:sz w:val="20"/>
                <w:szCs w:val="20"/>
              </w:rPr>
            </w:pPr>
            <w:r w:rsidRPr="00614B1C">
              <w:rPr>
                <w:rFonts w:ascii="Calibri" w:eastAsia="Times New Roman" w:hAnsi="Calibri"/>
                <w:color w:val="FF0000"/>
                <w:sz w:val="20"/>
                <w:szCs w:val="20"/>
              </w:rPr>
              <w:t>VCU</w:t>
            </w:r>
          </w:p>
        </w:tc>
        <w:tc>
          <w:tcPr>
            <w:tcW w:w="280" w:type="dxa"/>
            <w:tcBorders>
              <w:top w:val="nil"/>
              <w:left w:val="nil"/>
              <w:bottom w:val="nil"/>
              <w:right w:val="nil"/>
            </w:tcBorders>
            <w:shd w:val="clear" w:color="auto" w:fill="auto"/>
            <w:noWrap/>
            <w:vAlign w:val="bottom"/>
            <w:hideMark/>
          </w:tcPr>
          <w:p w:rsidR="00614B1C" w:rsidRPr="00614B1C" w:rsidRDefault="00614B1C" w:rsidP="00614B1C">
            <w:pPr>
              <w:rPr>
                <w:rFonts w:ascii="Calibri" w:eastAsia="Times New Roman" w:hAnsi="Calibri"/>
                <w:color w:val="000000"/>
                <w:sz w:val="20"/>
                <w:szCs w:val="20"/>
              </w:rPr>
            </w:pPr>
          </w:p>
        </w:tc>
        <w:tc>
          <w:tcPr>
            <w:tcW w:w="1460" w:type="dxa"/>
            <w:tcBorders>
              <w:top w:val="nil"/>
              <w:left w:val="nil"/>
              <w:bottom w:val="nil"/>
              <w:right w:val="nil"/>
            </w:tcBorders>
            <w:shd w:val="clear" w:color="auto" w:fill="auto"/>
            <w:noWrap/>
            <w:vAlign w:val="bottom"/>
            <w:hideMark/>
          </w:tcPr>
          <w:p w:rsidR="00614B1C" w:rsidRPr="00614B1C" w:rsidRDefault="00614B1C" w:rsidP="00614B1C">
            <w:pPr>
              <w:jc w:val="center"/>
              <w:rPr>
                <w:rFonts w:ascii="Calibri" w:eastAsia="Times New Roman" w:hAnsi="Calibri"/>
                <w:color w:val="FF0000"/>
                <w:sz w:val="20"/>
                <w:szCs w:val="20"/>
              </w:rPr>
            </w:pPr>
            <w:r w:rsidRPr="00614B1C">
              <w:rPr>
                <w:rFonts w:ascii="Calibri" w:eastAsia="Times New Roman" w:hAnsi="Calibri"/>
                <w:color w:val="FF0000"/>
                <w:sz w:val="20"/>
                <w:szCs w:val="20"/>
              </w:rPr>
              <w:t>Iowa</w:t>
            </w:r>
          </w:p>
        </w:tc>
        <w:tc>
          <w:tcPr>
            <w:tcW w:w="1460" w:type="dxa"/>
            <w:tcBorders>
              <w:top w:val="nil"/>
              <w:left w:val="nil"/>
              <w:bottom w:val="nil"/>
              <w:right w:val="nil"/>
            </w:tcBorders>
            <w:shd w:val="clear" w:color="auto" w:fill="auto"/>
            <w:noWrap/>
            <w:vAlign w:val="bottom"/>
            <w:hideMark/>
          </w:tcPr>
          <w:p w:rsidR="00614B1C" w:rsidRPr="00614B1C" w:rsidRDefault="00614B1C" w:rsidP="00614B1C">
            <w:pPr>
              <w:jc w:val="center"/>
              <w:rPr>
                <w:rFonts w:ascii="Calibri" w:eastAsia="Times New Roman" w:hAnsi="Calibri"/>
                <w:color w:val="FF0000"/>
                <w:sz w:val="20"/>
                <w:szCs w:val="20"/>
              </w:rPr>
            </w:pPr>
            <w:r w:rsidRPr="00614B1C">
              <w:rPr>
                <w:rFonts w:ascii="Calibri" w:eastAsia="Times New Roman" w:hAnsi="Calibri"/>
                <w:color w:val="FF0000"/>
                <w:sz w:val="20"/>
                <w:szCs w:val="20"/>
              </w:rPr>
              <w:t>Oregon</w:t>
            </w:r>
          </w:p>
        </w:tc>
        <w:tc>
          <w:tcPr>
            <w:tcW w:w="1460" w:type="dxa"/>
            <w:tcBorders>
              <w:top w:val="nil"/>
              <w:left w:val="nil"/>
              <w:bottom w:val="nil"/>
              <w:right w:val="nil"/>
            </w:tcBorders>
            <w:shd w:val="clear" w:color="auto" w:fill="auto"/>
            <w:noWrap/>
            <w:vAlign w:val="bottom"/>
            <w:hideMark/>
          </w:tcPr>
          <w:p w:rsidR="00614B1C" w:rsidRPr="00614B1C" w:rsidRDefault="00614B1C" w:rsidP="00614B1C">
            <w:pPr>
              <w:jc w:val="center"/>
              <w:rPr>
                <w:rFonts w:ascii="Calibri" w:eastAsia="Times New Roman" w:hAnsi="Calibri"/>
                <w:color w:val="00B050"/>
                <w:sz w:val="20"/>
                <w:szCs w:val="20"/>
              </w:rPr>
            </w:pPr>
            <w:r w:rsidRPr="00614B1C">
              <w:rPr>
                <w:rFonts w:ascii="Calibri" w:eastAsia="Times New Roman" w:hAnsi="Calibri"/>
                <w:color w:val="00B050"/>
                <w:sz w:val="20"/>
                <w:szCs w:val="20"/>
              </w:rPr>
              <w:t>Tennessee</w:t>
            </w:r>
          </w:p>
        </w:tc>
      </w:tr>
      <w:tr w:rsidR="00614B1C" w:rsidRPr="00614B1C" w:rsidTr="00614B1C">
        <w:trPr>
          <w:trHeight w:val="255"/>
        </w:trPr>
        <w:tc>
          <w:tcPr>
            <w:tcW w:w="1460" w:type="dxa"/>
            <w:tcBorders>
              <w:top w:val="nil"/>
              <w:left w:val="nil"/>
              <w:bottom w:val="nil"/>
              <w:right w:val="nil"/>
            </w:tcBorders>
            <w:shd w:val="clear" w:color="auto" w:fill="auto"/>
            <w:noWrap/>
            <w:vAlign w:val="bottom"/>
            <w:hideMark/>
          </w:tcPr>
          <w:p w:rsidR="00614B1C" w:rsidRPr="00614B1C" w:rsidRDefault="00614B1C" w:rsidP="00614B1C">
            <w:pPr>
              <w:jc w:val="center"/>
              <w:rPr>
                <w:rFonts w:ascii="Calibri" w:eastAsia="Times New Roman" w:hAnsi="Calibri"/>
                <w:color w:val="00B050"/>
                <w:sz w:val="20"/>
                <w:szCs w:val="20"/>
              </w:rPr>
            </w:pPr>
            <w:r w:rsidRPr="00614B1C">
              <w:rPr>
                <w:rFonts w:ascii="Calibri" w:eastAsia="Times New Roman" w:hAnsi="Calibri"/>
                <w:color w:val="00B050"/>
                <w:sz w:val="20"/>
                <w:szCs w:val="20"/>
              </w:rPr>
              <w:t>Cincinnati</w:t>
            </w:r>
          </w:p>
        </w:tc>
        <w:tc>
          <w:tcPr>
            <w:tcW w:w="1460" w:type="dxa"/>
            <w:tcBorders>
              <w:top w:val="nil"/>
              <w:left w:val="nil"/>
              <w:bottom w:val="nil"/>
              <w:right w:val="nil"/>
            </w:tcBorders>
            <w:shd w:val="clear" w:color="auto" w:fill="auto"/>
            <w:noWrap/>
            <w:vAlign w:val="bottom"/>
            <w:hideMark/>
          </w:tcPr>
          <w:p w:rsidR="00614B1C" w:rsidRPr="00614B1C" w:rsidRDefault="00614B1C" w:rsidP="00614B1C">
            <w:pPr>
              <w:jc w:val="center"/>
              <w:rPr>
                <w:rFonts w:ascii="Calibri" w:eastAsia="Times New Roman" w:hAnsi="Calibri"/>
                <w:color w:val="FF0000"/>
                <w:sz w:val="20"/>
                <w:szCs w:val="20"/>
              </w:rPr>
            </w:pPr>
            <w:r w:rsidRPr="00614B1C">
              <w:rPr>
                <w:rFonts w:ascii="Calibri" w:eastAsia="Times New Roman" w:hAnsi="Calibri"/>
                <w:color w:val="FF0000"/>
                <w:sz w:val="20"/>
                <w:szCs w:val="20"/>
              </w:rPr>
              <w:t>Wichita State</w:t>
            </w:r>
          </w:p>
        </w:tc>
        <w:tc>
          <w:tcPr>
            <w:tcW w:w="1460" w:type="dxa"/>
            <w:tcBorders>
              <w:top w:val="nil"/>
              <w:left w:val="nil"/>
              <w:bottom w:val="nil"/>
              <w:right w:val="nil"/>
            </w:tcBorders>
            <w:shd w:val="clear" w:color="auto" w:fill="auto"/>
            <w:noWrap/>
            <w:vAlign w:val="bottom"/>
            <w:hideMark/>
          </w:tcPr>
          <w:p w:rsidR="00614B1C" w:rsidRPr="00614B1C" w:rsidRDefault="00614B1C" w:rsidP="00614B1C">
            <w:pPr>
              <w:jc w:val="center"/>
              <w:rPr>
                <w:rFonts w:ascii="Calibri" w:eastAsia="Times New Roman" w:hAnsi="Calibri"/>
                <w:color w:val="00B050"/>
                <w:sz w:val="20"/>
                <w:szCs w:val="20"/>
              </w:rPr>
            </w:pPr>
            <w:r w:rsidRPr="00614B1C">
              <w:rPr>
                <w:rFonts w:ascii="Calibri" w:eastAsia="Times New Roman" w:hAnsi="Calibri"/>
                <w:color w:val="00B050"/>
                <w:sz w:val="20"/>
                <w:szCs w:val="20"/>
              </w:rPr>
              <w:t>Maryland</w:t>
            </w:r>
          </w:p>
        </w:tc>
        <w:tc>
          <w:tcPr>
            <w:tcW w:w="280" w:type="dxa"/>
            <w:tcBorders>
              <w:top w:val="nil"/>
              <w:left w:val="nil"/>
              <w:bottom w:val="nil"/>
              <w:right w:val="nil"/>
            </w:tcBorders>
            <w:shd w:val="clear" w:color="auto" w:fill="auto"/>
            <w:noWrap/>
            <w:vAlign w:val="bottom"/>
            <w:hideMark/>
          </w:tcPr>
          <w:p w:rsidR="00614B1C" w:rsidRPr="00614B1C" w:rsidRDefault="00614B1C" w:rsidP="00614B1C">
            <w:pPr>
              <w:rPr>
                <w:rFonts w:ascii="Calibri" w:eastAsia="Times New Roman" w:hAnsi="Calibri"/>
                <w:color w:val="000000"/>
                <w:sz w:val="20"/>
                <w:szCs w:val="20"/>
              </w:rPr>
            </w:pPr>
          </w:p>
        </w:tc>
        <w:tc>
          <w:tcPr>
            <w:tcW w:w="1460" w:type="dxa"/>
            <w:tcBorders>
              <w:top w:val="nil"/>
              <w:left w:val="nil"/>
              <w:bottom w:val="nil"/>
              <w:right w:val="nil"/>
            </w:tcBorders>
            <w:shd w:val="clear" w:color="auto" w:fill="auto"/>
            <w:noWrap/>
            <w:vAlign w:val="bottom"/>
            <w:hideMark/>
          </w:tcPr>
          <w:p w:rsidR="00614B1C" w:rsidRPr="00614B1C" w:rsidRDefault="00614B1C" w:rsidP="00614B1C">
            <w:pPr>
              <w:jc w:val="center"/>
              <w:rPr>
                <w:rFonts w:ascii="Calibri" w:eastAsia="Times New Roman" w:hAnsi="Calibri"/>
                <w:color w:val="00B050"/>
                <w:sz w:val="20"/>
                <w:szCs w:val="20"/>
              </w:rPr>
            </w:pPr>
            <w:r w:rsidRPr="00614B1C">
              <w:rPr>
                <w:rFonts w:ascii="Calibri" w:eastAsia="Times New Roman" w:hAnsi="Calibri"/>
                <w:color w:val="00B050"/>
                <w:sz w:val="20"/>
                <w:szCs w:val="20"/>
              </w:rPr>
              <w:t>St. Louis</w:t>
            </w:r>
          </w:p>
        </w:tc>
        <w:tc>
          <w:tcPr>
            <w:tcW w:w="1460" w:type="dxa"/>
            <w:tcBorders>
              <w:top w:val="nil"/>
              <w:left w:val="nil"/>
              <w:bottom w:val="nil"/>
              <w:right w:val="nil"/>
            </w:tcBorders>
            <w:shd w:val="clear" w:color="auto" w:fill="auto"/>
            <w:noWrap/>
            <w:vAlign w:val="bottom"/>
            <w:hideMark/>
          </w:tcPr>
          <w:p w:rsidR="00614B1C" w:rsidRPr="00614B1C" w:rsidRDefault="00614B1C" w:rsidP="00614B1C">
            <w:pPr>
              <w:jc w:val="center"/>
              <w:rPr>
                <w:rFonts w:ascii="Calibri" w:eastAsia="Times New Roman" w:hAnsi="Calibri"/>
                <w:color w:val="00B050"/>
                <w:sz w:val="20"/>
                <w:szCs w:val="20"/>
              </w:rPr>
            </w:pPr>
            <w:r w:rsidRPr="00614B1C">
              <w:rPr>
                <w:rFonts w:ascii="Calibri" w:eastAsia="Times New Roman" w:hAnsi="Calibri"/>
                <w:color w:val="00B050"/>
                <w:sz w:val="20"/>
                <w:szCs w:val="20"/>
              </w:rPr>
              <w:t>Stanford</w:t>
            </w:r>
          </w:p>
        </w:tc>
        <w:tc>
          <w:tcPr>
            <w:tcW w:w="1460" w:type="dxa"/>
            <w:tcBorders>
              <w:top w:val="nil"/>
              <w:left w:val="nil"/>
              <w:bottom w:val="nil"/>
              <w:right w:val="nil"/>
            </w:tcBorders>
            <w:shd w:val="clear" w:color="auto" w:fill="auto"/>
            <w:noWrap/>
            <w:vAlign w:val="bottom"/>
            <w:hideMark/>
          </w:tcPr>
          <w:p w:rsidR="00614B1C" w:rsidRPr="00614B1C" w:rsidRDefault="00614B1C" w:rsidP="00614B1C">
            <w:pPr>
              <w:jc w:val="center"/>
              <w:rPr>
                <w:rFonts w:ascii="Calibri" w:eastAsia="Times New Roman" w:hAnsi="Calibri"/>
                <w:color w:val="00B050"/>
                <w:sz w:val="20"/>
                <w:szCs w:val="20"/>
              </w:rPr>
            </w:pPr>
            <w:r w:rsidRPr="00614B1C">
              <w:rPr>
                <w:rFonts w:ascii="Calibri" w:eastAsia="Times New Roman" w:hAnsi="Calibri"/>
                <w:color w:val="00B050"/>
                <w:sz w:val="20"/>
                <w:szCs w:val="20"/>
              </w:rPr>
              <w:t>BYU</w:t>
            </w:r>
          </w:p>
        </w:tc>
      </w:tr>
      <w:tr w:rsidR="00614B1C" w:rsidRPr="00614B1C" w:rsidTr="00614B1C">
        <w:trPr>
          <w:trHeight w:val="255"/>
        </w:trPr>
        <w:tc>
          <w:tcPr>
            <w:tcW w:w="1460" w:type="dxa"/>
            <w:tcBorders>
              <w:top w:val="nil"/>
              <w:left w:val="nil"/>
              <w:bottom w:val="nil"/>
              <w:right w:val="nil"/>
            </w:tcBorders>
            <w:shd w:val="clear" w:color="auto" w:fill="auto"/>
            <w:noWrap/>
            <w:vAlign w:val="bottom"/>
            <w:hideMark/>
          </w:tcPr>
          <w:p w:rsidR="00614B1C" w:rsidRPr="00614B1C" w:rsidRDefault="00614B1C" w:rsidP="00614B1C">
            <w:pPr>
              <w:jc w:val="center"/>
              <w:rPr>
                <w:rFonts w:ascii="Calibri" w:eastAsia="Times New Roman" w:hAnsi="Calibri"/>
                <w:color w:val="00B050"/>
                <w:sz w:val="20"/>
                <w:szCs w:val="20"/>
              </w:rPr>
            </w:pPr>
            <w:r w:rsidRPr="00614B1C">
              <w:rPr>
                <w:rFonts w:ascii="Calibri" w:eastAsia="Times New Roman" w:hAnsi="Calibri"/>
                <w:color w:val="00B050"/>
                <w:sz w:val="20"/>
                <w:szCs w:val="20"/>
              </w:rPr>
              <w:t>Dayton</w:t>
            </w:r>
          </w:p>
        </w:tc>
        <w:tc>
          <w:tcPr>
            <w:tcW w:w="1460" w:type="dxa"/>
            <w:tcBorders>
              <w:top w:val="nil"/>
              <w:left w:val="nil"/>
              <w:bottom w:val="nil"/>
              <w:right w:val="nil"/>
            </w:tcBorders>
            <w:shd w:val="clear" w:color="auto" w:fill="auto"/>
            <w:noWrap/>
            <w:vAlign w:val="bottom"/>
            <w:hideMark/>
          </w:tcPr>
          <w:p w:rsidR="00614B1C" w:rsidRPr="00614B1C" w:rsidRDefault="00614B1C" w:rsidP="00614B1C">
            <w:pPr>
              <w:jc w:val="center"/>
              <w:rPr>
                <w:rFonts w:ascii="Calibri" w:eastAsia="Times New Roman" w:hAnsi="Calibri"/>
                <w:color w:val="00B050"/>
                <w:sz w:val="20"/>
                <w:szCs w:val="20"/>
              </w:rPr>
            </w:pPr>
            <w:r w:rsidRPr="00614B1C">
              <w:rPr>
                <w:rFonts w:ascii="Calibri" w:eastAsia="Times New Roman" w:hAnsi="Calibri"/>
                <w:color w:val="00B050"/>
                <w:sz w:val="20"/>
                <w:szCs w:val="20"/>
              </w:rPr>
              <w:t>Illinois</w:t>
            </w:r>
          </w:p>
        </w:tc>
        <w:tc>
          <w:tcPr>
            <w:tcW w:w="1460" w:type="dxa"/>
            <w:tcBorders>
              <w:top w:val="nil"/>
              <w:left w:val="nil"/>
              <w:bottom w:val="nil"/>
              <w:right w:val="nil"/>
            </w:tcBorders>
            <w:shd w:val="clear" w:color="auto" w:fill="auto"/>
            <w:noWrap/>
            <w:vAlign w:val="bottom"/>
            <w:hideMark/>
          </w:tcPr>
          <w:p w:rsidR="00614B1C" w:rsidRPr="00614B1C" w:rsidRDefault="00614B1C" w:rsidP="00614B1C">
            <w:pPr>
              <w:jc w:val="center"/>
              <w:rPr>
                <w:rFonts w:ascii="Calibri" w:eastAsia="Times New Roman" w:hAnsi="Calibri"/>
                <w:color w:val="00B050"/>
                <w:sz w:val="20"/>
                <w:szCs w:val="20"/>
              </w:rPr>
            </w:pPr>
            <w:r w:rsidRPr="00614B1C">
              <w:rPr>
                <w:rFonts w:ascii="Calibri" w:eastAsia="Times New Roman" w:hAnsi="Calibri"/>
                <w:color w:val="00B050"/>
                <w:sz w:val="20"/>
                <w:szCs w:val="20"/>
              </w:rPr>
              <w:t>Utah</w:t>
            </w:r>
          </w:p>
        </w:tc>
        <w:tc>
          <w:tcPr>
            <w:tcW w:w="280" w:type="dxa"/>
            <w:tcBorders>
              <w:top w:val="nil"/>
              <w:left w:val="nil"/>
              <w:bottom w:val="nil"/>
              <w:right w:val="nil"/>
            </w:tcBorders>
            <w:shd w:val="clear" w:color="auto" w:fill="auto"/>
            <w:noWrap/>
            <w:vAlign w:val="bottom"/>
            <w:hideMark/>
          </w:tcPr>
          <w:p w:rsidR="00614B1C" w:rsidRPr="00614B1C" w:rsidRDefault="00614B1C" w:rsidP="00614B1C">
            <w:pPr>
              <w:rPr>
                <w:rFonts w:ascii="Calibri" w:eastAsia="Times New Roman" w:hAnsi="Calibri"/>
                <w:color w:val="000000"/>
                <w:sz w:val="20"/>
                <w:szCs w:val="20"/>
              </w:rPr>
            </w:pPr>
          </w:p>
        </w:tc>
        <w:tc>
          <w:tcPr>
            <w:tcW w:w="1460" w:type="dxa"/>
            <w:tcBorders>
              <w:top w:val="nil"/>
              <w:left w:val="nil"/>
              <w:bottom w:val="nil"/>
              <w:right w:val="nil"/>
            </w:tcBorders>
            <w:shd w:val="clear" w:color="auto" w:fill="auto"/>
            <w:noWrap/>
            <w:vAlign w:val="bottom"/>
            <w:hideMark/>
          </w:tcPr>
          <w:p w:rsidR="00614B1C" w:rsidRPr="00614B1C" w:rsidRDefault="00614B1C" w:rsidP="00614B1C">
            <w:pPr>
              <w:jc w:val="center"/>
              <w:rPr>
                <w:rFonts w:ascii="Calibri" w:eastAsia="Times New Roman" w:hAnsi="Calibri"/>
                <w:color w:val="00B050"/>
                <w:sz w:val="20"/>
                <w:szCs w:val="20"/>
              </w:rPr>
            </w:pPr>
            <w:r w:rsidRPr="00614B1C">
              <w:rPr>
                <w:rFonts w:ascii="Calibri" w:eastAsia="Times New Roman" w:hAnsi="Calibri"/>
                <w:color w:val="00B050"/>
                <w:sz w:val="20"/>
                <w:szCs w:val="20"/>
              </w:rPr>
              <w:t>La Salle</w:t>
            </w:r>
          </w:p>
        </w:tc>
        <w:tc>
          <w:tcPr>
            <w:tcW w:w="1460" w:type="dxa"/>
            <w:tcBorders>
              <w:top w:val="nil"/>
              <w:left w:val="nil"/>
              <w:bottom w:val="nil"/>
              <w:right w:val="nil"/>
            </w:tcBorders>
            <w:shd w:val="clear" w:color="auto" w:fill="auto"/>
            <w:noWrap/>
            <w:vAlign w:val="bottom"/>
            <w:hideMark/>
          </w:tcPr>
          <w:p w:rsidR="00614B1C" w:rsidRPr="00614B1C" w:rsidRDefault="00614B1C" w:rsidP="00614B1C">
            <w:pPr>
              <w:jc w:val="center"/>
              <w:rPr>
                <w:rFonts w:ascii="Calibri" w:eastAsia="Times New Roman" w:hAnsi="Calibri"/>
                <w:color w:val="FF0000"/>
                <w:sz w:val="20"/>
                <w:szCs w:val="20"/>
              </w:rPr>
            </w:pPr>
            <w:r w:rsidRPr="00614B1C">
              <w:rPr>
                <w:rFonts w:ascii="Calibri" w:eastAsia="Times New Roman" w:hAnsi="Calibri"/>
                <w:color w:val="FF0000"/>
                <w:sz w:val="20"/>
                <w:szCs w:val="20"/>
              </w:rPr>
              <w:t>Ole Miss</w:t>
            </w:r>
          </w:p>
        </w:tc>
        <w:tc>
          <w:tcPr>
            <w:tcW w:w="1460" w:type="dxa"/>
            <w:tcBorders>
              <w:top w:val="nil"/>
              <w:left w:val="nil"/>
              <w:bottom w:val="nil"/>
              <w:right w:val="nil"/>
            </w:tcBorders>
            <w:shd w:val="clear" w:color="auto" w:fill="auto"/>
            <w:noWrap/>
            <w:vAlign w:val="bottom"/>
            <w:hideMark/>
          </w:tcPr>
          <w:p w:rsidR="00614B1C" w:rsidRPr="00614B1C" w:rsidRDefault="00614B1C" w:rsidP="00614B1C">
            <w:pPr>
              <w:jc w:val="center"/>
              <w:rPr>
                <w:rFonts w:ascii="Calibri" w:eastAsia="Times New Roman" w:hAnsi="Calibri"/>
                <w:color w:val="00B050"/>
                <w:sz w:val="20"/>
                <w:szCs w:val="20"/>
              </w:rPr>
            </w:pPr>
            <w:r w:rsidRPr="00614B1C">
              <w:rPr>
                <w:rFonts w:ascii="Calibri" w:eastAsia="Times New Roman" w:hAnsi="Calibri"/>
                <w:color w:val="00B050"/>
                <w:sz w:val="20"/>
                <w:szCs w:val="20"/>
              </w:rPr>
              <w:t>Southern Miss</w:t>
            </w:r>
          </w:p>
        </w:tc>
      </w:tr>
      <w:tr w:rsidR="00614B1C" w:rsidRPr="00614B1C" w:rsidTr="00614B1C">
        <w:trPr>
          <w:trHeight w:val="255"/>
        </w:trPr>
        <w:tc>
          <w:tcPr>
            <w:tcW w:w="1460" w:type="dxa"/>
            <w:tcBorders>
              <w:top w:val="nil"/>
              <w:left w:val="nil"/>
              <w:bottom w:val="nil"/>
              <w:right w:val="nil"/>
            </w:tcBorders>
            <w:shd w:val="clear" w:color="auto" w:fill="auto"/>
            <w:noWrap/>
            <w:vAlign w:val="bottom"/>
            <w:hideMark/>
          </w:tcPr>
          <w:p w:rsidR="00614B1C" w:rsidRPr="00614B1C" w:rsidRDefault="00614B1C" w:rsidP="00614B1C">
            <w:pPr>
              <w:jc w:val="center"/>
              <w:rPr>
                <w:rFonts w:ascii="Calibri" w:eastAsia="Times New Roman" w:hAnsi="Calibri"/>
                <w:color w:val="FF0000"/>
                <w:sz w:val="20"/>
                <w:szCs w:val="20"/>
              </w:rPr>
            </w:pPr>
            <w:r w:rsidRPr="00614B1C">
              <w:rPr>
                <w:rFonts w:ascii="Calibri" w:eastAsia="Times New Roman" w:hAnsi="Calibri"/>
                <w:color w:val="FF0000"/>
                <w:sz w:val="20"/>
                <w:szCs w:val="20"/>
              </w:rPr>
              <w:t>West Virginia</w:t>
            </w:r>
          </w:p>
        </w:tc>
        <w:tc>
          <w:tcPr>
            <w:tcW w:w="1460" w:type="dxa"/>
            <w:tcBorders>
              <w:top w:val="nil"/>
              <w:left w:val="nil"/>
              <w:bottom w:val="nil"/>
              <w:right w:val="nil"/>
            </w:tcBorders>
            <w:shd w:val="clear" w:color="auto" w:fill="auto"/>
            <w:noWrap/>
            <w:vAlign w:val="bottom"/>
            <w:hideMark/>
          </w:tcPr>
          <w:p w:rsidR="00614B1C" w:rsidRPr="00614B1C" w:rsidRDefault="00614B1C" w:rsidP="00614B1C">
            <w:pPr>
              <w:jc w:val="center"/>
              <w:rPr>
                <w:rFonts w:ascii="Calibri" w:eastAsia="Times New Roman" w:hAnsi="Calibri"/>
                <w:color w:val="FF0000"/>
                <w:sz w:val="20"/>
                <w:szCs w:val="20"/>
              </w:rPr>
            </w:pPr>
            <w:r w:rsidRPr="00614B1C">
              <w:rPr>
                <w:rFonts w:ascii="Calibri" w:eastAsia="Times New Roman" w:hAnsi="Calibri"/>
                <w:color w:val="FF0000"/>
                <w:sz w:val="20"/>
                <w:szCs w:val="20"/>
              </w:rPr>
              <w:t>St. Josephs</w:t>
            </w:r>
          </w:p>
        </w:tc>
        <w:tc>
          <w:tcPr>
            <w:tcW w:w="1460" w:type="dxa"/>
            <w:tcBorders>
              <w:top w:val="nil"/>
              <w:left w:val="nil"/>
              <w:bottom w:val="nil"/>
              <w:right w:val="nil"/>
            </w:tcBorders>
            <w:shd w:val="clear" w:color="auto" w:fill="auto"/>
            <w:noWrap/>
            <w:vAlign w:val="bottom"/>
            <w:hideMark/>
          </w:tcPr>
          <w:p w:rsidR="00614B1C" w:rsidRPr="00614B1C" w:rsidRDefault="00614B1C" w:rsidP="00614B1C">
            <w:pPr>
              <w:jc w:val="center"/>
              <w:rPr>
                <w:rFonts w:ascii="Calibri" w:eastAsia="Times New Roman" w:hAnsi="Calibri"/>
                <w:color w:val="00B050"/>
                <w:sz w:val="20"/>
                <w:szCs w:val="20"/>
              </w:rPr>
            </w:pPr>
            <w:r w:rsidRPr="00614B1C">
              <w:rPr>
                <w:rFonts w:ascii="Calibri" w:eastAsia="Times New Roman" w:hAnsi="Calibri"/>
                <w:color w:val="00B050"/>
                <w:sz w:val="20"/>
                <w:szCs w:val="20"/>
              </w:rPr>
              <w:t>SMU</w:t>
            </w:r>
          </w:p>
        </w:tc>
        <w:tc>
          <w:tcPr>
            <w:tcW w:w="280" w:type="dxa"/>
            <w:tcBorders>
              <w:top w:val="nil"/>
              <w:left w:val="nil"/>
              <w:bottom w:val="nil"/>
              <w:right w:val="nil"/>
            </w:tcBorders>
            <w:shd w:val="clear" w:color="auto" w:fill="auto"/>
            <w:noWrap/>
            <w:vAlign w:val="bottom"/>
            <w:hideMark/>
          </w:tcPr>
          <w:p w:rsidR="00614B1C" w:rsidRPr="00614B1C" w:rsidRDefault="00614B1C" w:rsidP="00614B1C">
            <w:pPr>
              <w:rPr>
                <w:rFonts w:ascii="Calibri" w:eastAsia="Times New Roman" w:hAnsi="Calibri"/>
                <w:color w:val="000000"/>
                <w:sz w:val="20"/>
                <w:szCs w:val="20"/>
              </w:rPr>
            </w:pPr>
          </w:p>
        </w:tc>
        <w:tc>
          <w:tcPr>
            <w:tcW w:w="1460" w:type="dxa"/>
            <w:tcBorders>
              <w:top w:val="nil"/>
              <w:left w:val="nil"/>
              <w:bottom w:val="nil"/>
              <w:right w:val="nil"/>
            </w:tcBorders>
            <w:shd w:val="clear" w:color="auto" w:fill="auto"/>
            <w:noWrap/>
            <w:vAlign w:val="bottom"/>
            <w:hideMark/>
          </w:tcPr>
          <w:p w:rsidR="00614B1C" w:rsidRPr="00614B1C" w:rsidRDefault="00614B1C" w:rsidP="00614B1C">
            <w:pPr>
              <w:jc w:val="center"/>
              <w:rPr>
                <w:rFonts w:ascii="Calibri" w:eastAsia="Times New Roman" w:hAnsi="Calibri"/>
                <w:color w:val="00B050"/>
                <w:sz w:val="20"/>
                <w:szCs w:val="20"/>
              </w:rPr>
            </w:pPr>
            <w:r w:rsidRPr="00614B1C">
              <w:rPr>
                <w:rFonts w:ascii="Calibri" w:eastAsia="Times New Roman" w:hAnsi="Calibri"/>
                <w:color w:val="00B050"/>
                <w:sz w:val="20"/>
                <w:szCs w:val="20"/>
              </w:rPr>
              <w:t>Cincinnati</w:t>
            </w:r>
          </w:p>
        </w:tc>
        <w:tc>
          <w:tcPr>
            <w:tcW w:w="1460" w:type="dxa"/>
            <w:tcBorders>
              <w:top w:val="nil"/>
              <w:left w:val="nil"/>
              <w:bottom w:val="nil"/>
              <w:right w:val="nil"/>
            </w:tcBorders>
            <w:shd w:val="clear" w:color="auto" w:fill="auto"/>
            <w:noWrap/>
            <w:vAlign w:val="bottom"/>
            <w:hideMark/>
          </w:tcPr>
          <w:p w:rsidR="00614B1C" w:rsidRPr="00614B1C" w:rsidRDefault="00614B1C" w:rsidP="00614B1C">
            <w:pPr>
              <w:jc w:val="center"/>
              <w:rPr>
                <w:rFonts w:ascii="Calibri" w:eastAsia="Times New Roman" w:hAnsi="Calibri"/>
                <w:color w:val="FF0000"/>
                <w:sz w:val="20"/>
                <w:szCs w:val="20"/>
              </w:rPr>
            </w:pPr>
            <w:r w:rsidRPr="00614B1C">
              <w:rPr>
                <w:rFonts w:ascii="Calibri" w:eastAsia="Times New Roman" w:hAnsi="Calibri"/>
                <w:color w:val="FF0000"/>
                <w:sz w:val="20"/>
                <w:szCs w:val="20"/>
              </w:rPr>
              <w:t>Memphis</w:t>
            </w:r>
          </w:p>
        </w:tc>
        <w:tc>
          <w:tcPr>
            <w:tcW w:w="1460" w:type="dxa"/>
            <w:tcBorders>
              <w:top w:val="nil"/>
              <w:left w:val="nil"/>
              <w:bottom w:val="nil"/>
              <w:right w:val="nil"/>
            </w:tcBorders>
            <w:shd w:val="clear" w:color="auto" w:fill="auto"/>
            <w:noWrap/>
            <w:vAlign w:val="bottom"/>
            <w:hideMark/>
          </w:tcPr>
          <w:p w:rsidR="00614B1C" w:rsidRPr="00614B1C" w:rsidRDefault="00614B1C" w:rsidP="00614B1C">
            <w:pPr>
              <w:jc w:val="center"/>
              <w:rPr>
                <w:rFonts w:ascii="Calibri" w:eastAsia="Times New Roman" w:hAnsi="Calibri"/>
                <w:color w:val="00B050"/>
                <w:sz w:val="20"/>
                <w:szCs w:val="20"/>
              </w:rPr>
            </w:pPr>
            <w:r w:rsidRPr="00614B1C">
              <w:rPr>
                <w:rFonts w:ascii="Calibri" w:eastAsia="Times New Roman" w:hAnsi="Calibri"/>
                <w:color w:val="00B050"/>
                <w:sz w:val="20"/>
                <w:szCs w:val="20"/>
              </w:rPr>
              <w:t>Maryland</w:t>
            </w:r>
          </w:p>
        </w:tc>
      </w:tr>
      <w:tr w:rsidR="00614B1C" w:rsidRPr="00614B1C" w:rsidTr="00614B1C">
        <w:trPr>
          <w:trHeight w:val="255"/>
        </w:trPr>
        <w:tc>
          <w:tcPr>
            <w:tcW w:w="1460" w:type="dxa"/>
            <w:tcBorders>
              <w:top w:val="nil"/>
              <w:left w:val="nil"/>
              <w:bottom w:val="nil"/>
              <w:right w:val="nil"/>
            </w:tcBorders>
            <w:shd w:val="clear" w:color="auto" w:fill="auto"/>
            <w:noWrap/>
            <w:vAlign w:val="bottom"/>
            <w:hideMark/>
          </w:tcPr>
          <w:p w:rsidR="00614B1C" w:rsidRPr="00614B1C" w:rsidRDefault="00614B1C" w:rsidP="00614B1C">
            <w:pPr>
              <w:rPr>
                <w:rFonts w:ascii="Calibri" w:eastAsia="Times New Roman" w:hAnsi="Calibri"/>
                <w:color w:val="000000"/>
                <w:sz w:val="20"/>
                <w:szCs w:val="20"/>
              </w:rPr>
            </w:pPr>
          </w:p>
        </w:tc>
        <w:tc>
          <w:tcPr>
            <w:tcW w:w="1460" w:type="dxa"/>
            <w:tcBorders>
              <w:top w:val="nil"/>
              <w:left w:val="nil"/>
              <w:bottom w:val="nil"/>
              <w:right w:val="nil"/>
            </w:tcBorders>
            <w:shd w:val="clear" w:color="auto" w:fill="auto"/>
            <w:noWrap/>
            <w:vAlign w:val="bottom"/>
            <w:hideMark/>
          </w:tcPr>
          <w:p w:rsidR="00614B1C" w:rsidRPr="00614B1C" w:rsidRDefault="00614B1C" w:rsidP="00614B1C">
            <w:pPr>
              <w:rPr>
                <w:rFonts w:ascii="Calibri" w:eastAsia="Times New Roman" w:hAnsi="Calibri"/>
                <w:color w:val="000000"/>
                <w:sz w:val="20"/>
                <w:szCs w:val="20"/>
              </w:rPr>
            </w:pPr>
          </w:p>
        </w:tc>
        <w:tc>
          <w:tcPr>
            <w:tcW w:w="1460" w:type="dxa"/>
            <w:tcBorders>
              <w:top w:val="nil"/>
              <w:left w:val="nil"/>
              <w:bottom w:val="nil"/>
              <w:right w:val="nil"/>
            </w:tcBorders>
            <w:shd w:val="clear" w:color="auto" w:fill="auto"/>
            <w:noWrap/>
            <w:vAlign w:val="bottom"/>
            <w:hideMark/>
          </w:tcPr>
          <w:p w:rsidR="00614B1C" w:rsidRPr="00614B1C" w:rsidRDefault="00614B1C" w:rsidP="00614B1C">
            <w:pPr>
              <w:rPr>
                <w:rFonts w:ascii="Calibri" w:eastAsia="Times New Roman" w:hAnsi="Calibri"/>
                <w:color w:val="000000"/>
                <w:sz w:val="20"/>
                <w:szCs w:val="20"/>
              </w:rPr>
            </w:pPr>
          </w:p>
        </w:tc>
        <w:tc>
          <w:tcPr>
            <w:tcW w:w="280" w:type="dxa"/>
            <w:tcBorders>
              <w:top w:val="nil"/>
              <w:left w:val="nil"/>
              <w:bottom w:val="nil"/>
              <w:right w:val="nil"/>
            </w:tcBorders>
            <w:shd w:val="clear" w:color="auto" w:fill="auto"/>
            <w:noWrap/>
            <w:vAlign w:val="bottom"/>
            <w:hideMark/>
          </w:tcPr>
          <w:p w:rsidR="00614B1C" w:rsidRPr="00614B1C" w:rsidRDefault="00614B1C" w:rsidP="00614B1C">
            <w:pPr>
              <w:rPr>
                <w:rFonts w:ascii="Calibri" w:eastAsia="Times New Roman" w:hAnsi="Calibri"/>
                <w:color w:val="000000"/>
                <w:sz w:val="20"/>
                <w:szCs w:val="20"/>
              </w:rPr>
            </w:pPr>
          </w:p>
        </w:tc>
        <w:tc>
          <w:tcPr>
            <w:tcW w:w="1460" w:type="dxa"/>
            <w:tcBorders>
              <w:top w:val="nil"/>
              <w:left w:val="nil"/>
              <w:bottom w:val="nil"/>
              <w:right w:val="nil"/>
            </w:tcBorders>
            <w:shd w:val="clear" w:color="auto" w:fill="auto"/>
            <w:noWrap/>
            <w:vAlign w:val="bottom"/>
            <w:hideMark/>
          </w:tcPr>
          <w:p w:rsidR="00614B1C" w:rsidRPr="00614B1C" w:rsidRDefault="00614B1C" w:rsidP="00614B1C">
            <w:pPr>
              <w:rPr>
                <w:rFonts w:ascii="Calibri" w:eastAsia="Times New Roman" w:hAnsi="Calibri"/>
                <w:color w:val="000000"/>
                <w:sz w:val="20"/>
                <w:szCs w:val="20"/>
              </w:rPr>
            </w:pPr>
          </w:p>
        </w:tc>
        <w:tc>
          <w:tcPr>
            <w:tcW w:w="1460" w:type="dxa"/>
            <w:tcBorders>
              <w:top w:val="nil"/>
              <w:left w:val="nil"/>
              <w:bottom w:val="nil"/>
              <w:right w:val="nil"/>
            </w:tcBorders>
            <w:shd w:val="clear" w:color="auto" w:fill="auto"/>
            <w:noWrap/>
            <w:vAlign w:val="bottom"/>
            <w:hideMark/>
          </w:tcPr>
          <w:p w:rsidR="00614B1C" w:rsidRPr="00614B1C" w:rsidRDefault="00614B1C" w:rsidP="00614B1C">
            <w:pPr>
              <w:rPr>
                <w:rFonts w:ascii="Calibri" w:eastAsia="Times New Roman" w:hAnsi="Calibri"/>
                <w:color w:val="000000"/>
                <w:sz w:val="20"/>
                <w:szCs w:val="20"/>
              </w:rPr>
            </w:pPr>
          </w:p>
        </w:tc>
        <w:tc>
          <w:tcPr>
            <w:tcW w:w="1460" w:type="dxa"/>
            <w:tcBorders>
              <w:top w:val="nil"/>
              <w:left w:val="nil"/>
              <w:bottom w:val="nil"/>
              <w:right w:val="nil"/>
            </w:tcBorders>
            <w:shd w:val="clear" w:color="auto" w:fill="auto"/>
            <w:noWrap/>
            <w:vAlign w:val="bottom"/>
            <w:hideMark/>
          </w:tcPr>
          <w:p w:rsidR="00614B1C" w:rsidRPr="00614B1C" w:rsidRDefault="00614B1C" w:rsidP="00614B1C">
            <w:pPr>
              <w:rPr>
                <w:rFonts w:ascii="Calibri" w:eastAsia="Times New Roman" w:hAnsi="Calibri"/>
                <w:color w:val="000000"/>
                <w:sz w:val="20"/>
                <w:szCs w:val="20"/>
              </w:rPr>
            </w:pPr>
          </w:p>
        </w:tc>
      </w:tr>
      <w:tr w:rsidR="00614B1C" w:rsidRPr="00614B1C" w:rsidTr="00614B1C">
        <w:trPr>
          <w:trHeight w:val="255"/>
        </w:trPr>
        <w:tc>
          <w:tcPr>
            <w:tcW w:w="1460" w:type="dxa"/>
            <w:tcBorders>
              <w:top w:val="nil"/>
              <w:left w:val="nil"/>
              <w:bottom w:val="nil"/>
              <w:right w:val="nil"/>
            </w:tcBorders>
            <w:shd w:val="clear" w:color="auto" w:fill="auto"/>
            <w:noWrap/>
            <w:vAlign w:val="bottom"/>
            <w:hideMark/>
          </w:tcPr>
          <w:p w:rsidR="00614B1C" w:rsidRPr="00614B1C" w:rsidRDefault="00614B1C" w:rsidP="00614B1C">
            <w:pPr>
              <w:jc w:val="center"/>
              <w:rPr>
                <w:rFonts w:ascii="Calibri" w:eastAsia="Times New Roman" w:hAnsi="Calibri"/>
                <w:color w:val="000000"/>
                <w:sz w:val="20"/>
                <w:szCs w:val="20"/>
              </w:rPr>
            </w:pPr>
          </w:p>
        </w:tc>
        <w:tc>
          <w:tcPr>
            <w:tcW w:w="1460" w:type="dxa"/>
            <w:tcBorders>
              <w:top w:val="nil"/>
              <w:left w:val="nil"/>
              <w:bottom w:val="single" w:sz="4" w:space="0" w:color="auto"/>
              <w:right w:val="nil"/>
            </w:tcBorders>
            <w:shd w:val="clear" w:color="auto" w:fill="auto"/>
            <w:noWrap/>
            <w:vAlign w:val="bottom"/>
            <w:hideMark/>
          </w:tcPr>
          <w:p w:rsidR="00614B1C" w:rsidRPr="00614B1C" w:rsidRDefault="00614B1C" w:rsidP="00614B1C">
            <w:pPr>
              <w:jc w:val="center"/>
              <w:rPr>
                <w:rFonts w:ascii="Calibri" w:eastAsia="Times New Roman" w:hAnsi="Calibri"/>
                <w:b/>
                <w:bCs/>
                <w:color w:val="000000"/>
                <w:sz w:val="20"/>
                <w:szCs w:val="20"/>
              </w:rPr>
            </w:pPr>
            <w:r w:rsidRPr="00614B1C">
              <w:rPr>
                <w:rFonts w:ascii="Calibri" w:eastAsia="Times New Roman" w:hAnsi="Calibri"/>
                <w:b/>
                <w:bCs/>
                <w:color w:val="000000"/>
                <w:sz w:val="20"/>
                <w:szCs w:val="20"/>
              </w:rPr>
              <w:t>2011</w:t>
            </w:r>
          </w:p>
        </w:tc>
        <w:tc>
          <w:tcPr>
            <w:tcW w:w="1460" w:type="dxa"/>
            <w:tcBorders>
              <w:top w:val="nil"/>
              <w:left w:val="nil"/>
              <w:bottom w:val="nil"/>
              <w:right w:val="nil"/>
            </w:tcBorders>
            <w:shd w:val="clear" w:color="auto" w:fill="auto"/>
            <w:noWrap/>
            <w:vAlign w:val="bottom"/>
            <w:hideMark/>
          </w:tcPr>
          <w:p w:rsidR="00614B1C" w:rsidRPr="00614B1C" w:rsidRDefault="00614B1C" w:rsidP="00614B1C">
            <w:pPr>
              <w:jc w:val="center"/>
              <w:rPr>
                <w:rFonts w:ascii="Calibri" w:eastAsia="Times New Roman" w:hAnsi="Calibri"/>
                <w:color w:val="000000"/>
                <w:sz w:val="20"/>
                <w:szCs w:val="20"/>
              </w:rPr>
            </w:pPr>
          </w:p>
        </w:tc>
        <w:tc>
          <w:tcPr>
            <w:tcW w:w="280" w:type="dxa"/>
            <w:tcBorders>
              <w:top w:val="nil"/>
              <w:left w:val="nil"/>
              <w:bottom w:val="nil"/>
              <w:right w:val="nil"/>
            </w:tcBorders>
            <w:shd w:val="clear" w:color="auto" w:fill="auto"/>
            <w:noWrap/>
            <w:vAlign w:val="bottom"/>
            <w:hideMark/>
          </w:tcPr>
          <w:p w:rsidR="00614B1C" w:rsidRPr="00614B1C" w:rsidRDefault="00614B1C" w:rsidP="00614B1C">
            <w:pPr>
              <w:rPr>
                <w:rFonts w:ascii="Calibri" w:eastAsia="Times New Roman" w:hAnsi="Calibri"/>
                <w:color w:val="000000"/>
                <w:sz w:val="20"/>
                <w:szCs w:val="20"/>
              </w:rPr>
            </w:pPr>
          </w:p>
        </w:tc>
        <w:tc>
          <w:tcPr>
            <w:tcW w:w="1460" w:type="dxa"/>
            <w:tcBorders>
              <w:top w:val="nil"/>
              <w:left w:val="nil"/>
              <w:bottom w:val="nil"/>
              <w:right w:val="nil"/>
            </w:tcBorders>
            <w:shd w:val="clear" w:color="auto" w:fill="auto"/>
            <w:noWrap/>
            <w:vAlign w:val="bottom"/>
            <w:hideMark/>
          </w:tcPr>
          <w:p w:rsidR="00614B1C" w:rsidRPr="00614B1C" w:rsidRDefault="00614B1C" w:rsidP="00614B1C">
            <w:pPr>
              <w:jc w:val="center"/>
              <w:rPr>
                <w:rFonts w:ascii="Calibri" w:eastAsia="Times New Roman" w:hAnsi="Calibri"/>
                <w:color w:val="000000"/>
                <w:sz w:val="20"/>
                <w:szCs w:val="20"/>
              </w:rPr>
            </w:pPr>
          </w:p>
        </w:tc>
        <w:tc>
          <w:tcPr>
            <w:tcW w:w="1460" w:type="dxa"/>
            <w:tcBorders>
              <w:top w:val="nil"/>
              <w:left w:val="nil"/>
              <w:bottom w:val="single" w:sz="4" w:space="0" w:color="auto"/>
              <w:right w:val="nil"/>
            </w:tcBorders>
            <w:shd w:val="clear" w:color="auto" w:fill="auto"/>
            <w:noWrap/>
            <w:vAlign w:val="bottom"/>
            <w:hideMark/>
          </w:tcPr>
          <w:p w:rsidR="00614B1C" w:rsidRPr="00614B1C" w:rsidRDefault="00614B1C" w:rsidP="00614B1C">
            <w:pPr>
              <w:jc w:val="center"/>
              <w:rPr>
                <w:rFonts w:ascii="Calibri" w:eastAsia="Times New Roman" w:hAnsi="Calibri"/>
                <w:b/>
                <w:bCs/>
                <w:color w:val="000000"/>
                <w:sz w:val="20"/>
                <w:szCs w:val="20"/>
              </w:rPr>
            </w:pPr>
            <w:r w:rsidRPr="00614B1C">
              <w:rPr>
                <w:rFonts w:ascii="Calibri" w:eastAsia="Times New Roman" w:hAnsi="Calibri"/>
                <w:b/>
                <w:bCs/>
                <w:color w:val="000000"/>
                <w:sz w:val="20"/>
                <w:szCs w:val="20"/>
              </w:rPr>
              <w:t>2010</w:t>
            </w:r>
          </w:p>
        </w:tc>
        <w:tc>
          <w:tcPr>
            <w:tcW w:w="1460" w:type="dxa"/>
            <w:tcBorders>
              <w:top w:val="nil"/>
              <w:left w:val="nil"/>
              <w:bottom w:val="nil"/>
              <w:right w:val="nil"/>
            </w:tcBorders>
            <w:shd w:val="clear" w:color="auto" w:fill="auto"/>
            <w:noWrap/>
            <w:vAlign w:val="bottom"/>
            <w:hideMark/>
          </w:tcPr>
          <w:p w:rsidR="00614B1C" w:rsidRPr="00614B1C" w:rsidRDefault="00614B1C" w:rsidP="00614B1C">
            <w:pPr>
              <w:jc w:val="center"/>
              <w:rPr>
                <w:rFonts w:ascii="Calibri" w:eastAsia="Times New Roman" w:hAnsi="Calibri"/>
                <w:color w:val="000000"/>
                <w:sz w:val="20"/>
                <w:szCs w:val="20"/>
              </w:rPr>
            </w:pPr>
          </w:p>
        </w:tc>
      </w:tr>
      <w:tr w:rsidR="00614B1C" w:rsidRPr="00614B1C" w:rsidTr="00614B1C">
        <w:trPr>
          <w:trHeight w:val="255"/>
        </w:trPr>
        <w:tc>
          <w:tcPr>
            <w:tcW w:w="1460" w:type="dxa"/>
            <w:tcBorders>
              <w:top w:val="nil"/>
              <w:left w:val="nil"/>
              <w:bottom w:val="single" w:sz="4" w:space="0" w:color="auto"/>
              <w:right w:val="nil"/>
            </w:tcBorders>
            <w:shd w:val="clear" w:color="auto" w:fill="auto"/>
            <w:noWrap/>
            <w:vAlign w:val="bottom"/>
            <w:hideMark/>
          </w:tcPr>
          <w:p w:rsidR="00614B1C" w:rsidRPr="00614B1C" w:rsidRDefault="00614B1C" w:rsidP="00614B1C">
            <w:pPr>
              <w:jc w:val="center"/>
              <w:rPr>
                <w:rFonts w:ascii="Calibri" w:eastAsia="Times New Roman" w:hAnsi="Calibri"/>
                <w:b/>
                <w:bCs/>
                <w:color w:val="000000"/>
                <w:sz w:val="20"/>
                <w:szCs w:val="20"/>
              </w:rPr>
            </w:pPr>
            <w:r w:rsidRPr="00614B1C">
              <w:rPr>
                <w:rFonts w:ascii="Calibri" w:eastAsia="Times New Roman" w:hAnsi="Calibri"/>
                <w:b/>
                <w:bCs/>
                <w:color w:val="000000"/>
                <w:sz w:val="20"/>
                <w:szCs w:val="20"/>
              </w:rPr>
              <w:t>Last 4 In</w:t>
            </w:r>
          </w:p>
        </w:tc>
        <w:tc>
          <w:tcPr>
            <w:tcW w:w="1460" w:type="dxa"/>
            <w:tcBorders>
              <w:top w:val="nil"/>
              <w:left w:val="nil"/>
              <w:bottom w:val="single" w:sz="4" w:space="0" w:color="auto"/>
              <w:right w:val="nil"/>
            </w:tcBorders>
            <w:shd w:val="clear" w:color="auto" w:fill="auto"/>
            <w:noWrap/>
            <w:vAlign w:val="bottom"/>
            <w:hideMark/>
          </w:tcPr>
          <w:p w:rsidR="00614B1C" w:rsidRPr="00614B1C" w:rsidRDefault="00614B1C" w:rsidP="00614B1C">
            <w:pPr>
              <w:jc w:val="center"/>
              <w:rPr>
                <w:rFonts w:ascii="Calibri" w:eastAsia="Times New Roman" w:hAnsi="Calibri"/>
                <w:b/>
                <w:bCs/>
                <w:color w:val="000000"/>
                <w:sz w:val="20"/>
                <w:szCs w:val="20"/>
              </w:rPr>
            </w:pPr>
            <w:r w:rsidRPr="00614B1C">
              <w:rPr>
                <w:rFonts w:ascii="Calibri" w:eastAsia="Times New Roman" w:hAnsi="Calibri"/>
                <w:b/>
                <w:bCs/>
                <w:color w:val="000000"/>
                <w:sz w:val="20"/>
                <w:szCs w:val="20"/>
              </w:rPr>
              <w:t>First 4 Out</w:t>
            </w:r>
          </w:p>
        </w:tc>
        <w:tc>
          <w:tcPr>
            <w:tcW w:w="1460" w:type="dxa"/>
            <w:tcBorders>
              <w:top w:val="nil"/>
              <w:left w:val="nil"/>
              <w:bottom w:val="single" w:sz="4" w:space="0" w:color="auto"/>
              <w:right w:val="nil"/>
            </w:tcBorders>
            <w:shd w:val="clear" w:color="auto" w:fill="auto"/>
            <w:noWrap/>
            <w:vAlign w:val="bottom"/>
            <w:hideMark/>
          </w:tcPr>
          <w:p w:rsidR="00614B1C" w:rsidRPr="00614B1C" w:rsidRDefault="00614B1C" w:rsidP="00614B1C">
            <w:pPr>
              <w:jc w:val="center"/>
              <w:rPr>
                <w:rFonts w:ascii="Calibri" w:eastAsia="Times New Roman" w:hAnsi="Calibri"/>
                <w:b/>
                <w:bCs/>
                <w:color w:val="000000"/>
                <w:sz w:val="20"/>
                <w:szCs w:val="20"/>
              </w:rPr>
            </w:pPr>
            <w:r w:rsidRPr="00614B1C">
              <w:rPr>
                <w:rFonts w:ascii="Calibri" w:eastAsia="Times New Roman" w:hAnsi="Calibri"/>
                <w:b/>
                <w:bCs/>
                <w:color w:val="000000"/>
                <w:sz w:val="20"/>
                <w:szCs w:val="20"/>
              </w:rPr>
              <w:t>Next 4 Out</w:t>
            </w:r>
          </w:p>
        </w:tc>
        <w:tc>
          <w:tcPr>
            <w:tcW w:w="280" w:type="dxa"/>
            <w:tcBorders>
              <w:top w:val="nil"/>
              <w:left w:val="nil"/>
              <w:bottom w:val="nil"/>
              <w:right w:val="nil"/>
            </w:tcBorders>
            <w:shd w:val="clear" w:color="auto" w:fill="auto"/>
            <w:noWrap/>
            <w:vAlign w:val="bottom"/>
            <w:hideMark/>
          </w:tcPr>
          <w:p w:rsidR="00614B1C" w:rsidRPr="00614B1C" w:rsidRDefault="00614B1C" w:rsidP="00614B1C">
            <w:pPr>
              <w:rPr>
                <w:rFonts w:ascii="Calibri" w:eastAsia="Times New Roman" w:hAnsi="Calibri"/>
                <w:color w:val="000000"/>
                <w:sz w:val="20"/>
                <w:szCs w:val="20"/>
              </w:rPr>
            </w:pPr>
          </w:p>
        </w:tc>
        <w:tc>
          <w:tcPr>
            <w:tcW w:w="1460" w:type="dxa"/>
            <w:tcBorders>
              <w:top w:val="nil"/>
              <w:left w:val="nil"/>
              <w:bottom w:val="single" w:sz="4" w:space="0" w:color="auto"/>
              <w:right w:val="nil"/>
            </w:tcBorders>
            <w:shd w:val="clear" w:color="auto" w:fill="auto"/>
            <w:noWrap/>
            <w:vAlign w:val="bottom"/>
            <w:hideMark/>
          </w:tcPr>
          <w:p w:rsidR="00614B1C" w:rsidRPr="00614B1C" w:rsidRDefault="00614B1C" w:rsidP="00614B1C">
            <w:pPr>
              <w:jc w:val="center"/>
              <w:rPr>
                <w:rFonts w:ascii="Calibri" w:eastAsia="Times New Roman" w:hAnsi="Calibri"/>
                <w:b/>
                <w:bCs/>
                <w:color w:val="000000"/>
                <w:sz w:val="20"/>
                <w:szCs w:val="20"/>
              </w:rPr>
            </w:pPr>
            <w:r w:rsidRPr="00614B1C">
              <w:rPr>
                <w:rFonts w:ascii="Calibri" w:eastAsia="Times New Roman" w:hAnsi="Calibri"/>
                <w:b/>
                <w:bCs/>
                <w:color w:val="000000"/>
                <w:sz w:val="20"/>
                <w:szCs w:val="20"/>
              </w:rPr>
              <w:t>Last 4 In</w:t>
            </w:r>
          </w:p>
        </w:tc>
        <w:tc>
          <w:tcPr>
            <w:tcW w:w="1460" w:type="dxa"/>
            <w:tcBorders>
              <w:top w:val="nil"/>
              <w:left w:val="nil"/>
              <w:bottom w:val="single" w:sz="4" w:space="0" w:color="auto"/>
              <w:right w:val="nil"/>
            </w:tcBorders>
            <w:shd w:val="clear" w:color="auto" w:fill="auto"/>
            <w:noWrap/>
            <w:vAlign w:val="bottom"/>
            <w:hideMark/>
          </w:tcPr>
          <w:p w:rsidR="00614B1C" w:rsidRPr="00614B1C" w:rsidRDefault="00614B1C" w:rsidP="00614B1C">
            <w:pPr>
              <w:jc w:val="center"/>
              <w:rPr>
                <w:rFonts w:ascii="Calibri" w:eastAsia="Times New Roman" w:hAnsi="Calibri"/>
                <w:b/>
                <w:bCs/>
                <w:color w:val="000000"/>
                <w:sz w:val="20"/>
                <w:szCs w:val="20"/>
              </w:rPr>
            </w:pPr>
            <w:r w:rsidRPr="00614B1C">
              <w:rPr>
                <w:rFonts w:ascii="Calibri" w:eastAsia="Times New Roman" w:hAnsi="Calibri"/>
                <w:b/>
                <w:bCs/>
                <w:color w:val="000000"/>
                <w:sz w:val="20"/>
                <w:szCs w:val="20"/>
              </w:rPr>
              <w:t>First 4 Out</w:t>
            </w:r>
          </w:p>
        </w:tc>
        <w:tc>
          <w:tcPr>
            <w:tcW w:w="1460" w:type="dxa"/>
            <w:tcBorders>
              <w:top w:val="nil"/>
              <w:left w:val="nil"/>
              <w:bottom w:val="single" w:sz="4" w:space="0" w:color="auto"/>
              <w:right w:val="nil"/>
            </w:tcBorders>
            <w:shd w:val="clear" w:color="auto" w:fill="auto"/>
            <w:noWrap/>
            <w:vAlign w:val="bottom"/>
            <w:hideMark/>
          </w:tcPr>
          <w:p w:rsidR="00614B1C" w:rsidRPr="00614B1C" w:rsidRDefault="00614B1C" w:rsidP="00614B1C">
            <w:pPr>
              <w:jc w:val="center"/>
              <w:rPr>
                <w:rFonts w:ascii="Calibri" w:eastAsia="Times New Roman" w:hAnsi="Calibri"/>
                <w:b/>
                <w:bCs/>
                <w:color w:val="000000"/>
                <w:sz w:val="20"/>
                <w:szCs w:val="20"/>
              </w:rPr>
            </w:pPr>
            <w:r w:rsidRPr="00614B1C">
              <w:rPr>
                <w:rFonts w:ascii="Calibri" w:eastAsia="Times New Roman" w:hAnsi="Calibri"/>
                <w:b/>
                <w:bCs/>
                <w:color w:val="000000"/>
                <w:sz w:val="20"/>
                <w:szCs w:val="20"/>
              </w:rPr>
              <w:t>Next 4 Out</w:t>
            </w:r>
          </w:p>
        </w:tc>
      </w:tr>
      <w:tr w:rsidR="00614B1C" w:rsidRPr="00614B1C" w:rsidTr="00614B1C">
        <w:trPr>
          <w:trHeight w:val="255"/>
        </w:trPr>
        <w:tc>
          <w:tcPr>
            <w:tcW w:w="1460" w:type="dxa"/>
            <w:tcBorders>
              <w:top w:val="nil"/>
              <w:left w:val="nil"/>
              <w:bottom w:val="nil"/>
              <w:right w:val="nil"/>
            </w:tcBorders>
            <w:shd w:val="clear" w:color="auto" w:fill="auto"/>
            <w:noWrap/>
            <w:vAlign w:val="bottom"/>
            <w:hideMark/>
          </w:tcPr>
          <w:p w:rsidR="00614B1C" w:rsidRPr="00614B1C" w:rsidRDefault="00614B1C" w:rsidP="00614B1C">
            <w:pPr>
              <w:jc w:val="center"/>
              <w:rPr>
                <w:rFonts w:ascii="Calibri" w:eastAsia="Times New Roman" w:hAnsi="Calibri"/>
                <w:color w:val="FF0000"/>
                <w:sz w:val="20"/>
                <w:szCs w:val="20"/>
              </w:rPr>
            </w:pPr>
            <w:r w:rsidRPr="00614B1C">
              <w:rPr>
                <w:rFonts w:ascii="Calibri" w:eastAsia="Times New Roman" w:hAnsi="Calibri"/>
                <w:color w:val="FF0000"/>
                <w:sz w:val="20"/>
                <w:szCs w:val="20"/>
              </w:rPr>
              <w:t>Pittsburgh</w:t>
            </w:r>
          </w:p>
        </w:tc>
        <w:tc>
          <w:tcPr>
            <w:tcW w:w="1460" w:type="dxa"/>
            <w:tcBorders>
              <w:top w:val="nil"/>
              <w:left w:val="nil"/>
              <w:bottom w:val="nil"/>
              <w:right w:val="nil"/>
            </w:tcBorders>
            <w:shd w:val="clear" w:color="auto" w:fill="auto"/>
            <w:noWrap/>
            <w:vAlign w:val="bottom"/>
            <w:hideMark/>
          </w:tcPr>
          <w:p w:rsidR="00614B1C" w:rsidRPr="00614B1C" w:rsidRDefault="00614B1C" w:rsidP="00614B1C">
            <w:pPr>
              <w:jc w:val="center"/>
              <w:rPr>
                <w:rFonts w:ascii="Calibri" w:eastAsia="Times New Roman" w:hAnsi="Calibri"/>
                <w:color w:val="FF0000"/>
                <w:sz w:val="20"/>
                <w:szCs w:val="20"/>
              </w:rPr>
            </w:pPr>
            <w:r w:rsidRPr="00614B1C">
              <w:rPr>
                <w:rFonts w:ascii="Calibri" w:eastAsia="Times New Roman" w:hAnsi="Calibri"/>
                <w:color w:val="FF0000"/>
                <w:sz w:val="20"/>
                <w:szCs w:val="20"/>
              </w:rPr>
              <w:t>St. Marys</w:t>
            </w:r>
          </w:p>
        </w:tc>
        <w:tc>
          <w:tcPr>
            <w:tcW w:w="1460" w:type="dxa"/>
            <w:tcBorders>
              <w:top w:val="nil"/>
              <w:left w:val="nil"/>
              <w:bottom w:val="nil"/>
              <w:right w:val="nil"/>
            </w:tcBorders>
            <w:shd w:val="clear" w:color="auto" w:fill="auto"/>
            <w:noWrap/>
            <w:vAlign w:val="bottom"/>
            <w:hideMark/>
          </w:tcPr>
          <w:p w:rsidR="00614B1C" w:rsidRPr="00614B1C" w:rsidRDefault="00614B1C" w:rsidP="00614B1C">
            <w:pPr>
              <w:jc w:val="center"/>
              <w:rPr>
                <w:rFonts w:ascii="Calibri" w:eastAsia="Times New Roman" w:hAnsi="Calibri"/>
                <w:color w:val="00B050"/>
                <w:sz w:val="20"/>
                <w:szCs w:val="20"/>
              </w:rPr>
            </w:pPr>
            <w:r w:rsidRPr="00614B1C">
              <w:rPr>
                <w:rFonts w:ascii="Calibri" w:eastAsia="Times New Roman" w:hAnsi="Calibri"/>
                <w:color w:val="00B050"/>
                <w:sz w:val="20"/>
                <w:szCs w:val="20"/>
              </w:rPr>
              <w:t>Mississippi St.</w:t>
            </w:r>
          </w:p>
        </w:tc>
        <w:tc>
          <w:tcPr>
            <w:tcW w:w="280" w:type="dxa"/>
            <w:tcBorders>
              <w:top w:val="nil"/>
              <w:left w:val="nil"/>
              <w:bottom w:val="nil"/>
              <w:right w:val="nil"/>
            </w:tcBorders>
            <w:shd w:val="clear" w:color="auto" w:fill="auto"/>
            <w:noWrap/>
            <w:vAlign w:val="bottom"/>
            <w:hideMark/>
          </w:tcPr>
          <w:p w:rsidR="00614B1C" w:rsidRPr="00614B1C" w:rsidRDefault="00614B1C" w:rsidP="00614B1C">
            <w:pPr>
              <w:rPr>
                <w:rFonts w:ascii="Calibri" w:eastAsia="Times New Roman" w:hAnsi="Calibri"/>
                <w:color w:val="000000"/>
                <w:sz w:val="20"/>
                <w:szCs w:val="20"/>
              </w:rPr>
            </w:pPr>
          </w:p>
        </w:tc>
        <w:tc>
          <w:tcPr>
            <w:tcW w:w="1460" w:type="dxa"/>
            <w:tcBorders>
              <w:top w:val="nil"/>
              <w:left w:val="nil"/>
              <w:bottom w:val="nil"/>
              <w:right w:val="nil"/>
            </w:tcBorders>
            <w:shd w:val="clear" w:color="auto" w:fill="auto"/>
            <w:noWrap/>
            <w:vAlign w:val="bottom"/>
            <w:hideMark/>
          </w:tcPr>
          <w:p w:rsidR="00614B1C" w:rsidRPr="00614B1C" w:rsidRDefault="00614B1C" w:rsidP="00614B1C">
            <w:pPr>
              <w:jc w:val="center"/>
              <w:rPr>
                <w:rFonts w:ascii="Calibri" w:eastAsia="Times New Roman" w:hAnsi="Calibri"/>
                <w:color w:val="FF0000"/>
                <w:sz w:val="20"/>
                <w:szCs w:val="20"/>
              </w:rPr>
            </w:pPr>
            <w:r w:rsidRPr="00614B1C">
              <w:rPr>
                <w:rFonts w:ascii="Calibri" w:eastAsia="Times New Roman" w:hAnsi="Calibri"/>
                <w:color w:val="FF0000"/>
                <w:sz w:val="20"/>
                <w:szCs w:val="20"/>
              </w:rPr>
              <w:t>Minnesota</w:t>
            </w:r>
          </w:p>
        </w:tc>
        <w:tc>
          <w:tcPr>
            <w:tcW w:w="1460" w:type="dxa"/>
            <w:tcBorders>
              <w:top w:val="nil"/>
              <w:left w:val="nil"/>
              <w:bottom w:val="nil"/>
              <w:right w:val="nil"/>
            </w:tcBorders>
            <w:shd w:val="clear" w:color="auto" w:fill="auto"/>
            <w:noWrap/>
            <w:vAlign w:val="bottom"/>
            <w:hideMark/>
          </w:tcPr>
          <w:p w:rsidR="00614B1C" w:rsidRPr="00614B1C" w:rsidRDefault="00614B1C" w:rsidP="00614B1C">
            <w:pPr>
              <w:jc w:val="center"/>
              <w:rPr>
                <w:rFonts w:ascii="Calibri" w:eastAsia="Times New Roman" w:hAnsi="Calibri"/>
                <w:color w:val="FF0000"/>
                <w:sz w:val="20"/>
                <w:szCs w:val="20"/>
              </w:rPr>
            </w:pPr>
            <w:r w:rsidRPr="00614B1C">
              <w:rPr>
                <w:rFonts w:ascii="Calibri" w:eastAsia="Times New Roman" w:hAnsi="Calibri"/>
                <w:color w:val="FF0000"/>
                <w:sz w:val="20"/>
                <w:szCs w:val="20"/>
              </w:rPr>
              <w:t>UNLV</w:t>
            </w:r>
          </w:p>
        </w:tc>
        <w:tc>
          <w:tcPr>
            <w:tcW w:w="1460" w:type="dxa"/>
            <w:tcBorders>
              <w:top w:val="nil"/>
              <w:left w:val="nil"/>
              <w:bottom w:val="nil"/>
              <w:right w:val="nil"/>
            </w:tcBorders>
            <w:shd w:val="clear" w:color="auto" w:fill="auto"/>
            <w:noWrap/>
            <w:vAlign w:val="bottom"/>
            <w:hideMark/>
          </w:tcPr>
          <w:p w:rsidR="00614B1C" w:rsidRPr="00614B1C" w:rsidRDefault="00614B1C" w:rsidP="00614B1C">
            <w:pPr>
              <w:jc w:val="center"/>
              <w:rPr>
                <w:rFonts w:ascii="Calibri" w:eastAsia="Times New Roman" w:hAnsi="Calibri"/>
                <w:color w:val="FF0000"/>
                <w:sz w:val="20"/>
                <w:szCs w:val="20"/>
              </w:rPr>
            </w:pPr>
            <w:r w:rsidRPr="00614B1C">
              <w:rPr>
                <w:rFonts w:ascii="Calibri" w:eastAsia="Times New Roman" w:hAnsi="Calibri"/>
                <w:color w:val="FF0000"/>
                <w:sz w:val="20"/>
                <w:szCs w:val="20"/>
              </w:rPr>
              <w:t>Xavier</w:t>
            </w:r>
          </w:p>
        </w:tc>
      </w:tr>
      <w:tr w:rsidR="00614B1C" w:rsidRPr="00614B1C" w:rsidTr="00614B1C">
        <w:trPr>
          <w:trHeight w:val="255"/>
        </w:trPr>
        <w:tc>
          <w:tcPr>
            <w:tcW w:w="1460" w:type="dxa"/>
            <w:tcBorders>
              <w:top w:val="nil"/>
              <w:left w:val="nil"/>
              <w:bottom w:val="nil"/>
              <w:right w:val="nil"/>
            </w:tcBorders>
            <w:shd w:val="clear" w:color="auto" w:fill="auto"/>
            <w:noWrap/>
            <w:vAlign w:val="bottom"/>
            <w:hideMark/>
          </w:tcPr>
          <w:p w:rsidR="00614B1C" w:rsidRPr="00614B1C" w:rsidRDefault="00614B1C" w:rsidP="00614B1C">
            <w:pPr>
              <w:jc w:val="center"/>
              <w:rPr>
                <w:rFonts w:ascii="Calibri" w:eastAsia="Times New Roman" w:hAnsi="Calibri"/>
                <w:color w:val="FF0000"/>
                <w:sz w:val="20"/>
                <w:szCs w:val="20"/>
              </w:rPr>
            </w:pPr>
            <w:r w:rsidRPr="00614B1C">
              <w:rPr>
                <w:rFonts w:ascii="Calibri" w:eastAsia="Times New Roman" w:hAnsi="Calibri"/>
                <w:color w:val="FF0000"/>
                <w:sz w:val="20"/>
                <w:szCs w:val="20"/>
              </w:rPr>
              <w:t>Marshall</w:t>
            </w:r>
          </w:p>
        </w:tc>
        <w:tc>
          <w:tcPr>
            <w:tcW w:w="1460" w:type="dxa"/>
            <w:tcBorders>
              <w:top w:val="nil"/>
              <w:left w:val="nil"/>
              <w:bottom w:val="nil"/>
              <w:right w:val="nil"/>
            </w:tcBorders>
            <w:shd w:val="clear" w:color="auto" w:fill="auto"/>
            <w:noWrap/>
            <w:vAlign w:val="bottom"/>
            <w:hideMark/>
          </w:tcPr>
          <w:p w:rsidR="00614B1C" w:rsidRPr="00614B1C" w:rsidRDefault="00614B1C" w:rsidP="00614B1C">
            <w:pPr>
              <w:jc w:val="center"/>
              <w:rPr>
                <w:rFonts w:ascii="Calibri" w:eastAsia="Times New Roman" w:hAnsi="Calibri"/>
                <w:color w:val="00B050"/>
                <w:sz w:val="20"/>
                <w:szCs w:val="20"/>
              </w:rPr>
            </w:pPr>
            <w:r w:rsidRPr="00614B1C">
              <w:rPr>
                <w:rFonts w:ascii="Calibri" w:eastAsia="Times New Roman" w:hAnsi="Calibri"/>
                <w:color w:val="00B050"/>
                <w:sz w:val="20"/>
                <w:szCs w:val="20"/>
              </w:rPr>
              <w:t>Illinois</w:t>
            </w:r>
          </w:p>
        </w:tc>
        <w:tc>
          <w:tcPr>
            <w:tcW w:w="1460" w:type="dxa"/>
            <w:tcBorders>
              <w:top w:val="nil"/>
              <w:left w:val="nil"/>
              <w:bottom w:val="nil"/>
              <w:right w:val="nil"/>
            </w:tcBorders>
            <w:shd w:val="clear" w:color="auto" w:fill="auto"/>
            <w:noWrap/>
            <w:vAlign w:val="bottom"/>
            <w:hideMark/>
          </w:tcPr>
          <w:p w:rsidR="00614B1C" w:rsidRPr="00614B1C" w:rsidRDefault="00614B1C" w:rsidP="00614B1C">
            <w:pPr>
              <w:jc w:val="center"/>
              <w:rPr>
                <w:rFonts w:ascii="Calibri" w:eastAsia="Times New Roman" w:hAnsi="Calibri"/>
                <w:color w:val="00B050"/>
                <w:sz w:val="20"/>
                <w:szCs w:val="20"/>
              </w:rPr>
            </w:pPr>
            <w:r w:rsidRPr="00614B1C">
              <w:rPr>
                <w:rFonts w:ascii="Calibri" w:eastAsia="Times New Roman" w:hAnsi="Calibri"/>
                <w:color w:val="00B050"/>
                <w:sz w:val="20"/>
                <w:szCs w:val="20"/>
              </w:rPr>
              <w:t>Oklahoma St.</w:t>
            </w:r>
          </w:p>
        </w:tc>
        <w:tc>
          <w:tcPr>
            <w:tcW w:w="280" w:type="dxa"/>
            <w:tcBorders>
              <w:top w:val="nil"/>
              <w:left w:val="nil"/>
              <w:bottom w:val="nil"/>
              <w:right w:val="nil"/>
            </w:tcBorders>
            <w:shd w:val="clear" w:color="auto" w:fill="auto"/>
            <w:noWrap/>
            <w:vAlign w:val="bottom"/>
            <w:hideMark/>
          </w:tcPr>
          <w:p w:rsidR="00614B1C" w:rsidRPr="00614B1C" w:rsidRDefault="00614B1C" w:rsidP="00614B1C">
            <w:pPr>
              <w:rPr>
                <w:rFonts w:ascii="Calibri" w:eastAsia="Times New Roman" w:hAnsi="Calibri"/>
                <w:color w:val="000000"/>
                <w:sz w:val="20"/>
                <w:szCs w:val="20"/>
              </w:rPr>
            </w:pPr>
          </w:p>
        </w:tc>
        <w:tc>
          <w:tcPr>
            <w:tcW w:w="1460" w:type="dxa"/>
            <w:tcBorders>
              <w:top w:val="nil"/>
              <w:left w:val="nil"/>
              <w:bottom w:val="nil"/>
              <w:right w:val="nil"/>
            </w:tcBorders>
            <w:shd w:val="clear" w:color="auto" w:fill="auto"/>
            <w:noWrap/>
            <w:vAlign w:val="bottom"/>
            <w:hideMark/>
          </w:tcPr>
          <w:p w:rsidR="00614B1C" w:rsidRPr="00614B1C" w:rsidRDefault="00614B1C" w:rsidP="00614B1C">
            <w:pPr>
              <w:jc w:val="center"/>
              <w:rPr>
                <w:rFonts w:ascii="Calibri" w:eastAsia="Times New Roman" w:hAnsi="Calibri"/>
                <w:color w:val="00B050"/>
                <w:sz w:val="20"/>
                <w:szCs w:val="20"/>
              </w:rPr>
            </w:pPr>
            <w:r w:rsidRPr="00614B1C">
              <w:rPr>
                <w:rFonts w:ascii="Calibri" w:eastAsia="Times New Roman" w:hAnsi="Calibri"/>
                <w:color w:val="00B050"/>
                <w:sz w:val="20"/>
                <w:szCs w:val="20"/>
              </w:rPr>
              <w:t>Butler</w:t>
            </w:r>
          </w:p>
        </w:tc>
        <w:tc>
          <w:tcPr>
            <w:tcW w:w="1460" w:type="dxa"/>
            <w:tcBorders>
              <w:top w:val="nil"/>
              <w:left w:val="nil"/>
              <w:bottom w:val="nil"/>
              <w:right w:val="nil"/>
            </w:tcBorders>
            <w:shd w:val="clear" w:color="auto" w:fill="auto"/>
            <w:noWrap/>
            <w:vAlign w:val="bottom"/>
            <w:hideMark/>
          </w:tcPr>
          <w:p w:rsidR="00614B1C" w:rsidRPr="00614B1C" w:rsidRDefault="00614B1C" w:rsidP="00614B1C">
            <w:pPr>
              <w:jc w:val="center"/>
              <w:rPr>
                <w:rFonts w:ascii="Calibri" w:eastAsia="Times New Roman" w:hAnsi="Calibri"/>
                <w:color w:val="00B050"/>
                <w:sz w:val="20"/>
                <w:szCs w:val="20"/>
              </w:rPr>
            </w:pPr>
            <w:r w:rsidRPr="00614B1C">
              <w:rPr>
                <w:rFonts w:ascii="Calibri" w:eastAsia="Times New Roman" w:hAnsi="Calibri"/>
                <w:color w:val="00B050"/>
                <w:sz w:val="20"/>
                <w:szCs w:val="20"/>
              </w:rPr>
              <w:t>California</w:t>
            </w:r>
          </w:p>
        </w:tc>
        <w:tc>
          <w:tcPr>
            <w:tcW w:w="1460" w:type="dxa"/>
            <w:tcBorders>
              <w:top w:val="nil"/>
              <w:left w:val="nil"/>
              <w:bottom w:val="nil"/>
              <w:right w:val="nil"/>
            </w:tcBorders>
            <w:shd w:val="clear" w:color="auto" w:fill="auto"/>
            <w:noWrap/>
            <w:vAlign w:val="bottom"/>
            <w:hideMark/>
          </w:tcPr>
          <w:p w:rsidR="00614B1C" w:rsidRPr="00614B1C" w:rsidRDefault="00614B1C" w:rsidP="00614B1C">
            <w:pPr>
              <w:jc w:val="center"/>
              <w:rPr>
                <w:rFonts w:ascii="Calibri" w:eastAsia="Times New Roman" w:hAnsi="Calibri"/>
                <w:color w:val="FF0000"/>
                <w:sz w:val="20"/>
                <w:szCs w:val="20"/>
              </w:rPr>
            </w:pPr>
            <w:r w:rsidRPr="00614B1C">
              <w:rPr>
                <w:rFonts w:ascii="Calibri" w:eastAsia="Times New Roman" w:hAnsi="Calibri"/>
                <w:color w:val="FF0000"/>
                <w:sz w:val="20"/>
                <w:szCs w:val="20"/>
              </w:rPr>
              <w:t>Clemson</w:t>
            </w:r>
          </w:p>
        </w:tc>
      </w:tr>
      <w:tr w:rsidR="00614B1C" w:rsidRPr="00614B1C" w:rsidTr="00614B1C">
        <w:trPr>
          <w:trHeight w:val="255"/>
        </w:trPr>
        <w:tc>
          <w:tcPr>
            <w:tcW w:w="1460" w:type="dxa"/>
            <w:tcBorders>
              <w:top w:val="nil"/>
              <w:left w:val="nil"/>
              <w:bottom w:val="nil"/>
              <w:right w:val="nil"/>
            </w:tcBorders>
            <w:shd w:val="clear" w:color="auto" w:fill="auto"/>
            <w:noWrap/>
            <w:vAlign w:val="bottom"/>
            <w:hideMark/>
          </w:tcPr>
          <w:p w:rsidR="00614B1C" w:rsidRPr="00614B1C" w:rsidRDefault="00614B1C" w:rsidP="00614B1C">
            <w:pPr>
              <w:jc w:val="center"/>
              <w:rPr>
                <w:rFonts w:ascii="Calibri" w:eastAsia="Times New Roman" w:hAnsi="Calibri"/>
                <w:color w:val="00B050"/>
                <w:sz w:val="20"/>
                <w:szCs w:val="20"/>
              </w:rPr>
            </w:pPr>
            <w:r w:rsidRPr="00614B1C">
              <w:rPr>
                <w:rFonts w:ascii="Calibri" w:eastAsia="Times New Roman" w:hAnsi="Calibri"/>
                <w:color w:val="00B050"/>
                <w:sz w:val="20"/>
                <w:szCs w:val="20"/>
              </w:rPr>
              <w:t>San Diego St.</w:t>
            </w:r>
          </w:p>
        </w:tc>
        <w:tc>
          <w:tcPr>
            <w:tcW w:w="1460" w:type="dxa"/>
            <w:tcBorders>
              <w:top w:val="nil"/>
              <w:left w:val="nil"/>
              <w:bottom w:val="nil"/>
              <w:right w:val="nil"/>
            </w:tcBorders>
            <w:shd w:val="clear" w:color="auto" w:fill="auto"/>
            <w:noWrap/>
            <w:vAlign w:val="bottom"/>
            <w:hideMark/>
          </w:tcPr>
          <w:p w:rsidR="00614B1C" w:rsidRPr="00614B1C" w:rsidRDefault="00614B1C" w:rsidP="00614B1C">
            <w:pPr>
              <w:jc w:val="center"/>
              <w:rPr>
                <w:rFonts w:ascii="Calibri" w:eastAsia="Times New Roman" w:hAnsi="Calibri"/>
                <w:color w:val="00B050"/>
                <w:sz w:val="20"/>
                <w:szCs w:val="20"/>
              </w:rPr>
            </w:pPr>
            <w:r w:rsidRPr="00614B1C">
              <w:rPr>
                <w:rFonts w:ascii="Calibri" w:eastAsia="Times New Roman" w:hAnsi="Calibri"/>
                <w:color w:val="00B050"/>
                <w:sz w:val="20"/>
                <w:szCs w:val="20"/>
              </w:rPr>
              <w:t>Tennessee</w:t>
            </w:r>
          </w:p>
        </w:tc>
        <w:tc>
          <w:tcPr>
            <w:tcW w:w="1460" w:type="dxa"/>
            <w:tcBorders>
              <w:top w:val="nil"/>
              <w:left w:val="nil"/>
              <w:bottom w:val="nil"/>
              <w:right w:val="nil"/>
            </w:tcBorders>
            <w:shd w:val="clear" w:color="auto" w:fill="auto"/>
            <w:noWrap/>
            <w:vAlign w:val="bottom"/>
            <w:hideMark/>
          </w:tcPr>
          <w:p w:rsidR="00614B1C" w:rsidRPr="00614B1C" w:rsidRDefault="00614B1C" w:rsidP="00614B1C">
            <w:pPr>
              <w:jc w:val="center"/>
              <w:rPr>
                <w:rFonts w:ascii="Calibri" w:eastAsia="Times New Roman" w:hAnsi="Calibri"/>
                <w:color w:val="00B050"/>
                <w:sz w:val="20"/>
                <w:szCs w:val="20"/>
              </w:rPr>
            </w:pPr>
            <w:r w:rsidRPr="00614B1C">
              <w:rPr>
                <w:rFonts w:ascii="Calibri" w:eastAsia="Times New Roman" w:hAnsi="Calibri"/>
                <w:color w:val="00B050"/>
                <w:sz w:val="20"/>
                <w:szCs w:val="20"/>
              </w:rPr>
              <w:t>Villanova</w:t>
            </w:r>
          </w:p>
        </w:tc>
        <w:tc>
          <w:tcPr>
            <w:tcW w:w="280" w:type="dxa"/>
            <w:tcBorders>
              <w:top w:val="nil"/>
              <w:left w:val="nil"/>
              <w:bottom w:val="nil"/>
              <w:right w:val="nil"/>
            </w:tcBorders>
            <w:shd w:val="clear" w:color="auto" w:fill="auto"/>
            <w:noWrap/>
            <w:vAlign w:val="bottom"/>
            <w:hideMark/>
          </w:tcPr>
          <w:p w:rsidR="00614B1C" w:rsidRPr="00614B1C" w:rsidRDefault="00614B1C" w:rsidP="00614B1C">
            <w:pPr>
              <w:rPr>
                <w:rFonts w:ascii="Calibri" w:eastAsia="Times New Roman" w:hAnsi="Calibri"/>
                <w:color w:val="000000"/>
                <w:sz w:val="20"/>
                <w:szCs w:val="20"/>
              </w:rPr>
            </w:pPr>
          </w:p>
        </w:tc>
        <w:tc>
          <w:tcPr>
            <w:tcW w:w="1460" w:type="dxa"/>
            <w:tcBorders>
              <w:top w:val="nil"/>
              <w:left w:val="nil"/>
              <w:bottom w:val="nil"/>
              <w:right w:val="nil"/>
            </w:tcBorders>
            <w:shd w:val="clear" w:color="auto" w:fill="auto"/>
            <w:noWrap/>
            <w:vAlign w:val="bottom"/>
            <w:hideMark/>
          </w:tcPr>
          <w:p w:rsidR="00614B1C" w:rsidRPr="00614B1C" w:rsidRDefault="00614B1C" w:rsidP="00614B1C">
            <w:pPr>
              <w:jc w:val="center"/>
              <w:rPr>
                <w:rFonts w:ascii="Calibri" w:eastAsia="Times New Roman" w:hAnsi="Calibri"/>
                <w:color w:val="FF0000"/>
                <w:sz w:val="20"/>
                <w:szCs w:val="20"/>
              </w:rPr>
            </w:pPr>
            <w:r w:rsidRPr="00614B1C">
              <w:rPr>
                <w:rFonts w:ascii="Calibri" w:eastAsia="Times New Roman" w:hAnsi="Calibri"/>
                <w:color w:val="FF0000"/>
                <w:sz w:val="20"/>
                <w:szCs w:val="20"/>
              </w:rPr>
              <w:t>Northwestern</w:t>
            </w:r>
          </w:p>
        </w:tc>
        <w:tc>
          <w:tcPr>
            <w:tcW w:w="1460" w:type="dxa"/>
            <w:tcBorders>
              <w:top w:val="nil"/>
              <w:left w:val="nil"/>
              <w:bottom w:val="nil"/>
              <w:right w:val="nil"/>
            </w:tcBorders>
            <w:shd w:val="clear" w:color="auto" w:fill="auto"/>
            <w:noWrap/>
            <w:vAlign w:val="bottom"/>
            <w:hideMark/>
          </w:tcPr>
          <w:p w:rsidR="00614B1C" w:rsidRPr="00614B1C" w:rsidRDefault="00614B1C" w:rsidP="00614B1C">
            <w:pPr>
              <w:jc w:val="center"/>
              <w:rPr>
                <w:rFonts w:ascii="Calibri" w:eastAsia="Times New Roman" w:hAnsi="Calibri"/>
                <w:color w:val="FF0000"/>
                <w:sz w:val="20"/>
                <w:szCs w:val="20"/>
              </w:rPr>
            </w:pPr>
            <w:r w:rsidRPr="00614B1C">
              <w:rPr>
                <w:rFonts w:ascii="Calibri" w:eastAsia="Times New Roman" w:hAnsi="Calibri"/>
                <w:color w:val="FF0000"/>
                <w:sz w:val="20"/>
                <w:szCs w:val="20"/>
              </w:rPr>
              <w:t>Texas A&amp;M</w:t>
            </w:r>
          </w:p>
        </w:tc>
        <w:tc>
          <w:tcPr>
            <w:tcW w:w="1460" w:type="dxa"/>
            <w:tcBorders>
              <w:top w:val="nil"/>
              <w:left w:val="nil"/>
              <w:bottom w:val="nil"/>
              <w:right w:val="nil"/>
            </w:tcBorders>
            <w:shd w:val="clear" w:color="auto" w:fill="auto"/>
            <w:noWrap/>
            <w:vAlign w:val="bottom"/>
            <w:hideMark/>
          </w:tcPr>
          <w:p w:rsidR="00614B1C" w:rsidRPr="00614B1C" w:rsidRDefault="00614B1C" w:rsidP="00614B1C">
            <w:pPr>
              <w:jc w:val="center"/>
              <w:rPr>
                <w:rFonts w:ascii="Calibri" w:eastAsia="Times New Roman" w:hAnsi="Calibri"/>
                <w:color w:val="00B050"/>
                <w:sz w:val="20"/>
                <w:szCs w:val="20"/>
              </w:rPr>
            </w:pPr>
            <w:r w:rsidRPr="00614B1C">
              <w:rPr>
                <w:rFonts w:ascii="Calibri" w:eastAsia="Times New Roman" w:hAnsi="Calibri"/>
                <w:color w:val="00B050"/>
                <w:sz w:val="20"/>
                <w:szCs w:val="20"/>
              </w:rPr>
              <w:t>Miami</w:t>
            </w:r>
          </w:p>
        </w:tc>
      </w:tr>
      <w:tr w:rsidR="00614B1C" w:rsidRPr="00614B1C" w:rsidTr="00614B1C">
        <w:trPr>
          <w:trHeight w:val="255"/>
        </w:trPr>
        <w:tc>
          <w:tcPr>
            <w:tcW w:w="1460" w:type="dxa"/>
            <w:tcBorders>
              <w:top w:val="nil"/>
              <w:left w:val="nil"/>
              <w:bottom w:val="nil"/>
              <w:right w:val="nil"/>
            </w:tcBorders>
            <w:shd w:val="clear" w:color="auto" w:fill="auto"/>
            <w:noWrap/>
            <w:vAlign w:val="bottom"/>
            <w:hideMark/>
          </w:tcPr>
          <w:p w:rsidR="00614B1C" w:rsidRPr="00614B1C" w:rsidRDefault="00614B1C" w:rsidP="00614B1C">
            <w:pPr>
              <w:jc w:val="center"/>
              <w:rPr>
                <w:rFonts w:ascii="Calibri" w:eastAsia="Times New Roman" w:hAnsi="Calibri"/>
                <w:color w:val="00B050"/>
                <w:sz w:val="20"/>
                <w:szCs w:val="20"/>
              </w:rPr>
            </w:pPr>
            <w:r w:rsidRPr="00614B1C">
              <w:rPr>
                <w:rFonts w:ascii="Calibri" w:eastAsia="Times New Roman" w:hAnsi="Calibri"/>
                <w:color w:val="00B050"/>
                <w:sz w:val="20"/>
                <w:szCs w:val="20"/>
              </w:rPr>
              <w:t>Colorado</w:t>
            </w:r>
          </w:p>
        </w:tc>
        <w:tc>
          <w:tcPr>
            <w:tcW w:w="1460" w:type="dxa"/>
            <w:tcBorders>
              <w:top w:val="nil"/>
              <w:left w:val="nil"/>
              <w:bottom w:val="nil"/>
              <w:right w:val="nil"/>
            </w:tcBorders>
            <w:shd w:val="clear" w:color="auto" w:fill="auto"/>
            <w:noWrap/>
            <w:vAlign w:val="bottom"/>
            <w:hideMark/>
          </w:tcPr>
          <w:p w:rsidR="00614B1C" w:rsidRPr="00614B1C" w:rsidRDefault="00614B1C" w:rsidP="00614B1C">
            <w:pPr>
              <w:jc w:val="center"/>
              <w:rPr>
                <w:rFonts w:ascii="Calibri" w:eastAsia="Times New Roman" w:hAnsi="Calibri"/>
                <w:color w:val="00B050"/>
                <w:sz w:val="20"/>
                <w:szCs w:val="20"/>
              </w:rPr>
            </w:pPr>
            <w:r w:rsidRPr="00614B1C">
              <w:rPr>
                <w:rFonts w:ascii="Calibri" w:eastAsia="Times New Roman" w:hAnsi="Calibri"/>
                <w:color w:val="00B050"/>
                <w:sz w:val="20"/>
                <w:szCs w:val="20"/>
              </w:rPr>
              <w:t>Seton Hall</w:t>
            </w:r>
          </w:p>
        </w:tc>
        <w:tc>
          <w:tcPr>
            <w:tcW w:w="1460" w:type="dxa"/>
            <w:tcBorders>
              <w:top w:val="nil"/>
              <w:left w:val="nil"/>
              <w:bottom w:val="nil"/>
              <w:right w:val="nil"/>
            </w:tcBorders>
            <w:shd w:val="clear" w:color="auto" w:fill="auto"/>
            <w:noWrap/>
            <w:vAlign w:val="bottom"/>
            <w:hideMark/>
          </w:tcPr>
          <w:p w:rsidR="00614B1C" w:rsidRPr="00614B1C" w:rsidRDefault="00614B1C" w:rsidP="00614B1C">
            <w:pPr>
              <w:jc w:val="center"/>
              <w:rPr>
                <w:rFonts w:ascii="Calibri" w:eastAsia="Times New Roman" w:hAnsi="Calibri"/>
                <w:color w:val="00B050"/>
                <w:sz w:val="20"/>
                <w:szCs w:val="20"/>
              </w:rPr>
            </w:pPr>
            <w:r w:rsidRPr="00614B1C">
              <w:rPr>
                <w:rFonts w:ascii="Calibri" w:eastAsia="Times New Roman" w:hAnsi="Calibri"/>
                <w:color w:val="00B050"/>
                <w:sz w:val="20"/>
                <w:szCs w:val="20"/>
              </w:rPr>
              <w:t>St. Josephs</w:t>
            </w:r>
          </w:p>
        </w:tc>
        <w:tc>
          <w:tcPr>
            <w:tcW w:w="280" w:type="dxa"/>
            <w:tcBorders>
              <w:top w:val="nil"/>
              <w:left w:val="nil"/>
              <w:bottom w:val="nil"/>
              <w:right w:val="nil"/>
            </w:tcBorders>
            <w:shd w:val="clear" w:color="auto" w:fill="auto"/>
            <w:noWrap/>
            <w:vAlign w:val="bottom"/>
            <w:hideMark/>
          </w:tcPr>
          <w:p w:rsidR="00614B1C" w:rsidRPr="00614B1C" w:rsidRDefault="00614B1C" w:rsidP="00614B1C">
            <w:pPr>
              <w:rPr>
                <w:rFonts w:ascii="Calibri" w:eastAsia="Times New Roman" w:hAnsi="Calibri"/>
                <w:color w:val="000000"/>
                <w:sz w:val="20"/>
                <w:szCs w:val="20"/>
              </w:rPr>
            </w:pPr>
          </w:p>
        </w:tc>
        <w:tc>
          <w:tcPr>
            <w:tcW w:w="1460" w:type="dxa"/>
            <w:tcBorders>
              <w:top w:val="nil"/>
              <w:left w:val="nil"/>
              <w:bottom w:val="nil"/>
              <w:right w:val="nil"/>
            </w:tcBorders>
            <w:shd w:val="clear" w:color="auto" w:fill="auto"/>
            <w:noWrap/>
            <w:vAlign w:val="bottom"/>
            <w:hideMark/>
          </w:tcPr>
          <w:p w:rsidR="00614B1C" w:rsidRPr="00614B1C" w:rsidRDefault="00614B1C" w:rsidP="00614B1C">
            <w:pPr>
              <w:jc w:val="center"/>
              <w:rPr>
                <w:rFonts w:ascii="Calibri" w:eastAsia="Times New Roman" w:hAnsi="Calibri"/>
                <w:color w:val="00B050"/>
                <w:sz w:val="20"/>
                <w:szCs w:val="20"/>
              </w:rPr>
            </w:pPr>
            <w:r w:rsidRPr="00614B1C">
              <w:rPr>
                <w:rFonts w:ascii="Calibri" w:eastAsia="Times New Roman" w:hAnsi="Calibri"/>
                <w:color w:val="00B050"/>
                <w:sz w:val="20"/>
                <w:szCs w:val="20"/>
              </w:rPr>
              <w:t>Cincinnati</w:t>
            </w:r>
          </w:p>
        </w:tc>
        <w:tc>
          <w:tcPr>
            <w:tcW w:w="1460" w:type="dxa"/>
            <w:tcBorders>
              <w:top w:val="nil"/>
              <w:left w:val="nil"/>
              <w:bottom w:val="nil"/>
              <w:right w:val="nil"/>
            </w:tcBorders>
            <w:shd w:val="clear" w:color="auto" w:fill="auto"/>
            <w:noWrap/>
            <w:vAlign w:val="bottom"/>
            <w:hideMark/>
          </w:tcPr>
          <w:p w:rsidR="00614B1C" w:rsidRPr="00614B1C" w:rsidRDefault="00614B1C" w:rsidP="00614B1C">
            <w:pPr>
              <w:jc w:val="center"/>
              <w:rPr>
                <w:rFonts w:ascii="Calibri" w:eastAsia="Times New Roman" w:hAnsi="Calibri"/>
                <w:color w:val="00B050"/>
                <w:sz w:val="20"/>
                <w:szCs w:val="20"/>
              </w:rPr>
            </w:pPr>
            <w:r w:rsidRPr="00614B1C">
              <w:rPr>
                <w:rFonts w:ascii="Calibri" w:eastAsia="Times New Roman" w:hAnsi="Calibri"/>
                <w:color w:val="00B050"/>
                <w:sz w:val="20"/>
                <w:szCs w:val="20"/>
              </w:rPr>
              <w:t>Colorado</w:t>
            </w:r>
          </w:p>
        </w:tc>
        <w:tc>
          <w:tcPr>
            <w:tcW w:w="1460" w:type="dxa"/>
            <w:tcBorders>
              <w:top w:val="nil"/>
              <w:left w:val="nil"/>
              <w:bottom w:val="nil"/>
              <w:right w:val="nil"/>
            </w:tcBorders>
            <w:shd w:val="clear" w:color="auto" w:fill="auto"/>
            <w:noWrap/>
            <w:vAlign w:val="bottom"/>
            <w:hideMark/>
          </w:tcPr>
          <w:p w:rsidR="00614B1C" w:rsidRPr="00614B1C" w:rsidRDefault="00614B1C" w:rsidP="00614B1C">
            <w:pPr>
              <w:jc w:val="center"/>
              <w:rPr>
                <w:rFonts w:ascii="Calibri" w:eastAsia="Times New Roman" w:hAnsi="Calibri"/>
                <w:color w:val="FF0000"/>
                <w:sz w:val="20"/>
                <w:szCs w:val="20"/>
              </w:rPr>
            </w:pPr>
            <w:r w:rsidRPr="00614B1C">
              <w:rPr>
                <w:rFonts w:ascii="Calibri" w:eastAsia="Times New Roman" w:hAnsi="Calibri"/>
                <w:color w:val="FF0000"/>
                <w:sz w:val="20"/>
                <w:szCs w:val="20"/>
              </w:rPr>
              <w:t>USC</w:t>
            </w:r>
          </w:p>
        </w:tc>
      </w:tr>
    </w:tbl>
    <w:p w:rsidR="00614B1C" w:rsidRDefault="00614B1C" w:rsidP="00614B1C"/>
    <w:p w:rsidR="00614B1C" w:rsidRDefault="00614B1C" w:rsidP="00614B1C">
      <w:r>
        <w:tab/>
        <w:t xml:space="preserve">The green teams indicate correct predictions, the red indicates incorrect predictions. Clearly, picking the bubble teams is much more difficult. </w:t>
      </w:r>
      <w:r w:rsidR="006B0A57">
        <w:t>We would, however, like to point out that 10 of 16 of our “last four in” teams actually did manage to make the tournament and 9/16 of our “first four out” teams were left out. So, as a team, you would prefer to be on our “in”</w:t>
      </w:r>
      <w:r w:rsidR="0053238A">
        <w:t xml:space="preserve"> list as opposed to “first four out” list, but barely.</w:t>
      </w:r>
      <w:r w:rsidR="00A93542">
        <w:t xml:space="preserve"> What we’re really proud of is that 12 of 16 of our “next four out” teams were not selected for the tournament. </w:t>
      </w:r>
      <w:r w:rsidR="00F737E6">
        <w:t>This</w:t>
      </w:r>
      <w:r w:rsidR="0014361F">
        <w:t xml:space="preserve"> tells us that even though we’re not outstanding at predicting which bubble teams make it, we are outstanding at predicting which teams are on the bubble. </w:t>
      </w:r>
      <w:r w:rsidR="00F229F0">
        <w:t xml:space="preserve">While this may not sound like much of an accomplishment, we think </w:t>
      </w:r>
      <w:r w:rsidR="00BD66EA">
        <w:t xml:space="preserve">this information could be incredibly valuable to coaches, players, and fans across the country. </w:t>
      </w:r>
    </w:p>
    <w:p w:rsidR="00121739" w:rsidRDefault="00121739" w:rsidP="00AD25BC"/>
    <w:p w:rsidR="00121739" w:rsidRDefault="00121739" w:rsidP="00121739">
      <w:pPr>
        <w:jc w:val="center"/>
        <w:rPr>
          <w:i/>
        </w:rPr>
      </w:pPr>
      <w:r>
        <w:rPr>
          <w:i/>
        </w:rPr>
        <w:t>Conclusions</w:t>
      </w:r>
    </w:p>
    <w:p w:rsidR="00121739" w:rsidRDefault="00121739" w:rsidP="00121739">
      <w:pPr>
        <w:jc w:val="center"/>
        <w:rPr>
          <w:i/>
        </w:rPr>
      </w:pPr>
    </w:p>
    <w:p w:rsidR="00121739" w:rsidRPr="00E71596" w:rsidRDefault="00E45DA3" w:rsidP="00121739">
      <w:r>
        <w:tab/>
      </w:r>
      <w:r w:rsidR="007B0A11">
        <w:t xml:space="preserve">Our model, which is a result of a bootstrapped logistical regression using RPI ranking, strength of schedule, and </w:t>
      </w:r>
      <w:r w:rsidR="000E0697">
        <w:t xml:space="preserve">offensive efficiency, has proven to be effective at predicting which teams will enter the NCAA tournament. </w:t>
      </w:r>
      <w:r w:rsidR="00B23179">
        <w:t xml:space="preserve">It is particularly effective at predicting which teams are “on the bubble,” meaning their chances of making the tournament are close to 50/50. </w:t>
      </w:r>
      <w:r w:rsidR="00473454">
        <w:t>While we wish the model was more effective at determining which of those bubble teams</w:t>
      </w:r>
      <w:r w:rsidR="00CB7802">
        <w:t xml:space="preserve"> would make the tournament, we </w:t>
      </w:r>
      <w:r w:rsidR="00473454">
        <w:t xml:space="preserve">believe we have made considerable progress </w:t>
      </w:r>
      <w:r w:rsidR="005037A4">
        <w:t>in determining the criteria the selection c</w:t>
      </w:r>
      <w:r w:rsidR="00CB7802">
        <w:t xml:space="preserve">ommittee uses to make decisions. </w:t>
      </w:r>
      <w:r w:rsidR="00E96CB3">
        <w:t xml:space="preserve">Some of the variables we initially thought would have strong predictive power actually </w:t>
      </w:r>
      <w:r w:rsidR="00E71596">
        <w:t xml:space="preserve">were not helpful at all in predicting the selection committee’s decisions. Although we may never be able to fully quantify the factors which determine entry into the NCAA tournament, we think our model proves that certain statistics are undeniably more relevant than others and can be used to effectively predict entry into the NCAA </w:t>
      </w:r>
      <w:r w:rsidR="00E71596">
        <w:lastRenderedPageBreak/>
        <w:t>tournament.</w:t>
      </w:r>
      <w:r w:rsidR="00C55EF3">
        <w:t xml:space="preserve"> </w:t>
      </w:r>
      <w:r w:rsidR="009A5F3D">
        <w:t>Our final conclusion is that bracketology seems to be a legitimate science and that using statistics to</w:t>
      </w:r>
      <w:r w:rsidR="00D868E6">
        <w:t xml:space="preserve"> predict the bracket offers a valuable perspective on something countless individuals have and will continue to discuss for years.</w:t>
      </w:r>
      <w:bookmarkStart w:id="0" w:name="_GoBack"/>
      <w:bookmarkEnd w:id="0"/>
    </w:p>
    <w:sectPr w:rsidR="00121739" w:rsidRPr="00E71596">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97E0E" w:rsidRDefault="00597E0E" w:rsidP="00C55EF3">
      <w:r>
        <w:separator/>
      </w:r>
    </w:p>
  </w:endnote>
  <w:endnote w:type="continuationSeparator" w:id="0">
    <w:p w:rsidR="00597E0E" w:rsidRDefault="00597E0E" w:rsidP="00C55E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97E0E" w:rsidRDefault="00597E0E" w:rsidP="00C55EF3">
      <w:r>
        <w:separator/>
      </w:r>
    </w:p>
  </w:footnote>
  <w:footnote w:type="continuationSeparator" w:id="0">
    <w:p w:rsidR="00597E0E" w:rsidRDefault="00597E0E" w:rsidP="00C55EF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37649949"/>
      <w:docPartObj>
        <w:docPartGallery w:val="Page Numbers (Top of Page)"/>
        <w:docPartUnique/>
      </w:docPartObj>
    </w:sdtPr>
    <w:sdtEndPr>
      <w:rPr>
        <w:noProof/>
      </w:rPr>
    </w:sdtEndPr>
    <w:sdtContent>
      <w:p w:rsidR="00C55EF3" w:rsidRDefault="00C55EF3">
        <w:pPr>
          <w:pStyle w:val="Header"/>
          <w:jc w:val="right"/>
        </w:pPr>
        <w:r>
          <w:fldChar w:fldCharType="begin"/>
        </w:r>
        <w:r>
          <w:instrText xml:space="preserve"> PAGE   \* MERGEFORMAT </w:instrText>
        </w:r>
        <w:r>
          <w:fldChar w:fldCharType="separate"/>
        </w:r>
        <w:r w:rsidR="00D868E6">
          <w:rPr>
            <w:noProof/>
          </w:rPr>
          <w:t>7</w:t>
        </w:r>
        <w:r>
          <w:rPr>
            <w:noProof/>
          </w:rPr>
          <w:fldChar w:fldCharType="end"/>
        </w:r>
      </w:p>
    </w:sdtContent>
  </w:sdt>
  <w:p w:rsidR="00C55EF3" w:rsidRDefault="00C55EF3" w:rsidP="00C55EF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3224"/>
    <w:rsid w:val="00000A7B"/>
    <w:rsid w:val="00000D96"/>
    <w:rsid w:val="000027C7"/>
    <w:rsid w:val="00002FBA"/>
    <w:rsid w:val="000032C5"/>
    <w:rsid w:val="000037E2"/>
    <w:rsid w:val="00003D40"/>
    <w:rsid w:val="00004A3B"/>
    <w:rsid w:val="0000669C"/>
    <w:rsid w:val="000071BE"/>
    <w:rsid w:val="00010872"/>
    <w:rsid w:val="0001115E"/>
    <w:rsid w:val="00012C2F"/>
    <w:rsid w:val="00013AF1"/>
    <w:rsid w:val="00015C97"/>
    <w:rsid w:val="00015F93"/>
    <w:rsid w:val="00017E21"/>
    <w:rsid w:val="00017EDF"/>
    <w:rsid w:val="00020B6E"/>
    <w:rsid w:val="00021B11"/>
    <w:rsid w:val="00023B03"/>
    <w:rsid w:val="00023F8B"/>
    <w:rsid w:val="00024286"/>
    <w:rsid w:val="00024C7B"/>
    <w:rsid w:val="00025AE9"/>
    <w:rsid w:val="00025D1F"/>
    <w:rsid w:val="000264E1"/>
    <w:rsid w:val="00027D30"/>
    <w:rsid w:val="00030BC5"/>
    <w:rsid w:val="000310F9"/>
    <w:rsid w:val="000315E3"/>
    <w:rsid w:val="00031B62"/>
    <w:rsid w:val="00031D1C"/>
    <w:rsid w:val="00031E7C"/>
    <w:rsid w:val="00032429"/>
    <w:rsid w:val="0003291E"/>
    <w:rsid w:val="00033261"/>
    <w:rsid w:val="00034570"/>
    <w:rsid w:val="000345DA"/>
    <w:rsid w:val="00034E5F"/>
    <w:rsid w:val="00037696"/>
    <w:rsid w:val="00037823"/>
    <w:rsid w:val="00037912"/>
    <w:rsid w:val="00037F4B"/>
    <w:rsid w:val="00040042"/>
    <w:rsid w:val="00040A45"/>
    <w:rsid w:val="00043450"/>
    <w:rsid w:val="00043730"/>
    <w:rsid w:val="00043AF6"/>
    <w:rsid w:val="00043B37"/>
    <w:rsid w:val="00043D42"/>
    <w:rsid w:val="0004437E"/>
    <w:rsid w:val="00046347"/>
    <w:rsid w:val="0004685F"/>
    <w:rsid w:val="000468C6"/>
    <w:rsid w:val="00047945"/>
    <w:rsid w:val="00047F86"/>
    <w:rsid w:val="000511AF"/>
    <w:rsid w:val="0005283B"/>
    <w:rsid w:val="00052E21"/>
    <w:rsid w:val="00053185"/>
    <w:rsid w:val="0005448B"/>
    <w:rsid w:val="0005602E"/>
    <w:rsid w:val="0005689D"/>
    <w:rsid w:val="00056ADF"/>
    <w:rsid w:val="00056E3D"/>
    <w:rsid w:val="0005764D"/>
    <w:rsid w:val="000577A5"/>
    <w:rsid w:val="00061924"/>
    <w:rsid w:val="00061967"/>
    <w:rsid w:val="00061F07"/>
    <w:rsid w:val="000621F0"/>
    <w:rsid w:val="0006257C"/>
    <w:rsid w:val="0006395E"/>
    <w:rsid w:val="00064151"/>
    <w:rsid w:val="000662CA"/>
    <w:rsid w:val="00066DD7"/>
    <w:rsid w:val="000674B5"/>
    <w:rsid w:val="00067DEF"/>
    <w:rsid w:val="00070CB8"/>
    <w:rsid w:val="0007149F"/>
    <w:rsid w:val="00071894"/>
    <w:rsid w:val="00071F6E"/>
    <w:rsid w:val="00073663"/>
    <w:rsid w:val="00073F14"/>
    <w:rsid w:val="0007437F"/>
    <w:rsid w:val="00074747"/>
    <w:rsid w:val="00074DFF"/>
    <w:rsid w:val="00076483"/>
    <w:rsid w:val="000764B8"/>
    <w:rsid w:val="0007680A"/>
    <w:rsid w:val="00076DAB"/>
    <w:rsid w:val="00077655"/>
    <w:rsid w:val="00080309"/>
    <w:rsid w:val="00080DD4"/>
    <w:rsid w:val="00081B00"/>
    <w:rsid w:val="00081BBD"/>
    <w:rsid w:val="00082302"/>
    <w:rsid w:val="0008262B"/>
    <w:rsid w:val="00083280"/>
    <w:rsid w:val="00083C88"/>
    <w:rsid w:val="00084B44"/>
    <w:rsid w:val="000850D3"/>
    <w:rsid w:val="0008543F"/>
    <w:rsid w:val="00087929"/>
    <w:rsid w:val="00087BB4"/>
    <w:rsid w:val="0009081F"/>
    <w:rsid w:val="00091462"/>
    <w:rsid w:val="00091DE0"/>
    <w:rsid w:val="00092415"/>
    <w:rsid w:val="00092AFB"/>
    <w:rsid w:val="0009646D"/>
    <w:rsid w:val="00096E17"/>
    <w:rsid w:val="000A0079"/>
    <w:rsid w:val="000A12C3"/>
    <w:rsid w:val="000A163D"/>
    <w:rsid w:val="000A16FB"/>
    <w:rsid w:val="000A270A"/>
    <w:rsid w:val="000A270F"/>
    <w:rsid w:val="000A4392"/>
    <w:rsid w:val="000A6AAC"/>
    <w:rsid w:val="000A6D7E"/>
    <w:rsid w:val="000A6E74"/>
    <w:rsid w:val="000B0D15"/>
    <w:rsid w:val="000B0D37"/>
    <w:rsid w:val="000B318B"/>
    <w:rsid w:val="000B3BD5"/>
    <w:rsid w:val="000B4651"/>
    <w:rsid w:val="000B4AB6"/>
    <w:rsid w:val="000B4D76"/>
    <w:rsid w:val="000B5967"/>
    <w:rsid w:val="000B5A4D"/>
    <w:rsid w:val="000B60F1"/>
    <w:rsid w:val="000B6412"/>
    <w:rsid w:val="000B6EC7"/>
    <w:rsid w:val="000B71A6"/>
    <w:rsid w:val="000B755D"/>
    <w:rsid w:val="000C020F"/>
    <w:rsid w:val="000C12A0"/>
    <w:rsid w:val="000C16DA"/>
    <w:rsid w:val="000C24DB"/>
    <w:rsid w:val="000C2A14"/>
    <w:rsid w:val="000C349D"/>
    <w:rsid w:val="000C3923"/>
    <w:rsid w:val="000C3FB8"/>
    <w:rsid w:val="000C4B96"/>
    <w:rsid w:val="000C678D"/>
    <w:rsid w:val="000C6D2D"/>
    <w:rsid w:val="000D0697"/>
    <w:rsid w:val="000D06BA"/>
    <w:rsid w:val="000D07DC"/>
    <w:rsid w:val="000D1C1D"/>
    <w:rsid w:val="000D1C8B"/>
    <w:rsid w:val="000D275E"/>
    <w:rsid w:val="000D2CFF"/>
    <w:rsid w:val="000D2EAE"/>
    <w:rsid w:val="000D311A"/>
    <w:rsid w:val="000D31AA"/>
    <w:rsid w:val="000D340A"/>
    <w:rsid w:val="000D390D"/>
    <w:rsid w:val="000D56C4"/>
    <w:rsid w:val="000D5BD7"/>
    <w:rsid w:val="000E0697"/>
    <w:rsid w:val="000E1D6D"/>
    <w:rsid w:val="000E4781"/>
    <w:rsid w:val="000E648E"/>
    <w:rsid w:val="000E6EBE"/>
    <w:rsid w:val="000E7A30"/>
    <w:rsid w:val="000F1B49"/>
    <w:rsid w:val="000F1FCB"/>
    <w:rsid w:val="000F28AB"/>
    <w:rsid w:val="000F3509"/>
    <w:rsid w:val="000F5FA9"/>
    <w:rsid w:val="0010009E"/>
    <w:rsid w:val="00100C0B"/>
    <w:rsid w:val="0010413A"/>
    <w:rsid w:val="00104531"/>
    <w:rsid w:val="00105992"/>
    <w:rsid w:val="00105F45"/>
    <w:rsid w:val="00106B25"/>
    <w:rsid w:val="00106F93"/>
    <w:rsid w:val="00107659"/>
    <w:rsid w:val="001077DA"/>
    <w:rsid w:val="0010790E"/>
    <w:rsid w:val="001100F7"/>
    <w:rsid w:val="00110272"/>
    <w:rsid w:val="00110525"/>
    <w:rsid w:val="00110C1D"/>
    <w:rsid w:val="00111807"/>
    <w:rsid w:val="0011520B"/>
    <w:rsid w:val="00115A42"/>
    <w:rsid w:val="00116492"/>
    <w:rsid w:val="001166FC"/>
    <w:rsid w:val="00117168"/>
    <w:rsid w:val="001175AF"/>
    <w:rsid w:val="0012054C"/>
    <w:rsid w:val="00121739"/>
    <w:rsid w:val="0012233D"/>
    <w:rsid w:val="00122BD9"/>
    <w:rsid w:val="00122C26"/>
    <w:rsid w:val="0012375F"/>
    <w:rsid w:val="001238A5"/>
    <w:rsid w:val="00123AB0"/>
    <w:rsid w:val="00124B86"/>
    <w:rsid w:val="00124D31"/>
    <w:rsid w:val="001251D8"/>
    <w:rsid w:val="001272FB"/>
    <w:rsid w:val="00130EE5"/>
    <w:rsid w:val="001319C4"/>
    <w:rsid w:val="00131DC6"/>
    <w:rsid w:val="0013411F"/>
    <w:rsid w:val="0013419A"/>
    <w:rsid w:val="00134D7E"/>
    <w:rsid w:val="00137F73"/>
    <w:rsid w:val="0014361F"/>
    <w:rsid w:val="0014758A"/>
    <w:rsid w:val="00147E54"/>
    <w:rsid w:val="001520F5"/>
    <w:rsid w:val="001523EC"/>
    <w:rsid w:val="00152900"/>
    <w:rsid w:val="00153DCF"/>
    <w:rsid w:val="00153DF4"/>
    <w:rsid w:val="00153EA5"/>
    <w:rsid w:val="00153F9D"/>
    <w:rsid w:val="00154970"/>
    <w:rsid w:val="00154F73"/>
    <w:rsid w:val="00155EBA"/>
    <w:rsid w:val="00160D84"/>
    <w:rsid w:val="00161040"/>
    <w:rsid w:val="0016119E"/>
    <w:rsid w:val="001613D8"/>
    <w:rsid w:val="00161B4C"/>
    <w:rsid w:val="00162A03"/>
    <w:rsid w:val="0016302C"/>
    <w:rsid w:val="00163FD1"/>
    <w:rsid w:val="001654FE"/>
    <w:rsid w:val="00165C31"/>
    <w:rsid w:val="00166828"/>
    <w:rsid w:val="00167808"/>
    <w:rsid w:val="0017073F"/>
    <w:rsid w:val="00171370"/>
    <w:rsid w:val="00172B07"/>
    <w:rsid w:val="0017309C"/>
    <w:rsid w:val="001739B7"/>
    <w:rsid w:val="00173CBC"/>
    <w:rsid w:val="00174D6F"/>
    <w:rsid w:val="00175B53"/>
    <w:rsid w:val="0017771F"/>
    <w:rsid w:val="00177909"/>
    <w:rsid w:val="00180068"/>
    <w:rsid w:val="00180CBA"/>
    <w:rsid w:val="00181E12"/>
    <w:rsid w:val="00183E37"/>
    <w:rsid w:val="00186209"/>
    <w:rsid w:val="00187A39"/>
    <w:rsid w:val="00190A70"/>
    <w:rsid w:val="001921E9"/>
    <w:rsid w:val="00192811"/>
    <w:rsid w:val="00192D1E"/>
    <w:rsid w:val="00193580"/>
    <w:rsid w:val="001943B1"/>
    <w:rsid w:val="00194EE2"/>
    <w:rsid w:val="0019526E"/>
    <w:rsid w:val="00195FD5"/>
    <w:rsid w:val="001967FD"/>
    <w:rsid w:val="001A02E7"/>
    <w:rsid w:val="001A04AF"/>
    <w:rsid w:val="001A0B74"/>
    <w:rsid w:val="001A1101"/>
    <w:rsid w:val="001A117D"/>
    <w:rsid w:val="001A1D54"/>
    <w:rsid w:val="001A34A5"/>
    <w:rsid w:val="001A3B23"/>
    <w:rsid w:val="001A3EEA"/>
    <w:rsid w:val="001A3EED"/>
    <w:rsid w:val="001A4197"/>
    <w:rsid w:val="001A45AF"/>
    <w:rsid w:val="001A559E"/>
    <w:rsid w:val="001A64F3"/>
    <w:rsid w:val="001A7445"/>
    <w:rsid w:val="001A7FB8"/>
    <w:rsid w:val="001B0BC2"/>
    <w:rsid w:val="001B2216"/>
    <w:rsid w:val="001B3296"/>
    <w:rsid w:val="001B3624"/>
    <w:rsid w:val="001B39CC"/>
    <w:rsid w:val="001B5B2B"/>
    <w:rsid w:val="001B622B"/>
    <w:rsid w:val="001B638C"/>
    <w:rsid w:val="001C04E7"/>
    <w:rsid w:val="001C0A44"/>
    <w:rsid w:val="001C1BA8"/>
    <w:rsid w:val="001C1C6D"/>
    <w:rsid w:val="001C2CC9"/>
    <w:rsid w:val="001C4732"/>
    <w:rsid w:val="001C513C"/>
    <w:rsid w:val="001C7076"/>
    <w:rsid w:val="001C71D5"/>
    <w:rsid w:val="001C768F"/>
    <w:rsid w:val="001C7A83"/>
    <w:rsid w:val="001D0D65"/>
    <w:rsid w:val="001D0D95"/>
    <w:rsid w:val="001D3433"/>
    <w:rsid w:val="001D3BE4"/>
    <w:rsid w:val="001D4237"/>
    <w:rsid w:val="001D47CD"/>
    <w:rsid w:val="001D5B9A"/>
    <w:rsid w:val="001D77C6"/>
    <w:rsid w:val="001D78ED"/>
    <w:rsid w:val="001E03D2"/>
    <w:rsid w:val="001E12E1"/>
    <w:rsid w:val="001E1EC9"/>
    <w:rsid w:val="001E2363"/>
    <w:rsid w:val="001E2E2D"/>
    <w:rsid w:val="001E462D"/>
    <w:rsid w:val="001E6EA8"/>
    <w:rsid w:val="001E7486"/>
    <w:rsid w:val="001E7856"/>
    <w:rsid w:val="001E7E5A"/>
    <w:rsid w:val="001F0539"/>
    <w:rsid w:val="001F0677"/>
    <w:rsid w:val="001F1EC2"/>
    <w:rsid w:val="001F52BB"/>
    <w:rsid w:val="001F5876"/>
    <w:rsid w:val="001F5DFE"/>
    <w:rsid w:val="001F6719"/>
    <w:rsid w:val="001F688E"/>
    <w:rsid w:val="002009DB"/>
    <w:rsid w:val="00200C4C"/>
    <w:rsid w:val="002018D6"/>
    <w:rsid w:val="002020F0"/>
    <w:rsid w:val="00202612"/>
    <w:rsid w:val="00203B90"/>
    <w:rsid w:val="00206018"/>
    <w:rsid w:val="00206C69"/>
    <w:rsid w:val="00206EA9"/>
    <w:rsid w:val="00207991"/>
    <w:rsid w:val="00207DFE"/>
    <w:rsid w:val="00207F50"/>
    <w:rsid w:val="002100FC"/>
    <w:rsid w:val="00211BE0"/>
    <w:rsid w:val="002133BD"/>
    <w:rsid w:val="0021477A"/>
    <w:rsid w:val="0021780D"/>
    <w:rsid w:val="00217D0D"/>
    <w:rsid w:val="00220BB9"/>
    <w:rsid w:val="00221120"/>
    <w:rsid w:val="00221689"/>
    <w:rsid w:val="00223026"/>
    <w:rsid w:val="00224599"/>
    <w:rsid w:val="002246F2"/>
    <w:rsid w:val="00224860"/>
    <w:rsid w:val="0022635C"/>
    <w:rsid w:val="00226C51"/>
    <w:rsid w:val="002276F5"/>
    <w:rsid w:val="0023300A"/>
    <w:rsid w:val="00234620"/>
    <w:rsid w:val="0023497B"/>
    <w:rsid w:val="00236204"/>
    <w:rsid w:val="00236818"/>
    <w:rsid w:val="00237238"/>
    <w:rsid w:val="002374F4"/>
    <w:rsid w:val="00237E3A"/>
    <w:rsid w:val="00240373"/>
    <w:rsid w:val="002403C6"/>
    <w:rsid w:val="002404D7"/>
    <w:rsid w:val="00240854"/>
    <w:rsid w:val="00242523"/>
    <w:rsid w:val="00242F64"/>
    <w:rsid w:val="002435B5"/>
    <w:rsid w:val="00245B16"/>
    <w:rsid w:val="002463EA"/>
    <w:rsid w:val="0024650C"/>
    <w:rsid w:val="00247A9B"/>
    <w:rsid w:val="00247B68"/>
    <w:rsid w:val="0025046A"/>
    <w:rsid w:val="002508DF"/>
    <w:rsid w:val="0025145E"/>
    <w:rsid w:val="00253453"/>
    <w:rsid w:val="002539CA"/>
    <w:rsid w:val="00253F56"/>
    <w:rsid w:val="00255266"/>
    <w:rsid w:val="00256B3C"/>
    <w:rsid w:val="00257CBE"/>
    <w:rsid w:val="00260899"/>
    <w:rsid w:val="00261FD9"/>
    <w:rsid w:val="00263059"/>
    <w:rsid w:val="00264CB2"/>
    <w:rsid w:val="002655B3"/>
    <w:rsid w:val="002658C4"/>
    <w:rsid w:val="00266559"/>
    <w:rsid w:val="002669DE"/>
    <w:rsid w:val="00270600"/>
    <w:rsid w:val="00270D70"/>
    <w:rsid w:val="00270E1A"/>
    <w:rsid w:val="0027309B"/>
    <w:rsid w:val="00273581"/>
    <w:rsid w:val="00273A52"/>
    <w:rsid w:val="00273C09"/>
    <w:rsid w:val="00274169"/>
    <w:rsid w:val="0027772A"/>
    <w:rsid w:val="00277A88"/>
    <w:rsid w:val="002805B2"/>
    <w:rsid w:val="002808BC"/>
    <w:rsid w:val="00280FE6"/>
    <w:rsid w:val="00281E50"/>
    <w:rsid w:val="00281E57"/>
    <w:rsid w:val="00282929"/>
    <w:rsid w:val="00282A26"/>
    <w:rsid w:val="00282D53"/>
    <w:rsid w:val="00283413"/>
    <w:rsid w:val="00283E83"/>
    <w:rsid w:val="00285414"/>
    <w:rsid w:val="00290331"/>
    <w:rsid w:val="002908EF"/>
    <w:rsid w:val="00291A4A"/>
    <w:rsid w:val="00291E5A"/>
    <w:rsid w:val="0029236E"/>
    <w:rsid w:val="00293E04"/>
    <w:rsid w:val="002964AC"/>
    <w:rsid w:val="002969EE"/>
    <w:rsid w:val="0029754A"/>
    <w:rsid w:val="002977B9"/>
    <w:rsid w:val="00297EF9"/>
    <w:rsid w:val="002A02C0"/>
    <w:rsid w:val="002A05DC"/>
    <w:rsid w:val="002A06CD"/>
    <w:rsid w:val="002A083D"/>
    <w:rsid w:val="002A415C"/>
    <w:rsid w:val="002A4E83"/>
    <w:rsid w:val="002A6113"/>
    <w:rsid w:val="002A7702"/>
    <w:rsid w:val="002B039F"/>
    <w:rsid w:val="002B0799"/>
    <w:rsid w:val="002B0876"/>
    <w:rsid w:val="002B191B"/>
    <w:rsid w:val="002B384B"/>
    <w:rsid w:val="002B45F0"/>
    <w:rsid w:val="002B46BB"/>
    <w:rsid w:val="002B604C"/>
    <w:rsid w:val="002B72BB"/>
    <w:rsid w:val="002C0AC8"/>
    <w:rsid w:val="002C1A00"/>
    <w:rsid w:val="002C302A"/>
    <w:rsid w:val="002C3738"/>
    <w:rsid w:val="002C3B9A"/>
    <w:rsid w:val="002C5CD9"/>
    <w:rsid w:val="002C626E"/>
    <w:rsid w:val="002C68CA"/>
    <w:rsid w:val="002C6C83"/>
    <w:rsid w:val="002C6F18"/>
    <w:rsid w:val="002C769A"/>
    <w:rsid w:val="002D1475"/>
    <w:rsid w:val="002D223A"/>
    <w:rsid w:val="002D2444"/>
    <w:rsid w:val="002D4006"/>
    <w:rsid w:val="002D42D5"/>
    <w:rsid w:val="002D4313"/>
    <w:rsid w:val="002E0D46"/>
    <w:rsid w:val="002E1CBD"/>
    <w:rsid w:val="002E3E4A"/>
    <w:rsid w:val="002E4AF6"/>
    <w:rsid w:val="002E5474"/>
    <w:rsid w:val="002E5766"/>
    <w:rsid w:val="002E7C80"/>
    <w:rsid w:val="002F06CF"/>
    <w:rsid w:val="002F458A"/>
    <w:rsid w:val="002F7B62"/>
    <w:rsid w:val="00300A55"/>
    <w:rsid w:val="00302020"/>
    <w:rsid w:val="00302AD2"/>
    <w:rsid w:val="00302DFD"/>
    <w:rsid w:val="003032B8"/>
    <w:rsid w:val="00304BD6"/>
    <w:rsid w:val="00305802"/>
    <w:rsid w:val="003064B4"/>
    <w:rsid w:val="00306904"/>
    <w:rsid w:val="00306D6A"/>
    <w:rsid w:val="00310586"/>
    <w:rsid w:val="003106FF"/>
    <w:rsid w:val="00310B2D"/>
    <w:rsid w:val="00310D53"/>
    <w:rsid w:val="0031107F"/>
    <w:rsid w:val="00312673"/>
    <w:rsid w:val="00312F80"/>
    <w:rsid w:val="00313678"/>
    <w:rsid w:val="003149E0"/>
    <w:rsid w:val="00314D21"/>
    <w:rsid w:val="00315983"/>
    <w:rsid w:val="00315ACC"/>
    <w:rsid w:val="0031635D"/>
    <w:rsid w:val="00316E6A"/>
    <w:rsid w:val="00321C0B"/>
    <w:rsid w:val="003220DD"/>
    <w:rsid w:val="00323E11"/>
    <w:rsid w:val="00324938"/>
    <w:rsid w:val="00325C15"/>
    <w:rsid w:val="00326082"/>
    <w:rsid w:val="003260C2"/>
    <w:rsid w:val="003313FA"/>
    <w:rsid w:val="0033189F"/>
    <w:rsid w:val="0033211F"/>
    <w:rsid w:val="0033331E"/>
    <w:rsid w:val="0033378A"/>
    <w:rsid w:val="003340D5"/>
    <w:rsid w:val="003349F6"/>
    <w:rsid w:val="00336871"/>
    <w:rsid w:val="00337321"/>
    <w:rsid w:val="00340726"/>
    <w:rsid w:val="00341B73"/>
    <w:rsid w:val="0034525B"/>
    <w:rsid w:val="00346958"/>
    <w:rsid w:val="003503A9"/>
    <w:rsid w:val="003504C4"/>
    <w:rsid w:val="00350FC9"/>
    <w:rsid w:val="00351DC2"/>
    <w:rsid w:val="00351F41"/>
    <w:rsid w:val="00352AF2"/>
    <w:rsid w:val="00352F23"/>
    <w:rsid w:val="00353357"/>
    <w:rsid w:val="00355A74"/>
    <w:rsid w:val="0035719F"/>
    <w:rsid w:val="00357367"/>
    <w:rsid w:val="003574BC"/>
    <w:rsid w:val="003576A5"/>
    <w:rsid w:val="0036114A"/>
    <w:rsid w:val="00362FC5"/>
    <w:rsid w:val="00363047"/>
    <w:rsid w:val="00363E14"/>
    <w:rsid w:val="00364916"/>
    <w:rsid w:val="00364F38"/>
    <w:rsid w:val="003652E0"/>
    <w:rsid w:val="00365C51"/>
    <w:rsid w:val="00366759"/>
    <w:rsid w:val="00367CA2"/>
    <w:rsid w:val="0037029F"/>
    <w:rsid w:val="003710F9"/>
    <w:rsid w:val="003720AB"/>
    <w:rsid w:val="00372A75"/>
    <w:rsid w:val="003730DC"/>
    <w:rsid w:val="00373937"/>
    <w:rsid w:val="003748A1"/>
    <w:rsid w:val="00376E1B"/>
    <w:rsid w:val="0038098A"/>
    <w:rsid w:val="003817F0"/>
    <w:rsid w:val="00381FFA"/>
    <w:rsid w:val="003826B3"/>
    <w:rsid w:val="0038347A"/>
    <w:rsid w:val="00384AED"/>
    <w:rsid w:val="00385785"/>
    <w:rsid w:val="003860A8"/>
    <w:rsid w:val="00392398"/>
    <w:rsid w:val="00392B76"/>
    <w:rsid w:val="00393EAB"/>
    <w:rsid w:val="00395B0A"/>
    <w:rsid w:val="003A20DE"/>
    <w:rsid w:val="003A2102"/>
    <w:rsid w:val="003A351E"/>
    <w:rsid w:val="003A3AF6"/>
    <w:rsid w:val="003A3FC3"/>
    <w:rsid w:val="003A4E1A"/>
    <w:rsid w:val="003A5674"/>
    <w:rsid w:val="003A6028"/>
    <w:rsid w:val="003A61B2"/>
    <w:rsid w:val="003A6429"/>
    <w:rsid w:val="003A6C5E"/>
    <w:rsid w:val="003A7598"/>
    <w:rsid w:val="003A7928"/>
    <w:rsid w:val="003A7EB1"/>
    <w:rsid w:val="003B0202"/>
    <w:rsid w:val="003B0580"/>
    <w:rsid w:val="003B09BD"/>
    <w:rsid w:val="003B2A54"/>
    <w:rsid w:val="003B4C37"/>
    <w:rsid w:val="003B557B"/>
    <w:rsid w:val="003B58F9"/>
    <w:rsid w:val="003B6029"/>
    <w:rsid w:val="003B6EAE"/>
    <w:rsid w:val="003B7BBE"/>
    <w:rsid w:val="003B7FE6"/>
    <w:rsid w:val="003C1B1A"/>
    <w:rsid w:val="003C1E94"/>
    <w:rsid w:val="003C25DF"/>
    <w:rsid w:val="003C2AE7"/>
    <w:rsid w:val="003C2CD3"/>
    <w:rsid w:val="003C321E"/>
    <w:rsid w:val="003C3D20"/>
    <w:rsid w:val="003C5154"/>
    <w:rsid w:val="003C734B"/>
    <w:rsid w:val="003C7956"/>
    <w:rsid w:val="003D073D"/>
    <w:rsid w:val="003D0B2C"/>
    <w:rsid w:val="003D2FC7"/>
    <w:rsid w:val="003D4C7A"/>
    <w:rsid w:val="003D7E28"/>
    <w:rsid w:val="003E0093"/>
    <w:rsid w:val="003E0416"/>
    <w:rsid w:val="003E094C"/>
    <w:rsid w:val="003E0CC8"/>
    <w:rsid w:val="003E15EC"/>
    <w:rsid w:val="003E3B53"/>
    <w:rsid w:val="003E4457"/>
    <w:rsid w:val="003E4B63"/>
    <w:rsid w:val="003E79DF"/>
    <w:rsid w:val="003E7C44"/>
    <w:rsid w:val="003E7CE5"/>
    <w:rsid w:val="003F1822"/>
    <w:rsid w:val="003F1E47"/>
    <w:rsid w:val="003F27C7"/>
    <w:rsid w:val="003F3260"/>
    <w:rsid w:val="003F42A1"/>
    <w:rsid w:val="003F4357"/>
    <w:rsid w:val="003F43C3"/>
    <w:rsid w:val="003F508B"/>
    <w:rsid w:val="003F6F67"/>
    <w:rsid w:val="004000A4"/>
    <w:rsid w:val="00400694"/>
    <w:rsid w:val="00400768"/>
    <w:rsid w:val="00400EA7"/>
    <w:rsid w:val="004012B2"/>
    <w:rsid w:val="004046F2"/>
    <w:rsid w:val="00404A7C"/>
    <w:rsid w:val="00404D2D"/>
    <w:rsid w:val="00404D85"/>
    <w:rsid w:val="00404E44"/>
    <w:rsid w:val="00405144"/>
    <w:rsid w:val="0040721E"/>
    <w:rsid w:val="004076FD"/>
    <w:rsid w:val="0041015E"/>
    <w:rsid w:val="00412BAC"/>
    <w:rsid w:val="00413054"/>
    <w:rsid w:val="004133A2"/>
    <w:rsid w:val="00413865"/>
    <w:rsid w:val="00414731"/>
    <w:rsid w:val="00414CAE"/>
    <w:rsid w:val="0041507D"/>
    <w:rsid w:val="00415A3E"/>
    <w:rsid w:val="004164E6"/>
    <w:rsid w:val="00416C25"/>
    <w:rsid w:val="00420933"/>
    <w:rsid w:val="0042093A"/>
    <w:rsid w:val="00420A5A"/>
    <w:rsid w:val="00421E3D"/>
    <w:rsid w:val="00424BDF"/>
    <w:rsid w:val="004258CD"/>
    <w:rsid w:val="004258E9"/>
    <w:rsid w:val="00425AB9"/>
    <w:rsid w:val="004260F9"/>
    <w:rsid w:val="0042618B"/>
    <w:rsid w:val="004268E5"/>
    <w:rsid w:val="004303C1"/>
    <w:rsid w:val="004303E4"/>
    <w:rsid w:val="00432345"/>
    <w:rsid w:val="00432A84"/>
    <w:rsid w:val="00433F87"/>
    <w:rsid w:val="0043427E"/>
    <w:rsid w:val="00434746"/>
    <w:rsid w:val="0043578B"/>
    <w:rsid w:val="00437BFD"/>
    <w:rsid w:val="00437C6C"/>
    <w:rsid w:val="00437DD7"/>
    <w:rsid w:val="00440889"/>
    <w:rsid w:val="00440A4E"/>
    <w:rsid w:val="00441C1D"/>
    <w:rsid w:val="00442D25"/>
    <w:rsid w:val="0044361E"/>
    <w:rsid w:val="00444C6C"/>
    <w:rsid w:val="00444D99"/>
    <w:rsid w:val="0044533E"/>
    <w:rsid w:val="00446E72"/>
    <w:rsid w:val="00447C5C"/>
    <w:rsid w:val="0045165E"/>
    <w:rsid w:val="00451F4D"/>
    <w:rsid w:val="004522E5"/>
    <w:rsid w:val="00452758"/>
    <w:rsid w:val="004553D9"/>
    <w:rsid w:val="0045568F"/>
    <w:rsid w:val="00460FB7"/>
    <w:rsid w:val="004619E1"/>
    <w:rsid w:val="00463E1D"/>
    <w:rsid w:val="0046438A"/>
    <w:rsid w:val="004647B4"/>
    <w:rsid w:val="00464B31"/>
    <w:rsid w:val="004665B8"/>
    <w:rsid w:val="004669AB"/>
    <w:rsid w:val="004669F7"/>
    <w:rsid w:val="004672CD"/>
    <w:rsid w:val="004706D8"/>
    <w:rsid w:val="00470AAA"/>
    <w:rsid w:val="00471763"/>
    <w:rsid w:val="00471AA3"/>
    <w:rsid w:val="0047230F"/>
    <w:rsid w:val="004727DC"/>
    <w:rsid w:val="00473043"/>
    <w:rsid w:val="00473454"/>
    <w:rsid w:val="00473BBA"/>
    <w:rsid w:val="0047409B"/>
    <w:rsid w:val="0047502C"/>
    <w:rsid w:val="00475302"/>
    <w:rsid w:val="00475361"/>
    <w:rsid w:val="00477316"/>
    <w:rsid w:val="00477D27"/>
    <w:rsid w:val="00480102"/>
    <w:rsid w:val="00480361"/>
    <w:rsid w:val="0048073F"/>
    <w:rsid w:val="00480925"/>
    <w:rsid w:val="00480B6B"/>
    <w:rsid w:val="00481D84"/>
    <w:rsid w:val="00483AFF"/>
    <w:rsid w:val="00484317"/>
    <w:rsid w:val="004849FD"/>
    <w:rsid w:val="00484A2B"/>
    <w:rsid w:val="00484D49"/>
    <w:rsid w:val="004857CD"/>
    <w:rsid w:val="00485B50"/>
    <w:rsid w:val="0048692B"/>
    <w:rsid w:val="004923B4"/>
    <w:rsid w:val="0049324C"/>
    <w:rsid w:val="004936C2"/>
    <w:rsid w:val="00494149"/>
    <w:rsid w:val="004944D2"/>
    <w:rsid w:val="00495360"/>
    <w:rsid w:val="004957B3"/>
    <w:rsid w:val="00496067"/>
    <w:rsid w:val="00497515"/>
    <w:rsid w:val="0049758E"/>
    <w:rsid w:val="00497A39"/>
    <w:rsid w:val="004A03BD"/>
    <w:rsid w:val="004A0F55"/>
    <w:rsid w:val="004A2897"/>
    <w:rsid w:val="004A2A78"/>
    <w:rsid w:val="004A359C"/>
    <w:rsid w:val="004A3B88"/>
    <w:rsid w:val="004A4328"/>
    <w:rsid w:val="004A5640"/>
    <w:rsid w:val="004A6427"/>
    <w:rsid w:val="004A69AE"/>
    <w:rsid w:val="004A77FA"/>
    <w:rsid w:val="004B1175"/>
    <w:rsid w:val="004B1A80"/>
    <w:rsid w:val="004B400F"/>
    <w:rsid w:val="004B4280"/>
    <w:rsid w:val="004B466C"/>
    <w:rsid w:val="004B4C99"/>
    <w:rsid w:val="004B6B75"/>
    <w:rsid w:val="004B6CC8"/>
    <w:rsid w:val="004B6EBE"/>
    <w:rsid w:val="004C08E4"/>
    <w:rsid w:val="004C0D2F"/>
    <w:rsid w:val="004C0D65"/>
    <w:rsid w:val="004C3844"/>
    <w:rsid w:val="004C3CFE"/>
    <w:rsid w:val="004C4E9E"/>
    <w:rsid w:val="004C507C"/>
    <w:rsid w:val="004C5292"/>
    <w:rsid w:val="004C5402"/>
    <w:rsid w:val="004C587F"/>
    <w:rsid w:val="004C7871"/>
    <w:rsid w:val="004D0146"/>
    <w:rsid w:val="004D1559"/>
    <w:rsid w:val="004D516E"/>
    <w:rsid w:val="004D608D"/>
    <w:rsid w:val="004D7584"/>
    <w:rsid w:val="004E0828"/>
    <w:rsid w:val="004E2C41"/>
    <w:rsid w:val="004E37A1"/>
    <w:rsid w:val="004E4491"/>
    <w:rsid w:val="004E44F5"/>
    <w:rsid w:val="004E5734"/>
    <w:rsid w:val="004E57A7"/>
    <w:rsid w:val="004E57D1"/>
    <w:rsid w:val="004E5C03"/>
    <w:rsid w:val="004E607F"/>
    <w:rsid w:val="004E7282"/>
    <w:rsid w:val="004E7C08"/>
    <w:rsid w:val="004F15D1"/>
    <w:rsid w:val="004F5526"/>
    <w:rsid w:val="004F7791"/>
    <w:rsid w:val="00500862"/>
    <w:rsid w:val="00500A12"/>
    <w:rsid w:val="00500F58"/>
    <w:rsid w:val="00502979"/>
    <w:rsid w:val="005029A4"/>
    <w:rsid w:val="00503737"/>
    <w:rsid w:val="005037A4"/>
    <w:rsid w:val="00503DAB"/>
    <w:rsid w:val="0050424F"/>
    <w:rsid w:val="00504AD5"/>
    <w:rsid w:val="005056D4"/>
    <w:rsid w:val="00506209"/>
    <w:rsid w:val="00507B3A"/>
    <w:rsid w:val="00510352"/>
    <w:rsid w:val="0051094F"/>
    <w:rsid w:val="00510E57"/>
    <w:rsid w:val="00511326"/>
    <w:rsid w:val="00511737"/>
    <w:rsid w:val="00511C46"/>
    <w:rsid w:val="00513B9C"/>
    <w:rsid w:val="00513C39"/>
    <w:rsid w:val="00515A07"/>
    <w:rsid w:val="00520E09"/>
    <w:rsid w:val="00521703"/>
    <w:rsid w:val="00521B12"/>
    <w:rsid w:val="0052257E"/>
    <w:rsid w:val="00523A82"/>
    <w:rsid w:val="00523D3F"/>
    <w:rsid w:val="00523E83"/>
    <w:rsid w:val="00523FE5"/>
    <w:rsid w:val="00524193"/>
    <w:rsid w:val="00524C4D"/>
    <w:rsid w:val="0052517A"/>
    <w:rsid w:val="005255C3"/>
    <w:rsid w:val="005262AB"/>
    <w:rsid w:val="00530B91"/>
    <w:rsid w:val="00531A00"/>
    <w:rsid w:val="00531ABC"/>
    <w:rsid w:val="00531DF8"/>
    <w:rsid w:val="0053238A"/>
    <w:rsid w:val="0053417B"/>
    <w:rsid w:val="00535950"/>
    <w:rsid w:val="00535A57"/>
    <w:rsid w:val="00537B87"/>
    <w:rsid w:val="00537FA1"/>
    <w:rsid w:val="005414A0"/>
    <w:rsid w:val="00541AD8"/>
    <w:rsid w:val="00541FE5"/>
    <w:rsid w:val="0054239E"/>
    <w:rsid w:val="005456AA"/>
    <w:rsid w:val="00545C89"/>
    <w:rsid w:val="0054628F"/>
    <w:rsid w:val="005530A5"/>
    <w:rsid w:val="00553DD4"/>
    <w:rsid w:val="00553F53"/>
    <w:rsid w:val="00554322"/>
    <w:rsid w:val="005551E6"/>
    <w:rsid w:val="005554EF"/>
    <w:rsid w:val="005565A9"/>
    <w:rsid w:val="00556D79"/>
    <w:rsid w:val="00557539"/>
    <w:rsid w:val="00561824"/>
    <w:rsid w:val="0056268D"/>
    <w:rsid w:val="00562F01"/>
    <w:rsid w:val="00564442"/>
    <w:rsid w:val="00564C0D"/>
    <w:rsid w:val="00567C18"/>
    <w:rsid w:val="0057050E"/>
    <w:rsid w:val="00571585"/>
    <w:rsid w:val="0057531E"/>
    <w:rsid w:val="00575A70"/>
    <w:rsid w:val="00576141"/>
    <w:rsid w:val="00576CED"/>
    <w:rsid w:val="00577D21"/>
    <w:rsid w:val="00580544"/>
    <w:rsid w:val="00580811"/>
    <w:rsid w:val="00580EF6"/>
    <w:rsid w:val="005810D3"/>
    <w:rsid w:val="00583CE6"/>
    <w:rsid w:val="00585BE6"/>
    <w:rsid w:val="00586136"/>
    <w:rsid w:val="00587C73"/>
    <w:rsid w:val="0059115D"/>
    <w:rsid w:val="005923C5"/>
    <w:rsid w:val="005924CA"/>
    <w:rsid w:val="00592F39"/>
    <w:rsid w:val="0059359D"/>
    <w:rsid w:val="005935CE"/>
    <w:rsid w:val="00595235"/>
    <w:rsid w:val="00595410"/>
    <w:rsid w:val="00596BB9"/>
    <w:rsid w:val="00597E0E"/>
    <w:rsid w:val="005A0140"/>
    <w:rsid w:val="005A0ACB"/>
    <w:rsid w:val="005A190F"/>
    <w:rsid w:val="005A3387"/>
    <w:rsid w:val="005A34BC"/>
    <w:rsid w:val="005A34FF"/>
    <w:rsid w:val="005A3D46"/>
    <w:rsid w:val="005A3F2F"/>
    <w:rsid w:val="005A5045"/>
    <w:rsid w:val="005A5EE3"/>
    <w:rsid w:val="005A6C48"/>
    <w:rsid w:val="005A6EA3"/>
    <w:rsid w:val="005A77C8"/>
    <w:rsid w:val="005B0292"/>
    <w:rsid w:val="005B0956"/>
    <w:rsid w:val="005B1B3D"/>
    <w:rsid w:val="005B1FEA"/>
    <w:rsid w:val="005B76FF"/>
    <w:rsid w:val="005C2F6A"/>
    <w:rsid w:val="005C4124"/>
    <w:rsid w:val="005C56FB"/>
    <w:rsid w:val="005C72EE"/>
    <w:rsid w:val="005C73B0"/>
    <w:rsid w:val="005D1313"/>
    <w:rsid w:val="005D196B"/>
    <w:rsid w:val="005D1D6D"/>
    <w:rsid w:val="005D271C"/>
    <w:rsid w:val="005D2AAA"/>
    <w:rsid w:val="005D389A"/>
    <w:rsid w:val="005D3927"/>
    <w:rsid w:val="005D3A4E"/>
    <w:rsid w:val="005D4748"/>
    <w:rsid w:val="005D47A4"/>
    <w:rsid w:val="005D4EEF"/>
    <w:rsid w:val="005D539B"/>
    <w:rsid w:val="005D5D40"/>
    <w:rsid w:val="005D7292"/>
    <w:rsid w:val="005E0D7A"/>
    <w:rsid w:val="005E0E61"/>
    <w:rsid w:val="005E569D"/>
    <w:rsid w:val="005E6A4A"/>
    <w:rsid w:val="005E6DD4"/>
    <w:rsid w:val="005E727D"/>
    <w:rsid w:val="005E7AB1"/>
    <w:rsid w:val="005F4BFD"/>
    <w:rsid w:val="005F5326"/>
    <w:rsid w:val="005F5A41"/>
    <w:rsid w:val="005F6DD2"/>
    <w:rsid w:val="005F6FDA"/>
    <w:rsid w:val="005F6FF2"/>
    <w:rsid w:val="005F7833"/>
    <w:rsid w:val="0060032F"/>
    <w:rsid w:val="006004C9"/>
    <w:rsid w:val="006008C8"/>
    <w:rsid w:val="006012B5"/>
    <w:rsid w:val="00603218"/>
    <w:rsid w:val="006040E9"/>
    <w:rsid w:val="00605B41"/>
    <w:rsid w:val="006063BE"/>
    <w:rsid w:val="00610CAE"/>
    <w:rsid w:val="006113B2"/>
    <w:rsid w:val="006116EF"/>
    <w:rsid w:val="006121F3"/>
    <w:rsid w:val="00613D0A"/>
    <w:rsid w:val="00614B1C"/>
    <w:rsid w:val="006157FB"/>
    <w:rsid w:val="0061635D"/>
    <w:rsid w:val="00616D3C"/>
    <w:rsid w:val="0062056D"/>
    <w:rsid w:val="00620C42"/>
    <w:rsid w:val="00621286"/>
    <w:rsid w:val="006221A5"/>
    <w:rsid w:val="0062244D"/>
    <w:rsid w:val="00624026"/>
    <w:rsid w:val="006250EC"/>
    <w:rsid w:val="006265F9"/>
    <w:rsid w:val="006273EF"/>
    <w:rsid w:val="00627EF7"/>
    <w:rsid w:val="00631AC7"/>
    <w:rsid w:val="006340D3"/>
    <w:rsid w:val="00634A83"/>
    <w:rsid w:val="00637325"/>
    <w:rsid w:val="00637946"/>
    <w:rsid w:val="0064149A"/>
    <w:rsid w:val="00641823"/>
    <w:rsid w:val="006430AA"/>
    <w:rsid w:val="00643A82"/>
    <w:rsid w:val="00644F21"/>
    <w:rsid w:val="0064502F"/>
    <w:rsid w:val="00645231"/>
    <w:rsid w:val="006454E0"/>
    <w:rsid w:val="0064574B"/>
    <w:rsid w:val="006464A3"/>
    <w:rsid w:val="0064742E"/>
    <w:rsid w:val="00647591"/>
    <w:rsid w:val="00647C01"/>
    <w:rsid w:val="0065031E"/>
    <w:rsid w:val="0065070C"/>
    <w:rsid w:val="006518E4"/>
    <w:rsid w:val="00651E33"/>
    <w:rsid w:val="006526A0"/>
    <w:rsid w:val="006529D4"/>
    <w:rsid w:val="00653B90"/>
    <w:rsid w:val="0065526D"/>
    <w:rsid w:val="00655A41"/>
    <w:rsid w:val="00656679"/>
    <w:rsid w:val="006606A3"/>
    <w:rsid w:val="00660733"/>
    <w:rsid w:val="00660758"/>
    <w:rsid w:val="00660A22"/>
    <w:rsid w:val="00661606"/>
    <w:rsid w:val="0066222C"/>
    <w:rsid w:val="00662461"/>
    <w:rsid w:val="00662E84"/>
    <w:rsid w:val="0066371A"/>
    <w:rsid w:val="00664350"/>
    <w:rsid w:val="00664980"/>
    <w:rsid w:val="00665956"/>
    <w:rsid w:val="006671F5"/>
    <w:rsid w:val="006672E2"/>
    <w:rsid w:val="00670C8C"/>
    <w:rsid w:val="00671112"/>
    <w:rsid w:val="00674ABE"/>
    <w:rsid w:val="00674FFA"/>
    <w:rsid w:val="00675E2B"/>
    <w:rsid w:val="00676077"/>
    <w:rsid w:val="006765AD"/>
    <w:rsid w:val="00681E04"/>
    <w:rsid w:val="0068441D"/>
    <w:rsid w:val="00685080"/>
    <w:rsid w:val="00687026"/>
    <w:rsid w:val="0068786F"/>
    <w:rsid w:val="006909C7"/>
    <w:rsid w:val="00691261"/>
    <w:rsid w:val="00692AC0"/>
    <w:rsid w:val="0069428B"/>
    <w:rsid w:val="006960FD"/>
    <w:rsid w:val="00697E49"/>
    <w:rsid w:val="006A0033"/>
    <w:rsid w:val="006A04D2"/>
    <w:rsid w:val="006A24CE"/>
    <w:rsid w:val="006A5131"/>
    <w:rsid w:val="006A5BB1"/>
    <w:rsid w:val="006A7C8F"/>
    <w:rsid w:val="006B0A57"/>
    <w:rsid w:val="006B29B7"/>
    <w:rsid w:val="006B2EC4"/>
    <w:rsid w:val="006B3944"/>
    <w:rsid w:val="006B3BFF"/>
    <w:rsid w:val="006B6838"/>
    <w:rsid w:val="006B7012"/>
    <w:rsid w:val="006C3C4B"/>
    <w:rsid w:val="006C45DC"/>
    <w:rsid w:val="006C4FE8"/>
    <w:rsid w:val="006C64AC"/>
    <w:rsid w:val="006C6B69"/>
    <w:rsid w:val="006D029B"/>
    <w:rsid w:val="006D0902"/>
    <w:rsid w:val="006D2519"/>
    <w:rsid w:val="006D40FC"/>
    <w:rsid w:val="006D48A1"/>
    <w:rsid w:val="006D6590"/>
    <w:rsid w:val="006D6946"/>
    <w:rsid w:val="006D6E39"/>
    <w:rsid w:val="006D7645"/>
    <w:rsid w:val="006D7ED0"/>
    <w:rsid w:val="006E035F"/>
    <w:rsid w:val="006E06B6"/>
    <w:rsid w:val="006E070C"/>
    <w:rsid w:val="006E122B"/>
    <w:rsid w:val="006E2328"/>
    <w:rsid w:val="006E2812"/>
    <w:rsid w:val="006E51F2"/>
    <w:rsid w:val="006E524B"/>
    <w:rsid w:val="006E53A2"/>
    <w:rsid w:val="006E5F8F"/>
    <w:rsid w:val="006E63E9"/>
    <w:rsid w:val="006F02D4"/>
    <w:rsid w:val="006F12F2"/>
    <w:rsid w:val="006F14BD"/>
    <w:rsid w:val="006F3667"/>
    <w:rsid w:val="006F64FC"/>
    <w:rsid w:val="006F7543"/>
    <w:rsid w:val="006F7CBC"/>
    <w:rsid w:val="006F7E76"/>
    <w:rsid w:val="00701A46"/>
    <w:rsid w:val="00702AB1"/>
    <w:rsid w:val="00702ABE"/>
    <w:rsid w:val="00703E96"/>
    <w:rsid w:val="00704DA1"/>
    <w:rsid w:val="00704EB4"/>
    <w:rsid w:val="00710969"/>
    <w:rsid w:val="007115FD"/>
    <w:rsid w:val="00712D3D"/>
    <w:rsid w:val="00712E18"/>
    <w:rsid w:val="00713A1E"/>
    <w:rsid w:val="00713B7E"/>
    <w:rsid w:val="00713E43"/>
    <w:rsid w:val="00715B9F"/>
    <w:rsid w:val="00715DEC"/>
    <w:rsid w:val="00722144"/>
    <w:rsid w:val="007224D7"/>
    <w:rsid w:val="00722948"/>
    <w:rsid w:val="00723240"/>
    <w:rsid w:val="00724FA9"/>
    <w:rsid w:val="00727DE8"/>
    <w:rsid w:val="007303CB"/>
    <w:rsid w:val="0073248B"/>
    <w:rsid w:val="00732B8C"/>
    <w:rsid w:val="00732D89"/>
    <w:rsid w:val="00733673"/>
    <w:rsid w:val="00734B3B"/>
    <w:rsid w:val="00734CBE"/>
    <w:rsid w:val="007357F8"/>
    <w:rsid w:val="0073714A"/>
    <w:rsid w:val="00741CDB"/>
    <w:rsid w:val="0074202C"/>
    <w:rsid w:val="00742BC5"/>
    <w:rsid w:val="00742F97"/>
    <w:rsid w:val="007430F8"/>
    <w:rsid w:val="00743A62"/>
    <w:rsid w:val="00744D8D"/>
    <w:rsid w:val="0074573C"/>
    <w:rsid w:val="007457A3"/>
    <w:rsid w:val="00746FF6"/>
    <w:rsid w:val="007504B0"/>
    <w:rsid w:val="0075092B"/>
    <w:rsid w:val="0075269E"/>
    <w:rsid w:val="00753CC6"/>
    <w:rsid w:val="00753FA4"/>
    <w:rsid w:val="00754ED0"/>
    <w:rsid w:val="00756036"/>
    <w:rsid w:val="007600ED"/>
    <w:rsid w:val="00762096"/>
    <w:rsid w:val="00762341"/>
    <w:rsid w:val="007630A5"/>
    <w:rsid w:val="007637A7"/>
    <w:rsid w:val="00764CC6"/>
    <w:rsid w:val="00765825"/>
    <w:rsid w:val="007703F9"/>
    <w:rsid w:val="00771ED0"/>
    <w:rsid w:val="00773254"/>
    <w:rsid w:val="0077344B"/>
    <w:rsid w:val="007736FA"/>
    <w:rsid w:val="00773FE2"/>
    <w:rsid w:val="00775562"/>
    <w:rsid w:val="00775B48"/>
    <w:rsid w:val="00776DB4"/>
    <w:rsid w:val="007770F8"/>
    <w:rsid w:val="007806AC"/>
    <w:rsid w:val="00780F54"/>
    <w:rsid w:val="0078165F"/>
    <w:rsid w:val="00781D70"/>
    <w:rsid w:val="0078200F"/>
    <w:rsid w:val="00783865"/>
    <w:rsid w:val="00783E37"/>
    <w:rsid w:val="00784931"/>
    <w:rsid w:val="00784ECD"/>
    <w:rsid w:val="00785F16"/>
    <w:rsid w:val="00787C31"/>
    <w:rsid w:val="00787C4A"/>
    <w:rsid w:val="00787EBB"/>
    <w:rsid w:val="00791BFC"/>
    <w:rsid w:val="007929A6"/>
    <w:rsid w:val="00792CB0"/>
    <w:rsid w:val="0079321A"/>
    <w:rsid w:val="00793F67"/>
    <w:rsid w:val="007958E5"/>
    <w:rsid w:val="0079680C"/>
    <w:rsid w:val="00797230"/>
    <w:rsid w:val="007975D8"/>
    <w:rsid w:val="007A016B"/>
    <w:rsid w:val="007A0309"/>
    <w:rsid w:val="007A0B55"/>
    <w:rsid w:val="007A0D88"/>
    <w:rsid w:val="007A0ECC"/>
    <w:rsid w:val="007A14E1"/>
    <w:rsid w:val="007A3885"/>
    <w:rsid w:val="007A43ED"/>
    <w:rsid w:val="007A4D63"/>
    <w:rsid w:val="007A4D68"/>
    <w:rsid w:val="007A4FB1"/>
    <w:rsid w:val="007A540A"/>
    <w:rsid w:val="007A5524"/>
    <w:rsid w:val="007A5AAD"/>
    <w:rsid w:val="007B02B0"/>
    <w:rsid w:val="007B0A11"/>
    <w:rsid w:val="007B11BE"/>
    <w:rsid w:val="007B1B40"/>
    <w:rsid w:val="007B31F8"/>
    <w:rsid w:val="007B41DA"/>
    <w:rsid w:val="007B4B1D"/>
    <w:rsid w:val="007B540D"/>
    <w:rsid w:val="007B5DC4"/>
    <w:rsid w:val="007B6191"/>
    <w:rsid w:val="007B63DD"/>
    <w:rsid w:val="007B7664"/>
    <w:rsid w:val="007B79FA"/>
    <w:rsid w:val="007B7E33"/>
    <w:rsid w:val="007C013B"/>
    <w:rsid w:val="007C0B51"/>
    <w:rsid w:val="007C2707"/>
    <w:rsid w:val="007C354D"/>
    <w:rsid w:val="007C3FF6"/>
    <w:rsid w:val="007C431D"/>
    <w:rsid w:val="007C475F"/>
    <w:rsid w:val="007C4A69"/>
    <w:rsid w:val="007C4CB1"/>
    <w:rsid w:val="007C5B61"/>
    <w:rsid w:val="007C60E0"/>
    <w:rsid w:val="007C6585"/>
    <w:rsid w:val="007C6B8B"/>
    <w:rsid w:val="007C6EA4"/>
    <w:rsid w:val="007D0671"/>
    <w:rsid w:val="007D1435"/>
    <w:rsid w:val="007D2D3B"/>
    <w:rsid w:val="007D2FD4"/>
    <w:rsid w:val="007D34D9"/>
    <w:rsid w:val="007D42CE"/>
    <w:rsid w:val="007D6050"/>
    <w:rsid w:val="007D7CE2"/>
    <w:rsid w:val="007E006B"/>
    <w:rsid w:val="007E018B"/>
    <w:rsid w:val="007E02DB"/>
    <w:rsid w:val="007E0E68"/>
    <w:rsid w:val="007E15A4"/>
    <w:rsid w:val="007E248D"/>
    <w:rsid w:val="007E3474"/>
    <w:rsid w:val="007E538E"/>
    <w:rsid w:val="007E6A47"/>
    <w:rsid w:val="007E7C10"/>
    <w:rsid w:val="007F0D13"/>
    <w:rsid w:val="007F0F2E"/>
    <w:rsid w:val="007F1BFE"/>
    <w:rsid w:val="007F2DF5"/>
    <w:rsid w:val="007F386C"/>
    <w:rsid w:val="007F4FBD"/>
    <w:rsid w:val="007F4FE1"/>
    <w:rsid w:val="007F6101"/>
    <w:rsid w:val="007F611F"/>
    <w:rsid w:val="007F70F7"/>
    <w:rsid w:val="007F77FD"/>
    <w:rsid w:val="00802EB3"/>
    <w:rsid w:val="00803723"/>
    <w:rsid w:val="008038C4"/>
    <w:rsid w:val="008047C4"/>
    <w:rsid w:val="00805314"/>
    <w:rsid w:val="00805801"/>
    <w:rsid w:val="008058E1"/>
    <w:rsid w:val="008071C9"/>
    <w:rsid w:val="008114C5"/>
    <w:rsid w:val="00811A73"/>
    <w:rsid w:val="00812B5F"/>
    <w:rsid w:val="00813B5E"/>
    <w:rsid w:val="00813C33"/>
    <w:rsid w:val="00813E65"/>
    <w:rsid w:val="00815D41"/>
    <w:rsid w:val="00817CD5"/>
    <w:rsid w:val="00820360"/>
    <w:rsid w:val="008209A8"/>
    <w:rsid w:val="00821885"/>
    <w:rsid w:val="00821995"/>
    <w:rsid w:val="00823945"/>
    <w:rsid w:val="00823F8B"/>
    <w:rsid w:val="00824EE9"/>
    <w:rsid w:val="00825DFE"/>
    <w:rsid w:val="00826243"/>
    <w:rsid w:val="00826F85"/>
    <w:rsid w:val="008273E8"/>
    <w:rsid w:val="00827440"/>
    <w:rsid w:val="00827EF2"/>
    <w:rsid w:val="00827F60"/>
    <w:rsid w:val="00831761"/>
    <w:rsid w:val="008335CA"/>
    <w:rsid w:val="008345A8"/>
    <w:rsid w:val="00834A73"/>
    <w:rsid w:val="008368D2"/>
    <w:rsid w:val="00836F55"/>
    <w:rsid w:val="008424B9"/>
    <w:rsid w:val="00843A8D"/>
    <w:rsid w:val="00843FE4"/>
    <w:rsid w:val="008452A9"/>
    <w:rsid w:val="00845DAF"/>
    <w:rsid w:val="00846500"/>
    <w:rsid w:val="0085009A"/>
    <w:rsid w:val="00850B0D"/>
    <w:rsid w:val="00850CEB"/>
    <w:rsid w:val="008539B6"/>
    <w:rsid w:val="0085499E"/>
    <w:rsid w:val="00855F1D"/>
    <w:rsid w:val="00856EFE"/>
    <w:rsid w:val="0085742D"/>
    <w:rsid w:val="00857812"/>
    <w:rsid w:val="00857EF6"/>
    <w:rsid w:val="00860150"/>
    <w:rsid w:val="00860233"/>
    <w:rsid w:val="008619DF"/>
    <w:rsid w:val="00862A00"/>
    <w:rsid w:val="00863B63"/>
    <w:rsid w:val="00863DD4"/>
    <w:rsid w:val="00864169"/>
    <w:rsid w:val="00864EE1"/>
    <w:rsid w:val="0086552D"/>
    <w:rsid w:val="00865993"/>
    <w:rsid w:val="0086605C"/>
    <w:rsid w:val="0086659E"/>
    <w:rsid w:val="00870C75"/>
    <w:rsid w:val="00872C75"/>
    <w:rsid w:val="00874FD4"/>
    <w:rsid w:val="0087596F"/>
    <w:rsid w:val="00875DD3"/>
    <w:rsid w:val="00876192"/>
    <w:rsid w:val="008772A6"/>
    <w:rsid w:val="00877976"/>
    <w:rsid w:val="008820F5"/>
    <w:rsid w:val="00883E81"/>
    <w:rsid w:val="00884702"/>
    <w:rsid w:val="0088589F"/>
    <w:rsid w:val="00890065"/>
    <w:rsid w:val="008908AC"/>
    <w:rsid w:val="00890CB3"/>
    <w:rsid w:val="00893560"/>
    <w:rsid w:val="008951F5"/>
    <w:rsid w:val="00895456"/>
    <w:rsid w:val="008A0B03"/>
    <w:rsid w:val="008A151F"/>
    <w:rsid w:val="008A15B0"/>
    <w:rsid w:val="008A1A14"/>
    <w:rsid w:val="008A1C9C"/>
    <w:rsid w:val="008A21EE"/>
    <w:rsid w:val="008A30BB"/>
    <w:rsid w:val="008A32D9"/>
    <w:rsid w:val="008A5E23"/>
    <w:rsid w:val="008A7430"/>
    <w:rsid w:val="008A7DCE"/>
    <w:rsid w:val="008B01F8"/>
    <w:rsid w:val="008B030A"/>
    <w:rsid w:val="008B04B1"/>
    <w:rsid w:val="008B152E"/>
    <w:rsid w:val="008B316E"/>
    <w:rsid w:val="008B3590"/>
    <w:rsid w:val="008B3E13"/>
    <w:rsid w:val="008B6EC2"/>
    <w:rsid w:val="008C1C93"/>
    <w:rsid w:val="008C2ED2"/>
    <w:rsid w:val="008C378B"/>
    <w:rsid w:val="008C4E0F"/>
    <w:rsid w:val="008C5297"/>
    <w:rsid w:val="008C5D86"/>
    <w:rsid w:val="008C63FF"/>
    <w:rsid w:val="008C6E83"/>
    <w:rsid w:val="008C7C05"/>
    <w:rsid w:val="008D0002"/>
    <w:rsid w:val="008D056C"/>
    <w:rsid w:val="008D18B0"/>
    <w:rsid w:val="008D283C"/>
    <w:rsid w:val="008D44A6"/>
    <w:rsid w:val="008D4570"/>
    <w:rsid w:val="008D4D22"/>
    <w:rsid w:val="008D63E1"/>
    <w:rsid w:val="008D645A"/>
    <w:rsid w:val="008D6C60"/>
    <w:rsid w:val="008E0662"/>
    <w:rsid w:val="008E079A"/>
    <w:rsid w:val="008E1596"/>
    <w:rsid w:val="008E320F"/>
    <w:rsid w:val="008E51E9"/>
    <w:rsid w:val="008E7CC5"/>
    <w:rsid w:val="008F0F11"/>
    <w:rsid w:val="008F26D6"/>
    <w:rsid w:val="008F49AE"/>
    <w:rsid w:val="008F5991"/>
    <w:rsid w:val="008F59C3"/>
    <w:rsid w:val="008F717C"/>
    <w:rsid w:val="00900A30"/>
    <w:rsid w:val="0090111A"/>
    <w:rsid w:val="00902539"/>
    <w:rsid w:val="00905897"/>
    <w:rsid w:val="009067C3"/>
    <w:rsid w:val="0090785A"/>
    <w:rsid w:val="00910B2E"/>
    <w:rsid w:val="00910B59"/>
    <w:rsid w:val="009122B5"/>
    <w:rsid w:val="00912395"/>
    <w:rsid w:val="0091320B"/>
    <w:rsid w:val="009139D6"/>
    <w:rsid w:val="00913A65"/>
    <w:rsid w:val="009145C9"/>
    <w:rsid w:val="00914E64"/>
    <w:rsid w:val="0091504B"/>
    <w:rsid w:val="00915356"/>
    <w:rsid w:val="00915A84"/>
    <w:rsid w:val="0091662E"/>
    <w:rsid w:val="00916C2F"/>
    <w:rsid w:val="00917442"/>
    <w:rsid w:val="00920519"/>
    <w:rsid w:val="00920FBD"/>
    <w:rsid w:val="00923DF9"/>
    <w:rsid w:val="00924B32"/>
    <w:rsid w:val="00925552"/>
    <w:rsid w:val="00927DF4"/>
    <w:rsid w:val="00927EFC"/>
    <w:rsid w:val="00927F05"/>
    <w:rsid w:val="00930C7D"/>
    <w:rsid w:val="009312E4"/>
    <w:rsid w:val="009318AB"/>
    <w:rsid w:val="00932D7D"/>
    <w:rsid w:val="00934262"/>
    <w:rsid w:val="00940C98"/>
    <w:rsid w:val="00940DCA"/>
    <w:rsid w:val="009414C1"/>
    <w:rsid w:val="00941CFB"/>
    <w:rsid w:val="00941F1B"/>
    <w:rsid w:val="00942EB1"/>
    <w:rsid w:val="00943A38"/>
    <w:rsid w:val="0094462F"/>
    <w:rsid w:val="00946BB4"/>
    <w:rsid w:val="009473E6"/>
    <w:rsid w:val="00947700"/>
    <w:rsid w:val="00952383"/>
    <w:rsid w:val="009531E5"/>
    <w:rsid w:val="00953732"/>
    <w:rsid w:val="009538D9"/>
    <w:rsid w:val="00954418"/>
    <w:rsid w:val="009548EF"/>
    <w:rsid w:val="009556DE"/>
    <w:rsid w:val="0095576B"/>
    <w:rsid w:val="009559FF"/>
    <w:rsid w:val="0096178F"/>
    <w:rsid w:val="00961F89"/>
    <w:rsid w:val="0096414F"/>
    <w:rsid w:val="00965A7C"/>
    <w:rsid w:val="00965CF5"/>
    <w:rsid w:val="00965DF1"/>
    <w:rsid w:val="009664DD"/>
    <w:rsid w:val="00970477"/>
    <w:rsid w:val="00970C7B"/>
    <w:rsid w:val="00971483"/>
    <w:rsid w:val="0097148B"/>
    <w:rsid w:val="00971A3E"/>
    <w:rsid w:val="00973000"/>
    <w:rsid w:val="00976838"/>
    <w:rsid w:val="00977546"/>
    <w:rsid w:val="00977848"/>
    <w:rsid w:val="00977ACC"/>
    <w:rsid w:val="0098018F"/>
    <w:rsid w:val="00983CE6"/>
    <w:rsid w:val="00984360"/>
    <w:rsid w:val="009845E9"/>
    <w:rsid w:val="009846AB"/>
    <w:rsid w:val="0099027B"/>
    <w:rsid w:val="00990BB6"/>
    <w:rsid w:val="0099149D"/>
    <w:rsid w:val="00991E31"/>
    <w:rsid w:val="00996EDB"/>
    <w:rsid w:val="009977EA"/>
    <w:rsid w:val="00997E57"/>
    <w:rsid w:val="009A09A3"/>
    <w:rsid w:val="009A0F32"/>
    <w:rsid w:val="009A294A"/>
    <w:rsid w:val="009A38AC"/>
    <w:rsid w:val="009A40A0"/>
    <w:rsid w:val="009A49B9"/>
    <w:rsid w:val="009A4F4C"/>
    <w:rsid w:val="009A5F3D"/>
    <w:rsid w:val="009A6237"/>
    <w:rsid w:val="009A6687"/>
    <w:rsid w:val="009A6A85"/>
    <w:rsid w:val="009A7747"/>
    <w:rsid w:val="009A7A06"/>
    <w:rsid w:val="009B041E"/>
    <w:rsid w:val="009B11C6"/>
    <w:rsid w:val="009B1883"/>
    <w:rsid w:val="009B18CD"/>
    <w:rsid w:val="009B3051"/>
    <w:rsid w:val="009B39F4"/>
    <w:rsid w:val="009B3FC6"/>
    <w:rsid w:val="009B408F"/>
    <w:rsid w:val="009B5BE9"/>
    <w:rsid w:val="009B6098"/>
    <w:rsid w:val="009B7D6F"/>
    <w:rsid w:val="009C0A34"/>
    <w:rsid w:val="009C0E56"/>
    <w:rsid w:val="009C1952"/>
    <w:rsid w:val="009C1ADC"/>
    <w:rsid w:val="009C35F4"/>
    <w:rsid w:val="009C4621"/>
    <w:rsid w:val="009C4C2F"/>
    <w:rsid w:val="009C506E"/>
    <w:rsid w:val="009C5D4A"/>
    <w:rsid w:val="009C620A"/>
    <w:rsid w:val="009C6B68"/>
    <w:rsid w:val="009C7551"/>
    <w:rsid w:val="009D50D4"/>
    <w:rsid w:val="009D55F2"/>
    <w:rsid w:val="009D6703"/>
    <w:rsid w:val="009E0AE1"/>
    <w:rsid w:val="009E0B4A"/>
    <w:rsid w:val="009E1904"/>
    <w:rsid w:val="009E25C1"/>
    <w:rsid w:val="009E30B9"/>
    <w:rsid w:val="009E30BF"/>
    <w:rsid w:val="009E3544"/>
    <w:rsid w:val="009E371B"/>
    <w:rsid w:val="009E43C5"/>
    <w:rsid w:val="009E52CB"/>
    <w:rsid w:val="009E5600"/>
    <w:rsid w:val="009E560A"/>
    <w:rsid w:val="009E64B8"/>
    <w:rsid w:val="009E68C2"/>
    <w:rsid w:val="009F0293"/>
    <w:rsid w:val="009F1E6D"/>
    <w:rsid w:val="009F2148"/>
    <w:rsid w:val="009F3217"/>
    <w:rsid w:val="009F519C"/>
    <w:rsid w:val="009F542A"/>
    <w:rsid w:val="00A0077D"/>
    <w:rsid w:val="00A011EC"/>
    <w:rsid w:val="00A01719"/>
    <w:rsid w:val="00A02419"/>
    <w:rsid w:val="00A03530"/>
    <w:rsid w:val="00A03BBB"/>
    <w:rsid w:val="00A03F02"/>
    <w:rsid w:val="00A056B5"/>
    <w:rsid w:val="00A10388"/>
    <w:rsid w:val="00A10A77"/>
    <w:rsid w:val="00A118CF"/>
    <w:rsid w:val="00A11AAA"/>
    <w:rsid w:val="00A12458"/>
    <w:rsid w:val="00A12F74"/>
    <w:rsid w:val="00A13249"/>
    <w:rsid w:val="00A15B8C"/>
    <w:rsid w:val="00A1601C"/>
    <w:rsid w:val="00A20875"/>
    <w:rsid w:val="00A208BF"/>
    <w:rsid w:val="00A21862"/>
    <w:rsid w:val="00A22F62"/>
    <w:rsid w:val="00A24EBA"/>
    <w:rsid w:val="00A25225"/>
    <w:rsid w:val="00A25938"/>
    <w:rsid w:val="00A262DA"/>
    <w:rsid w:val="00A274D2"/>
    <w:rsid w:val="00A3039D"/>
    <w:rsid w:val="00A31165"/>
    <w:rsid w:val="00A32189"/>
    <w:rsid w:val="00A3364A"/>
    <w:rsid w:val="00A34115"/>
    <w:rsid w:val="00A348D8"/>
    <w:rsid w:val="00A356EC"/>
    <w:rsid w:val="00A3687D"/>
    <w:rsid w:val="00A373E9"/>
    <w:rsid w:val="00A40F6B"/>
    <w:rsid w:val="00A413BA"/>
    <w:rsid w:val="00A41A2B"/>
    <w:rsid w:val="00A41E01"/>
    <w:rsid w:val="00A43936"/>
    <w:rsid w:val="00A44DE9"/>
    <w:rsid w:val="00A44DEE"/>
    <w:rsid w:val="00A44F09"/>
    <w:rsid w:val="00A46AE4"/>
    <w:rsid w:val="00A47F57"/>
    <w:rsid w:val="00A50D72"/>
    <w:rsid w:val="00A515CE"/>
    <w:rsid w:val="00A52966"/>
    <w:rsid w:val="00A53D30"/>
    <w:rsid w:val="00A550B9"/>
    <w:rsid w:val="00A55113"/>
    <w:rsid w:val="00A559F3"/>
    <w:rsid w:val="00A55F1B"/>
    <w:rsid w:val="00A5693C"/>
    <w:rsid w:val="00A56CBB"/>
    <w:rsid w:val="00A6025F"/>
    <w:rsid w:val="00A602FC"/>
    <w:rsid w:val="00A611BB"/>
    <w:rsid w:val="00A62818"/>
    <w:rsid w:val="00A62998"/>
    <w:rsid w:val="00A62A73"/>
    <w:rsid w:val="00A63E67"/>
    <w:rsid w:val="00A64AFA"/>
    <w:rsid w:val="00A64D67"/>
    <w:rsid w:val="00A665F0"/>
    <w:rsid w:val="00A70249"/>
    <w:rsid w:val="00A704CB"/>
    <w:rsid w:val="00A71049"/>
    <w:rsid w:val="00A71147"/>
    <w:rsid w:val="00A717D5"/>
    <w:rsid w:val="00A7222F"/>
    <w:rsid w:val="00A731B9"/>
    <w:rsid w:val="00A731D3"/>
    <w:rsid w:val="00A73268"/>
    <w:rsid w:val="00A7339A"/>
    <w:rsid w:val="00A74908"/>
    <w:rsid w:val="00A74A70"/>
    <w:rsid w:val="00A74DBA"/>
    <w:rsid w:val="00A757C7"/>
    <w:rsid w:val="00A771EE"/>
    <w:rsid w:val="00A80A8F"/>
    <w:rsid w:val="00A81FBA"/>
    <w:rsid w:val="00A83039"/>
    <w:rsid w:val="00A83385"/>
    <w:rsid w:val="00A843BE"/>
    <w:rsid w:val="00A8588F"/>
    <w:rsid w:val="00A85938"/>
    <w:rsid w:val="00A9029C"/>
    <w:rsid w:val="00A902CF"/>
    <w:rsid w:val="00A926FE"/>
    <w:rsid w:val="00A93156"/>
    <w:rsid w:val="00A934D3"/>
    <w:rsid w:val="00A93542"/>
    <w:rsid w:val="00A93F54"/>
    <w:rsid w:val="00A9455E"/>
    <w:rsid w:val="00A96C0F"/>
    <w:rsid w:val="00A96F96"/>
    <w:rsid w:val="00A971B2"/>
    <w:rsid w:val="00AA0A5E"/>
    <w:rsid w:val="00AA10BE"/>
    <w:rsid w:val="00AA1521"/>
    <w:rsid w:val="00AA2BB8"/>
    <w:rsid w:val="00AA43E6"/>
    <w:rsid w:val="00AA4A03"/>
    <w:rsid w:val="00AA505B"/>
    <w:rsid w:val="00AA5997"/>
    <w:rsid w:val="00AA5A11"/>
    <w:rsid w:val="00AA5A89"/>
    <w:rsid w:val="00AA6457"/>
    <w:rsid w:val="00AA6DAD"/>
    <w:rsid w:val="00AA7F43"/>
    <w:rsid w:val="00AB0121"/>
    <w:rsid w:val="00AB056C"/>
    <w:rsid w:val="00AB1485"/>
    <w:rsid w:val="00AB1978"/>
    <w:rsid w:val="00AB32F8"/>
    <w:rsid w:val="00AB3578"/>
    <w:rsid w:val="00AB4548"/>
    <w:rsid w:val="00AB54AE"/>
    <w:rsid w:val="00AB5563"/>
    <w:rsid w:val="00AB6478"/>
    <w:rsid w:val="00AC04B6"/>
    <w:rsid w:val="00AC1E8F"/>
    <w:rsid w:val="00AC2072"/>
    <w:rsid w:val="00AC38EC"/>
    <w:rsid w:val="00AC49C2"/>
    <w:rsid w:val="00AC4A0E"/>
    <w:rsid w:val="00AC5F81"/>
    <w:rsid w:val="00AC683F"/>
    <w:rsid w:val="00AD06F6"/>
    <w:rsid w:val="00AD105A"/>
    <w:rsid w:val="00AD1F02"/>
    <w:rsid w:val="00AD2323"/>
    <w:rsid w:val="00AD2437"/>
    <w:rsid w:val="00AD25BC"/>
    <w:rsid w:val="00AD2754"/>
    <w:rsid w:val="00AD29D9"/>
    <w:rsid w:val="00AD4719"/>
    <w:rsid w:val="00AD53A5"/>
    <w:rsid w:val="00AD53AF"/>
    <w:rsid w:val="00AD5CB5"/>
    <w:rsid w:val="00AD7A24"/>
    <w:rsid w:val="00AE13B1"/>
    <w:rsid w:val="00AE2708"/>
    <w:rsid w:val="00AE4F94"/>
    <w:rsid w:val="00AE520B"/>
    <w:rsid w:val="00AE59FE"/>
    <w:rsid w:val="00AE7339"/>
    <w:rsid w:val="00AE7671"/>
    <w:rsid w:val="00AF0CB9"/>
    <w:rsid w:val="00AF3BC7"/>
    <w:rsid w:val="00AF516D"/>
    <w:rsid w:val="00AF5A88"/>
    <w:rsid w:val="00AF5D71"/>
    <w:rsid w:val="00AF6461"/>
    <w:rsid w:val="00AF7A51"/>
    <w:rsid w:val="00AF7F07"/>
    <w:rsid w:val="00B00678"/>
    <w:rsid w:val="00B06494"/>
    <w:rsid w:val="00B079B1"/>
    <w:rsid w:val="00B1049D"/>
    <w:rsid w:val="00B115B0"/>
    <w:rsid w:val="00B11974"/>
    <w:rsid w:val="00B11F88"/>
    <w:rsid w:val="00B1312F"/>
    <w:rsid w:val="00B1327C"/>
    <w:rsid w:val="00B137C8"/>
    <w:rsid w:val="00B144FF"/>
    <w:rsid w:val="00B14E19"/>
    <w:rsid w:val="00B14E53"/>
    <w:rsid w:val="00B15DE7"/>
    <w:rsid w:val="00B16491"/>
    <w:rsid w:val="00B16D0C"/>
    <w:rsid w:val="00B17140"/>
    <w:rsid w:val="00B171CA"/>
    <w:rsid w:val="00B21A5C"/>
    <w:rsid w:val="00B2262C"/>
    <w:rsid w:val="00B23179"/>
    <w:rsid w:val="00B23333"/>
    <w:rsid w:val="00B233F5"/>
    <w:rsid w:val="00B23FFA"/>
    <w:rsid w:val="00B252FD"/>
    <w:rsid w:val="00B26814"/>
    <w:rsid w:val="00B2686F"/>
    <w:rsid w:val="00B2783A"/>
    <w:rsid w:val="00B3480F"/>
    <w:rsid w:val="00B34CCE"/>
    <w:rsid w:val="00B356AF"/>
    <w:rsid w:val="00B35A65"/>
    <w:rsid w:val="00B37709"/>
    <w:rsid w:val="00B404F5"/>
    <w:rsid w:val="00B40A2F"/>
    <w:rsid w:val="00B40EE2"/>
    <w:rsid w:val="00B42704"/>
    <w:rsid w:val="00B43619"/>
    <w:rsid w:val="00B43B5A"/>
    <w:rsid w:val="00B448FA"/>
    <w:rsid w:val="00B44BCE"/>
    <w:rsid w:val="00B44F26"/>
    <w:rsid w:val="00B455A7"/>
    <w:rsid w:val="00B46C1E"/>
    <w:rsid w:val="00B46D20"/>
    <w:rsid w:val="00B5070F"/>
    <w:rsid w:val="00B50840"/>
    <w:rsid w:val="00B509F0"/>
    <w:rsid w:val="00B50BA6"/>
    <w:rsid w:val="00B51811"/>
    <w:rsid w:val="00B51959"/>
    <w:rsid w:val="00B545EF"/>
    <w:rsid w:val="00B5516C"/>
    <w:rsid w:val="00B554CC"/>
    <w:rsid w:val="00B601A9"/>
    <w:rsid w:val="00B62472"/>
    <w:rsid w:val="00B62978"/>
    <w:rsid w:val="00B63DBA"/>
    <w:rsid w:val="00B65B4C"/>
    <w:rsid w:val="00B66804"/>
    <w:rsid w:val="00B66E78"/>
    <w:rsid w:val="00B7152D"/>
    <w:rsid w:val="00B71AFE"/>
    <w:rsid w:val="00B71B3E"/>
    <w:rsid w:val="00B73092"/>
    <w:rsid w:val="00B75A08"/>
    <w:rsid w:val="00B7632E"/>
    <w:rsid w:val="00B76A80"/>
    <w:rsid w:val="00B77B40"/>
    <w:rsid w:val="00B80487"/>
    <w:rsid w:val="00B8238E"/>
    <w:rsid w:val="00B824C4"/>
    <w:rsid w:val="00B8385B"/>
    <w:rsid w:val="00B84E4A"/>
    <w:rsid w:val="00B85839"/>
    <w:rsid w:val="00B85BC4"/>
    <w:rsid w:val="00B87662"/>
    <w:rsid w:val="00B90F16"/>
    <w:rsid w:val="00B923F2"/>
    <w:rsid w:val="00B93058"/>
    <w:rsid w:val="00B9367B"/>
    <w:rsid w:val="00B9376F"/>
    <w:rsid w:val="00B93C18"/>
    <w:rsid w:val="00B93D16"/>
    <w:rsid w:val="00B94362"/>
    <w:rsid w:val="00B94CF0"/>
    <w:rsid w:val="00B94D2C"/>
    <w:rsid w:val="00B967FD"/>
    <w:rsid w:val="00BA126A"/>
    <w:rsid w:val="00BA131A"/>
    <w:rsid w:val="00BA1983"/>
    <w:rsid w:val="00BA1B0C"/>
    <w:rsid w:val="00BA2AE2"/>
    <w:rsid w:val="00BA3B6F"/>
    <w:rsid w:val="00BA59A1"/>
    <w:rsid w:val="00BA7A5B"/>
    <w:rsid w:val="00BB08C8"/>
    <w:rsid w:val="00BB0CDF"/>
    <w:rsid w:val="00BB0E9A"/>
    <w:rsid w:val="00BB19A2"/>
    <w:rsid w:val="00BB1A5D"/>
    <w:rsid w:val="00BB244E"/>
    <w:rsid w:val="00BB3E26"/>
    <w:rsid w:val="00BB41FA"/>
    <w:rsid w:val="00BB4A23"/>
    <w:rsid w:val="00BB4C86"/>
    <w:rsid w:val="00BB516C"/>
    <w:rsid w:val="00BB64F4"/>
    <w:rsid w:val="00BB660F"/>
    <w:rsid w:val="00BB6FFD"/>
    <w:rsid w:val="00BB7319"/>
    <w:rsid w:val="00BC1361"/>
    <w:rsid w:val="00BC33C5"/>
    <w:rsid w:val="00BC65B8"/>
    <w:rsid w:val="00BC6A19"/>
    <w:rsid w:val="00BC6B45"/>
    <w:rsid w:val="00BC6FBA"/>
    <w:rsid w:val="00BC7069"/>
    <w:rsid w:val="00BC7240"/>
    <w:rsid w:val="00BC7EE5"/>
    <w:rsid w:val="00BD0214"/>
    <w:rsid w:val="00BD170F"/>
    <w:rsid w:val="00BD1870"/>
    <w:rsid w:val="00BD1917"/>
    <w:rsid w:val="00BD3BC0"/>
    <w:rsid w:val="00BD43C6"/>
    <w:rsid w:val="00BD578D"/>
    <w:rsid w:val="00BD5B1B"/>
    <w:rsid w:val="00BD5E27"/>
    <w:rsid w:val="00BD64C0"/>
    <w:rsid w:val="00BD66EA"/>
    <w:rsid w:val="00BD78F0"/>
    <w:rsid w:val="00BE161D"/>
    <w:rsid w:val="00BE1F25"/>
    <w:rsid w:val="00BE2E04"/>
    <w:rsid w:val="00BE52AC"/>
    <w:rsid w:val="00BE62A3"/>
    <w:rsid w:val="00BE74C5"/>
    <w:rsid w:val="00BE7D85"/>
    <w:rsid w:val="00BF1339"/>
    <w:rsid w:val="00BF3B91"/>
    <w:rsid w:val="00BF4A94"/>
    <w:rsid w:val="00BF4C00"/>
    <w:rsid w:val="00BF5F85"/>
    <w:rsid w:val="00C02204"/>
    <w:rsid w:val="00C0380C"/>
    <w:rsid w:val="00C047F0"/>
    <w:rsid w:val="00C05AD2"/>
    <w:rsid w:val="00C0637A"/>
    <w:rsid w:val="00C103C3"/>
    <w:rsid w:val="00C10C3E"/>
    <w:rsid w:val="00C10EEA"/>
    <w:rsid w:val="00C14542"/>
    <w:rsid w:val="00C14A3D"/>
    <w:rsid w:val="00C16555"/>
    <w:rsid w:val="00C16D93"/>
    <w:rsid w:val="00C22685"/>
    <w:rsid w:val="00C226E4"/>
    <w:rsid w:val="00C22834"/>
    <w:rsid w:val="00C239B3"/>
    <w:rsid w:val="00C23FCF"/>
    <w:rsid w:val="00C24F00"/>
    <w:rsid w:val="00C2683E"/>
    <w:rsid w:val="00C27373"/>
    <w:rsid w:val="00C273D1"/>
    <w:rsid w:val="00C303DC"/>
    <w:rsid w:val="00C31EE2"/>
    <w:rsid w:val="00C3364B"/>
    <w:rsid w:val="00C34351"/>
    <w:rsid w:val="00C34EA8"/>
    <w:rsid w:val="00C35F61"/>
    <w:rsid w:val="00C37E3C"/>
    <w:rsid w:val="00C407F4"/>
    <w:rsid w:val="00C41159"/>
    <w:rsid w:val="00C418FB"/>
    <w:rsid w:val="00C44714"/>
    <w:rsid w:val="00C46E9F"/>
    <w:rsid w:val="00C50B06"/>
    <w:rsid w:val="00C511F3"/>
    <w:rsid w:val="00C511F5"/>
    <w:rsid w:val="00C51FDC"/>
    <w:rsid w:val="00C52D90"/>
    <w:rsid w:val="00C53975"/>
    <w:rsid w:val="00C54AAF"/>
    <w:rsid w:val="00C54F67"/>
    <w:rsid w:val="00C55EF3"/>
    <w:rsid w:val="00C575C6"/>
    <w:rsid w:val="00C57B4B"/>
    <w:rsid w:val="00C57C43"/>
    <w:rsid w:val="00C625E3"/>
    <w:rsid w:val="00C62692"/>
    <w:rsid w:val="00C629D2"/>
    <w:rsid w:val="00C63815"/>
    <w:rsid w:val="00C63F81"/>
    <w:rsid w:val="00C63FA3"/>
    <w:rsid w:val="00C64393"/>
    <w:rsid w:val="00C64DC0"/>
    <w:rsid w:val="00C671C8"/>
    <w:rsid w:val="00C704C3"/>
    <w:rsid w:val="00C70656"/>
    <w:rsid w:val="00C70EC0"/>
    <w:rsid w:val="00C7189F"/>
    <w:rsid w:val="00C718A1"/>
    <w:rsid w:val="00C72DF2"/>
    <w:rsid w:val="00C74551"/>
    <w:rsid w:val="00C7522A"/>
    <w:rsid w:val="00C7534C"/>
    <w:rsid w:val="00C75C6E"/>
    <w:rsid w:val="00C7662B"/>
    <w:rsid w:val="00C76803"/>
    <w:rsid w:val="00C769AA"/>
    <w:rsid w:val="00C76C1E"/>
    <w:rsid w:val="00C76D0B"/>
    <w:rsid w:val="00C77592"/>
    <w:rsid w:val="00C802D8"/>
    <w:rsid w:val="00C8344D"/>
    <w:rsid w:val="00C84421"/>
    <w:rsid w:val="00C84D08"/>
    <w:rsid w:val="00C87268"/>
    <w:rsid w:val="00C872C7"/>
    <w:rsid w:val="00C92519"/>
    <w:rsid w:val="00C930B3"/>
    <w:rsid w:val="00C93465"/>
    <w:rsid w:val="00C938F0"/>
    <w:rsid w:val="00C93B6A"/>
    <w:rsid w:val="00C93D04"/>
    <w:rsid w:val="00C94846"/>
    <w:rsid w:val="00C9510D"/>
    <w:rsid w:val="00C96B8D"/>
    <w:rsid w:val="00C977F3"/>
    <w:rsid w:val="00C97FD7"/>
    <w:rsid w:val="00CA1062"/>
    <w:rsid w:val="00CA2A1B"/>
    <w:rsid w:val="00CA481C"/>
    <w:rsid w:val="00CA5022"/>
    <w:rsid w:val="00CA7D13"/>
    <w:rsid w:val="00CB0937"/>
    <w:rsid w:val="00CB1040"/>
    <w:rsid w:val="00CB1125"/>
    <w:rsid w:val="00CB1CD9"/>
    <w:rsid w:val="00CB1EDF"/>
    <w:rsid w:val="00CB4F3F"/>
    <w:rsid w:val="00CB57A8"/>
    <w:rsid w:val="00CB59EA"/>
    <w:rsid w:val="00CB7801"/>
    <w:rsid w:val="00CB7802"/>
    <w:rsid w:val="00CC02F6"/>
    <w:rsid w:val="00CC4838"/>
    <w:rsid w:val="00CC4F9D"/>
    <w:rsid w:val="00CC5668"/>
    <w:rsid w:val="00CC67F6"/>
    <w:rsid w:val="00CC6AB2"/>
    <w:rsid w:val="00CD0376"/>
    <w:rsid w:val="00CD2CB9"/>
    <w:rsid w:val="00CD33F7"/>
    <w:rsid w:val="00CD3CC1"/>
    <w:rsid w:val="00CD3F24"/>
    <w:rsid w:val="00CD46F6"/>
    <w:rsid w:val="00CD471A"/>
    <w:rsid w:val="00CD6661"/>
    <w:rsid w:val="00CD7363"/>
    <w:rsid w:val="00CE27CA"/>
    <w:rsid w:val="00CE3D0D"/>
    <w:rsid w:val="00CE4B04"/>
    <w:rsid w:val="00CE6308"/>
    <w:rsid w:val="00CE6DDA"/>
    <w:rsid w:val="00CF011B"/>
    <w:rsid w:val="00CF0504"/>
    <w:rsid w:val="00CF1723"/>
    <w:rsid w:val="00CF317F"/>
    <w:rsid w:val="00CF3C67"/>
    <w:rsid w:val="00CF3CED"/>
    <w:rsid w:val="00CF4DB5"/>
    <w:rsid w:val="00CF5AD0"/>
    <w:rsid w:val="00CF66A6"/>
    <w:rsid w:val="00CF6DA0"/>
    <w:rsid w:val="00D01C21"/>
    <w:rsid w:val="00D01DE0"/>
    <w:rsid w:val="00D02C05"/>
    <w:rsid w:val="00D03049"/>
    <w:rsid w:val="00D032F9"/>
    <w:rsid w:val="00D05A4A"/>
    <w:rsid w:val="00D05BE5"/>
    <w:rsid w:val="00D06311"/>
    <w:rsid w:val="00D074B8"/>
    <w:rsid w:val="00D07E50"/>
    <w:rsid w:val="00D10F68"/>
    <w:rsid w:val="00D12F85"/>
    <w:rsid w:val="00D13439"/>
    <w:rsid w:val="00D15FD7"/>
    <w:rsid w:val="00D17535"/>
    <w:rsid w:val="00D17731"/>
    <w:rsid w:val="00D200F9"/>
    <w:rsid w:val="00D2096A"/>
    <w:rsid w:val="00D20CCD"/>
    <w:rsid w:val="00D21EFD"/>
    <w:rsid w:val="00D22857"/>
    <w:rsid w:val="00D23339"/>
    <w:rsid w:val="00D23640"/>
    <w:rsid w:val="00D23C19"/>
    <w:rsid w:val="00D2667B"/>
    <w:rsid w:val="00D26A7B"/>
    <w:rsid w:val="00D27896"/>
    <w:rsid w:val="00D3041E"/>
    <w:rsid w:val="00D3058F"/>
    <w:rsid w:val="00D30921"/>
    <w:rsid w:val="00D310D3"/>
    <w:rsid w:val="00D313C9"/>
    <w:rsid w:val="00D34A2C"/>
    <w:rsid w:val="00D35248"/>
    <w:rsid w:val="00D36F77"/>
    <w:rsid w:val="00D3788A"/>
    <w:rsid w:val="00D379F5"/>
    <w:rsid w:val="00D416BE"/>
    <w:rsid w:val="00D41F5A"/>
    <w:rsid w:val="00D42676"/>
    <w:rsid w:val="00D42727"/>
    <w:rsid w:val="00D43168"/>
    <w:rsid w:val="00D434A4"/>
    <w:rsid w:val="00D43680"/>
    <w:rsid w:val="00D440C8"/>
    <w:rsid w:val="00D44A1F"/>
    <w:rsid w:val="00D4687C"/>
    <w:rsid w:val="00D470C0"/>
    <w:rsid w:val="00D471B0"/>
    <w:rsid w:val="00D50EA1"/>
    <w:rsid w:val="00D5292C"/>
    <w:rsid w:val="00D53004"/>
    <w:rsid w:val="00D530C2"/>
    <w:rsid w:val="00D537DE"/>
    <w:rsid w:val="00D5393A"/>
    <w:rsid w:val="00D540D3"/>
    <w:rsid w:val="00D55401"/>
    <w:rsid w:val="00D562C7"/>
    <w:rsid w:val="00D56670"/>
    <w:rsid w:val="00D56ABB"/>
    <w:rsid w:val="00D60490"/>
    <w:rsid w:val="00D60B67"/>
    <w:rsid w:val="00D619CF"/>
    <w:rsid w:val="00D620AA"/>
    <w:rsid w:val="00D636FB"/>
    <w:rsid w:val="00D6409B"/>
    <w:rsid w:val="00D644B3"/>
    <w:rsid w:val="00D67118"/>
    <w:rsid w:val="00D67735"/>
    <w:rsid w:val="00D70AFE"/>
    <w:rsid w:val="00D720EE"/>
    <w:rsid w:val="00D723BB"/>
    <w:rsid w:val="00D72872"/>
    <w:rsid w:val="00D745CD"/>
    <w:rsid w:val="00D747B6"/>
    <w:rsid w:val="00D747F8"/>
    <w:rsid w:val="00D74D30"/>
    <w:rsid w:val="00D764B0"/>
    <w:rsid w:val="00D76A36"/>
    <w:rsid w:val="00D771D9"/>
    <w:rsid w:val="00D775C4"/>
    <w:rsid w:val="00D77ADB"/>
    <w:rsid w:val="00D80F13"/>
    <w:rsid w:val="00D81261"/>
    <w:rsid w:val="00D81B51"/>
    <w:rsid w:val="00D8227A"/>
    <w:rsid w:val="00D82477"/>
    <w:rsid w:val="00D82B4A"/>
    <w:rsid w:val="00D842F4"/>
    <w:rsid w:val="00D85E18"/>
    <w:rsid w:val="00D860F2"/>
    <w:rsid w:val="00D8679E"/>
    <w:rsid w:val="00D868E6"/>
    <w:rsid w:val="00D870B5"/>
    <w:rsid w:val="00D93A39"/>
    <w:rsid w:val="00D9426B"/>
    <w:rsid w:val="00D966B1"/>
    <w:rsid w:val="00D97C71"/>
    <w:rsid w:val="00DA0772"/>
    <w:rsid w:val="00DA09FB"/>
    <w:rsid w:val="00DA0A67"/>
    <w:rsid w:val="00DA0E0E"/>
    <w:rsid w:val="00DA0E29"/>
    <w:rsid w:val="00DA1345"/>
    <w:rsid w:val="00DA20A1"/>
    <w:rsid w:val="00DA2CCE"/>
    <w:rsid w:val="00DA5315"/>
    <w:rsid w:val="00DA7007"/>
    <w:rsid w:val="00DB079A"/>
    <w:rsid w:val="00DB36BC"/>
    <w:rsid w:val="00DB4E52"/>
    <w:rsid w:val="00DB5BF6"/>
    <w:rsid w:val="00DB5C06"/>
    <w:rsid w:val="00DB5EDA"/>
    <w:rsid w:val="00DB67DA"/>
    <w:rsid w:val="00DB71B0"/>
    <w:rsid w:val="00DB7FB7"/>
    <w:rsid w:val="00DC3913"/>
    <w:rsid w:val="00DC4666"/>
    <w:rsid w:val="00DC4B46"/>
    <w:rsid w:val="00DC5647"/>
    <w:rsid w:val="00DD027A"/>
    <w:rsid w:val="00DD0352"/>
    <w:rsid w:val="00DD03B5"/>
    <w:rsid w:val="00DD17D9"/>
    <w:rsid w:val="00DD2D95"/>
    <w:rsid w:val="00DD309D"/>
    <w:rsid w:val="00DD4BBB"/>
    <w:rsid w:val="00DD54FC"/>
    <w:rsid w:val="00DE066B"/>
    <w:rsid w:val="00DE0B7A"/>
    <w:rsid w:val="00DE132D"/>
    <w:rsid w:val="00DE1532"/>
    <w:rsid w:val="00DE2997"/>
    <w:rsid w:val="00DE2D21"/>
    <w:rsid w:val="00DE3224"/>
    <w:rsid w:val="00DE34E2"/>
    <w:rsid w:val="00DE468B"/>
    <w:rsid w:val="00DE4ADC"/>
    <w:rsid w:val="00DE5537"/>
    <w:rsid w:val="00DE5A76"/>
    <w:rsid w:val="00DE5E13"/>
    <w:rsid w:val="00DE6ED6"/>
    <w:rsid w:val="00DF345E"/>
    <w:rsid w:val="00DF477A"/>
    <w:rsid w:val="00DF4CB7"/>
    <w:rsid w:val="00DF4E74"/>
    <w:rsid w:val="00DF5400"/>
    <w:rsid w:val="00DF694E"/>
    <w:rsid w:val="00E0093A"/>
    <w:rsid w:val="00E00AB1"/>
    <w:rsid w:val="00E01FD0"/>
    <w:rsid w:val="00E03AB5"/>
    <w:rsid w:val="00E05851"/>
    <w:rsid w:val="00E06798"/>
    <w:rsid w:val="00E0728A"/>
    <w:rsid w:val="00E07FEE"/>
    <w:rsid w:val="00E108C3"/>
    <w:rsid w:val="00E11591"/>
    <w:rsid w:val="00E1163A"/>
    <w:rsid w:val="00E11857"/>
    <w:rsid w:val="00E122EE"/>
    <w:rsid w:val="00E12AD4"/>
    <w:rsid w:val="00E12C45"/>
    <w:rsid w:val="00E130AC"/>
    <w:rsid w:val="00E13634"/>
    <w:rsid w:val="00E147B8"/>
    <w:rsid w:val="00E17F92"/>
    <w:rsid w:val="00E20F21"/>
    <w:rsid w:val="00E21E96"/>
    <w:rsid w:val="00E22A46"/>
    <w:rsid w:val="00E23587"/>
    <w:rsid w:val="00E23EE3"/>
    <w:rsid w:val="00E241B6"/>
    <w:rsid w:val="00E245D1"/>
    <w:rsid w:val="00E30791"/>
    <w:rsid w:val="00E32036"/>
    <w:rsid w:val="00E324BC"/>
    <w:rsid w:val="00E33F68"/>
    <w:rsid w:val="00E352EE"/>
    <w:rsid w:val="00E36544"/>
    <w:rsid w:val="00E3677C"/>
    <w:rsid w:val="00E373C5"/>
    <w:rsid w:val="00E418F3"/>
    <w:rsid w:val="00E41E71"/>
    <w:rsid w:val="00E434E5"/>
    <w:rsid w:val="00E4361A"/>
    <w:rsid w:val="00E43E28"/>
    <w:rsid w:val="00E451D7"/>
    <w:rsid w:val="00E453F7"/>
    <w:rsid w:val="00E4558D"/>
    <w:rsid w:val="00E45DA3"/>
    <w:rsid w:val="00E46997"/>
    <w:rsid w:val="00E47929"/>
    <w:rsid w:val="00E5132A"/>
    <w:rsid w:val="00E52A87"/>
    <w:rsid w:val="00E52DAA"/>
    <w:rsid w:val="00E53C26"/>
    <w:rsid w:val="00E53CD2"/>
    <w:rsid w:val="00E546FA"/>
    <w:rsid w:val="00E573E5"/>
    <w:rsid w:val="00E57EA9"/>
    <w:rsid w:val="00E60064"/>
    <w:rsid w:val="00E60612"/>
    <w:rsid w:val="00E60910"/>
    <w:rsid w:val="00E614F0"/>
    <w:rsid w:val="00E62F5C"/>
    <w:rsid w:val="00E651CB"/>
    <w:rsid w:val="00E65B8C"/>
    <w:rsid w:val="00E660AF"/>
    <w:rsid w:val="00E66A9C"/>
    <w:rsid w:val="00E70EE0"/>
    <w:rsid w:val="00E70F2D"/>
    <w:rsid w:val="00E7130A"/>
    <w:rsid w:val="00E71596"/>
    <w:rsid w:val="00E715D7"/>
    <w:rsid w:val="00E71E53"/>
    <w:rsid w:val="00E72D8C"/>
    <w:rsid w:val="00E73B88"/>
    <w:rsid w:val="00E73BC7"/>
    <w:rsid w:val="00E741B9"/>
    <w:rsid w:val="00E808F2"/>
    <w:rsid w:val="00E81E7A"/>
    <w:rsid w:val="00E821FB"/>
    <w:rsid w:val="00E826FD"/>
    <w:rsid w:val="00E82A73"/>
    <w:rsid w:val="00E90491"/>
    <w:rsid w:val="00E9056E"/>
    <w:rsid w:val="00E9341C"/>
    <w:rsid w:val="00E94171"/>
    <w:rsid w:val="00E953AE"/>
    <w:rsid w:val="00E96783"/>
    <w:rsid w:val="00E96CB3"/>
    <w:rsid w:val="00E979D0"/>
    <w:rsid w:val="00E97AEF"/>
    <w:rsid w:val="00EA0B10"/>
    <w:rsid w:val="00EA0E11"/>
    <w:rsid w:val="00EA1357"/>
    <w:rsid w:val="00EA212B"/>
    <w:rsid w:val="00EA2E91"/>
    <w:rsid w:val="00EA3EEB"/>
    <w:rsid w:val="00EA4E17"/>
    <w:rsid w:val="00EA551B"/>
    <w:rsid w:val="00EA58F9"/>
    <w:rsid w:val="00EA6C35"/>
    <w:rsid w:val="00EB0648"/>
    <w:rsid w:val="00EB0E56"/>
    <w:rsid w:val="00EB1608"/>
    <w:rsid w:val="00EB22A8"/>
    <w:rsid w:val="00EB2815"/>
    <w:rsid w:val="00EB3995"/>
    <w:rsid w:val="00EB4852"/>
    <w:rsid w:val="00EB5E8F"/>
    <w:rsid w:val="00EB661B"/>
    <w:rsid w:val="00EB6740"/>
    <w:rsid w:val="00EB7015"/>
    <w:rsid w:val="00EB70B2"/>
    <w:rsid w:val="00EC09B0"/>
    <w:rsid w:val="00EC0D17"/>
    <w:rsid w:val="00EC1981"/>
    <w:rsid w:val="00EC1DD1"/>
    <w:rsid w:val="00EC34DB"/>
    <w:rsid w:val="00EC3B37"/>
    <w:rsid w:val="00EC401A"/>
    <w:rsid w:val="00EC41D5"/>
    <w:rsid w:val="00EC4803"/>
    <w:rsid w:val="00EC5356"/>
    <w:rsid w:val="00EC63A5"/>
    <w:rsid w:val="00EC7DEF"/>
    <w:rsid w:val="00EC7FE7"/>
    <w:rsid w:val="00ED1506"/>
    <w:rsid w:val="00ED1555"/>
    <w:rsid w:val="00ED3559"/>
    <w:rsid w:val="00ED3713"/>
    <w:rsid w:val="00ED4628"/>
    <w:rsid w:val="00ED4687"/>
    <w:rsid w:val="00EE1DE2"/>
    <w:rsid w:val="00EE2C1F"/>
    <w:rsid w:val="00EE2D81"/>
    <w:rsid w:val="00EE3DC8"/>
    <w:rsid w:val="00EE4219"/>
    <w:rsid w:val="00EE4519"/>
    <w:rsid w:val="00EE5088"/>
    <w:rsid w:val="00EE6048"/>
    <w:rsid w:val="00EE6324"/>
    <w:rsid w:val="00EE6FC9"/>
    <w:rsid w:val="00EE7A73"/>
    <w:rsid w:val="00EF0754"/>
    <w:rsid w:val="00EF1766"/>
    <w:rsid w:val="00EF1834"/>
    <w:rsid w:val="00EF304D"/>
    <w:rsid w:val="00EF344C"/>
    <w:rsid w:val="00EF5632"/>
    <w:rsid w:val="00EF5658"/>
    <w:rsid w:val="00EF6BA2"/>
    <w:rsid w:val="00EF79A9"/>
    <w:rsid w:val="00F004E4"/>
    <w:rsid w:val="00F00610"/>
    <w:rsid w:val="00F00B98"/>
    <w:rsid w:val="00F012CF"/>
    <w:rsid w:val="00F018BA"/>
    <w:rsid w:val="00F02B3C"/>
    <w:rsid w:val="00F033AB"/>
    <w:rsid w:val="00F04726"/>
    <w:rsid w:val="00F05122"/>
    <w:rsid w:val="00F05E92"/>
    <w:rsid w:val="00F0662C"/>
    <w:rsid w:val="00F07DF0"/>
    <w:rsid w:val="00F10324"/>
    <w:rsid w:val="00F1109C"/>
    <w:rsid w:val="00F1272E"/>
    <w:rsid w:val="00F133DD"/>
    <w:rsid w:val="00F139E6"/>
    <w:rsid w:val="00F13EAB"/>
    <w:rsid w:val="00F152E6"/>
    <w:rsid w:val="00F157B0"/>
    <w:rsid w:val="00F15B7B"/>
    <w:rsid w:val="00F15D49"/>
    <w:rsid w:val="00F16DEA"/>
    <w:rsid w:val="00F170B9"/>
    <w:rsid w:val="00F17E7A"/>
    <w:rsid w:val="00F20225"/>
    <w:rsid w:val="00F20AE0"/>
    <w:rsid w:val="00F20BEF"/>
    <w:rsid w:val="00F218E1"/>
    <w:rsid w:val="00F229F0"/>
    <w:rsid w:val="00F22C2E"/>
    <w:rsid w:val="00F23599"/>
    <w:rsid w:val="00F23937"/>
    <w:rsid w:val="00F250AA"/>
    <w:rsid w:val="00F25C81"/>
    <w:rsid w:val="00F27A60"/>
    <w:rsid w:val="00F27EB9"/>
    <w:rsid w:val="00F302B7"/>
    <w:rsid w:val="00F317F4"/>
    <w:rsid w:val="00F318F3"/>
    <w:rsid w:val="00F32EA2"/>
    <w:rsid w:val="00F3380F"/>
    <w:rsid w:val="00F3386F"/>
    <w:rsid w:val="00F33BD3"/>
    <w:rsid w:val="00F40D5E"/>
    <w:rsid w:val="00F41DD3"/>
    <w:rsid w:val="00F420C6"/>
    <w:rsid w:val="00F4243D"/>
    <w:rsid w:val="00F4340F"/>
    <w:rsid w:val="00F43E35"/>
    <w:rsid w:val="00F442FE"/>
    <w:rsid w:val="00F44B95"/>
    <w:rsid w:val="00F44C93"/>
    <w:rsid w:val="00F44CED"/>
    <w:rsid w:val="00F454C7"/>
    <w:rsid w:val="00F51107"/>
    <w:rsid w:val="00F515E0"/>
    <w:rsid w:val="00F5204C"/>
    <w:rsid w:val="00F552CF"/>
    <w:rsid w:val="00F56E2D"/>
    <w:rsid w:val="00F577B5"/>
    <w:rsid w:val="00F57D41"/>
    <w:rsid w:val="00F6049B"/>
    <w:rsid w:val="00F6093D"/>
    <w:rsid w:val="00F62111"/>
    <w:rsid w:val="00F630C9"/>
    <w:rsid w:val="00F64CE0"/>
    <w:rsid w:val="00F654E3"/>
    <w:rsid w:val="00F66054"/>
    <w:rsid w:val="00F66B5F"/>
    <w:rsid w:val="00F66F68"/>
    <w:rsid w:val="00F67493"/>
    <w:rsid w:val="00F6759E"/>
    <w:rsid w:val="00F67A95"/>
    <w:rsid w:val="00F67E5D"/>
    <w:rsid w:val="00F70F59"/>
    <w:rsid w:val="00F71579"/>
    <w:rsid w:val="00F72518"/>
    <w:rsid w:val="00F72917"/>
    <w:rsid w:val="00F737E6"/>
    <w:rsid w:val="00F749E5"/>
    <w:rsid w:val="00F74E29"/>
    <w:rsid w:val="00F74F92"/>
    <w:rsid w:val="00F7532E"/>
    <w:rsid w:val="00F75B41"/>
    <w:rsid w:val="00F76EB3"/>
    <w:rsid w:val="00F76EDF"/>
    <w:rsid w:val="00F76F41"/>
    <w:rsid w:val="00F76FCA"/>
    <w:rsid w:val="00F80365"/>
    <w:rsid w:val="00F81BB7"/>
    <w:rsid w:val="00F828B8"/>
    <w:rsid w:val="00F82DB4"/>
    <w:rsid w:val="00F8357C"/>
    <w:rsid w:val="00F83732"/>
    <w:rsid w:val="00F8461F"/>
    <w:rsid w:val="00F847BD"/>
    <w:rsid w:val="00F84FD8"/>
    <w:rsid w:val="00F8529A"/>
    <w:rsid w:val="00F866C4"/>
    <w:rsid w:val="00F86A3B"/>
    <w:rsid w:val="00F86E6D"/>
    <w:rsid w:val="00F8714D"/>
    <w:rsid w:val="00F87B74"/>
    <w:rsid w:val="00F90036"/>
    <w:rsid w:val="00F90566"/>
    <w:rsid w:val="00F90F4A"/>
    <w:rsid w:val="00F91BB4"/>
    <w:rsid w:val="00F91CFD"/>
    <w:rsid w:val="00F94BC3"/>
    <w:rsid w:val="00F95716"/>
    <w:rsid w:val="00F95DAE"/>
    <w:rsid w:val="00F966C8"/>
    <w:rsid w:val="00F97833"/>
    <w:rsid w:val="00FA0052"/>
    <w:rsid w:val="00FA039B"/>
    <w:rsid w:val="00FA04C1"/>
    <w:rsid w:val="00FA23ED"/>
    <w:rsid w:val="00FA3D84"/>
    <w:rsid w:val="00FA4063"/>
    <w:rsid w:val="00FA56C9"/>
    <w:rsid w:val="00FA6890"/>
    <w:rsid w:val="00FB07AB"/>
    <w:rsid w:val="00FB23FB"/>
    <w:rsid w:val="00FB2EEB"/>
    <w:rsid w:val="00FB3C51"/>
    <w:rsid w:val="00FB79D4"/>
    <w:rsid w:val="00FC0C29"/>
    <w:rsid w:val="00FC12A6"/>
    <w:rsid w:val="00FC1699"/>
    <w:rsid w:val="00FC39C7"/>
    <w:rsid w:val="00FC5B27"/>
    <w:rsid w:val="00FC74E7"/>
    <w:rsid w:val="00FC75B7"/>
    <w:rsid w:val="00FC79B5"/>
    <w:rsid w:val="00FD0D1D"/>
    <w:rsid w:val="00FD3618"/>
    <w:rsid w:val="00FD4352"/>
    <w:rsid w:val="00FD461B"/>
    <w:rsid w:val="00FD4C6F"/>
    <w:rsid w:val="00FD5643"/>
    <w:rsid w:val="00FD5A05"/>
    <w:rsid w:val="00FD5FE9"/>
    <w:rsid w:val="00FD6ECF"/>
    <w:rsid w:val="00FD7111"/>
    <w:rsid w:val="00FE0580"/>
    <w:rsid w:val="00FE2D47"/>
    <w:rsid w:val="00FE30C6"/>
    <w:rsid w:val="00FE5231"/>
    <w:rsid w:val="00FE7D35"/>
    <w:rsid w:val="00FF0546"/>
    <w:rsid w:val="00FF2F63"/>
    <w:rsid w:val="00FF36DE"/>
    <w:rsid w:val="00FF3FC8"/>
    <w:rsid w:val="00FF69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340D5"/>
    <w:rPr>
      <w:rFonts w:ascii="Tahoma" w:hAnsi="Tahoma" w:cs="Tahoma"/>
      <w:sz w:val="16"/>
      <w:szCs w:val="16"/>
    </w:rPr>
  </w:style>
  <w:style w:type="character" w:customStyle="1" w:styleId="BalloonTextChar">
    <w:name w:val="Balloon Text Char"/>
    <w:basedOn w:val="DefaultParagraphFont"/>
    <w:link w:val="BalloonText"/>
    <w:uiPriority w:val="99"/>
    <w:semiHidden/>
    <w:rsid w:val="003340D5"/>
    <w:rPr>
      <w:rFonts w:ascii="Tahoma" w:hAnsi="Tahoma" w:cs="Tahoma"/>
      <w:sz w:val="16"/>
      <w:szCs w:val="16"/>
    </w:rPr>
  </w:style>
  <w:style w:type="paragraph" w:styleId="Header">
    <w:name w:val="header"/>
    <w:basedOn w:val="Normal"/>
    <w:link w:val="HeaderChar"/>
    <w:uiPriority w:val="99"/>
    <w:unhideWhenUsed/>
    <w:rsid w:val="00C55EF3"/>
    <w:pPr>
      <w:tabs>
        <w:tab w:val="center" w:pos="4680"/>
        <w:tab w:val="right" w:pos="9360"/>
      </w:tabs>
    </w:pPr>
  </w:style>
  <w:style w:type="character" w:customStyle="1" w:styleId="HeaderChar">
    <w:name w:val="Header Char"/>
    <w:basedOn w:val="DefaultParagraphFont"/>
    <w:link w:val="Header"/>
    <w:uiPriority w:val="99"/>
    <w:rsid w:val="00C55EF3"/>
  </w:style>
  <w:style w:type="paragraph" w:styleId="Footer">
    <w:name w:val="footer"/>
    <w:basedOn w:val="Normal"/>
    <w:link w:val="FooterChar"/>
    <w:uiPriority w:val="99"/>
    <w:unhideWhenUsed/>
    <w:rsid w:val="00C55EF3"/>
    <w:pPr>
      <w:tabs>
        <w:tab w:val="center" w:pos="4680"/>
        <w:tab w:val="right" w:pos="9360"/>
      </w:tabs>
    </w:pPr>
  </w:style>
  <w:style w:type="character" w:customStyle="1" w:styleId="FooterChar">
    <w:name w:val="Footer Char"/>
    <w:basedOn w:val="DefaultParagraphFont"/>
    <w:link w:val="Footer"/>
    <w:uiPriority w:val="99"/>
    <w:rsid w:val="00C55EF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340D5"/>
    <w:rPr>
      <w:rFonts w:ascii="Tahoma" w:hAnsi="Tahoma" w:cs="Tahoma"/>
      <w:sz w:val="16"/>
      <w:szCs w:val="16"/>
    </w:rPr>
  </w:style>
  <w:style w:type="character" w:customStyle="1" w:styleId="BalloonTextChar">
    <w:name w:val="Balloon Text Char"/>
    <w:basedOn w:val="DefaultParagraphFont"/>
    <w:link w:val="BalloonText"/>
    <w:uiPriority w:val="99"/>
    <w:semiHidden/>
    <w:rsid w:val="003340D5"/>
    <w:rPr>
      <w:rFonts w:ascii="Tahoma" w:hAnsi="Tahoma" w:cs="Tahoma"/>
      <w:sz w:val="16"/>
      <w:szCs w:val="16"/>
    </w:rPr>
  </w:style>
  <w:style w:type="paragraph" w:styleId="Header">
    <w:name w:val="header"/>
    <w:basedOn w:val="Normal"/>
    <w:link w:val="HeaderChar"/>
    <w:uiPriority w:val="99"/>
    <w:unhideWhenUsed/>
    <w:rsid w:val="00C55EF3"/>
    <w:pPr>
      <w:tabs>
        <w:tab w:val="center" w:pos="4680"/>
        <w:tab w:val="right" w:pos="9360"/>
      </w:tabs>
    </w:pPr>
  </w:style>
  <w:style w:type="character" w:customStyle="1" w:styleId="HeaderChar">
    <w:name w:val="Header Char"/>
    <w:basedOn w:val="DefaultParagraphFont"/>
    <w:link w:val="Header"/>
    <w:uiPriority w:val="99"/>
    <w:rsid w:val="00C55EF3"/>
  </w:style>
  <w:style w:type="paragraph" w:styleId="Footer">
    <w:name w:val="footer"/>
    <w:basedOn w:val="Normal"/>
    <w:link w:val="FooterChar"/>
    <w:uiPriority w:val="99"/>
    <w:unhideWhenUsed/>
    <w:rsid w:val="00C55EF3"/>
    <w:pPr>
      <w:tabs>
        <w:tab w:val="center" w:pos="4680"/>
        <w:tab w:val="right" w:pos="9360"/>
      </w:tabs>
    </w:pPr>
  </w:style>
  <w:style w:type="character" w:customStyle="1" w:styleId="FooterChar">
    <w:name w:val="Footer Char"/>
    <w:basedOn w:val="DefaultParagraphFont"/>
    <w:link w:val="Footer"/>
    <w:uiPriority w:val="99"/>
    <w:rsid w:val="00C55E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5785926">
      <w:bodyDiv w:val="1"/>
      <w:marLeft w:val="0"/>
      <w:marRight w:val="0"/>
      <w:marTop w:val="0"/>
      <w:marBottom w:val="0"/>
      <w:divBdr>
        <w:top w:val="none" w:sz="0" w:space="0" w:color="auto"/>
        <w:left w:val="none" w:sz="0" w:space="0" w:color="auto"/>
        <w:bottom w:val="none" w:sz="0" w:space="0" w:color="auto"/>
        <w:right w:val="none" w:sz="0" w:space="0" w:color="auto"/>
      </w:divBdr>
    </w:div>
    <w:div w:id="844587818">
      <w:bodyDiv w:val="1"/>
      <w:marLeft w:val="0"/>
      <w:marRight w:val="0"/>
      <w:marTop w:val="0"/>
      <w:marBottom w:val="0"/>
      <w:divBdr>
        <w:top w:val="none" w:sz="0" w:space="0" w:color="auto"/>
        <w:left w:val="none" w:sz="0" w:space="0" w:color="auto"/>
        <w:bottom w:val="none" w:sz="0" w:space="0" w:color="auto"/>
        <w:right w:val="none" w:sz="0" w:space="0" w:color="auto"/>
      </w:divBdr>
    </w:div>
    <w:div w:id="1206216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image" Target="media/image6.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978</TotalTime>
  <Pages>7</Pages>
  <Words>1869</Words>
  <Characters>10659</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Jeremy</dc:creator>
  <cp:lastModifiedBy>Jeremy</cp:lastModifiedBy>
  <cp:revision>123</cp:revision>
  <dcterms:created xsi:type="dcterms:W3CDTF">2014-11-21T06:35:00Z</dcterms:created>
  <dcterms:modified xsi:type="dcterms:W3CDTF">2014-11-28T05:45:00Z</dcterms:modified>
</cp:coreProperties>
</file>