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80"/>
        <w:jc w:val="center"/>
      </w:pPr>
      <w:r>
        <w:rPr>
          <w:rFonts w:ascii="Arial" w:cs="Arial" w:eastAsia="Arial" w:hAnsi="Arial"/>
          <w:b/>
          <w:bCs/>
          <w:color w:val="1A56DB"/>
          <w:sz w:val="72"/>
          <w:szCs w:val="72"/>
        </w:rPr>
        <w:t xml:space="preserve">ANIDB</w:t>
      </w:r>
    </w:p>
    <w:p>
      <w:pPr>
        <w:spacing w:before="0" w:after="40"/>
        <w:jc w:val="center"/>
      </w:pPr>
      <w:r>
        <w:rPr>
          <w:rFonts w:ascii="Arial" w:cs="Arial" w:eastAsia="Arial" w:hAnsi="Arial"/>
          <w:color w:val="111827"/>
          <w:sz w:val="36"/>
          <w:szCs w:val="36"/>
        </w:rPr>
        <w:t xml:space="preserve">Agent-Native Intelligent Database</w:t>
      </w:r>
    </w:p>
    <w:p>
      <w:pPr>
        <w:spacing w:before="0" w:after="400"/>
        <w:jc w:val="center"/>
      </w:pPr>
      <w:r>
        <w:rPr>
          <w:rFonts w:ascii="Arial" w:cs="Arial" w:eastAsia="Arial" w:hAnsi="Arial"/>
          <w:color w:val="6B7280"/>
          <w:sz w:val="22"/>
          <w:szCs w:val="22"/>
        </w:rPr>
        <w:t xml:space="preserve">High Level Design  |  Prototype v1.0</w:t>
      </w:r>
    </w:p>
    <w:p>
      <w:pPr>
        <w:pBdr>
          <w:bottom w:val="single" w:color="D1D5DB" w:sz="2"/>
        </w:pBdr>
        <w:spacing w:before="0" w:after="400"/>
        <w:jc w:val="center"/>
      </w:pPr>
      <w:r>
        <w:t xml:space="preserve"/>
      </w:r>
    </w:p>
    <w:p>
      <w:pPr>
        <w:spacing w:before="0" w:after="0"/>
        <w:jc w:val="center"/>
      </w:pPr>
      <w:r>
        <w:rPr>
          <w:rFonts w:ascii="Arial" w:cs="Arial" w:eastAsia="Arial" w:hAnsi="Arial"/>
          <w:i/>
          <w:iCs/>
          <w:color w:val="6B7280"/>
          <w:sz w:val="24"/>
          <w:szCs w:val="24"/>
        </w:rPr>
        <w:t xml:space="preserve">Technical architecture, component design, and language decisions</w:t>
      </w:r>
    </w:p>
    <w:p>
      <w:pPr>
        <w:spacing w:before="80" w:after="0"/>
        <w:jc w:val="center"/>
      </w:pPr>
      <w:r>
        <w:rPr>
          <w:rFonts w:ascii="Arial" w:cs="Arial" w:eastAsia="Arial" w:hAnsi="Arial"/>
          <w:i/>
          <w:iCs/>
          <w:color w:val="6B7280"/>
          <w:sz w:val="24"/>
          <w:szCs w:val="24"/>
        </w:rPr>
        <w:t xml:space="preserve">for the ANIDB proof-of-concept prototype.</w:t>
      </w:r>
    </w:p>
    <w:p>
      <w:pPr>
        <w:spacing w:before="0" w:after="600"/>
      </w:pPr>
      <w:r>
        <w:t xml:space="preserve"/>
      </w:r>
    </w:p>
    <w:p>
      <w:r>
        <w:br w:type="page"/>
      </w:r>
    </w:p>
    <w:p>
      <w:pPr>
        <w:pStyle w:val="Heading1"/>
        <w:pBdr>
          <w:bottom w:val="single" w:color="1A56DB" w:sz="8" w:space="6"/>
        </w:pBdr>
        <w:spacing w:before="400" w:after="160"/>
      </w:pPr>
      <w:r>
        <w:rPr>
          <w:rFonts w:ascii="Arial" w:cs="Arial" w:eastAsia="Arial" w:hAnsi="Arial"/>
          <w:b/>
          <w:bCs/>
          <w:color w:val="111827"/>
          <w:sz w:val="32"/>
          <w:szCs w:val="32"/>
        </w:rPr>
        <w:t xml:space="preserve">1. Design Goals &amp; Constraints</w:t>
      </w:r>
    </w:p>
    <w:p>
      <w:pPr>
        <w:spacing w:before="60" w:after="120"/>
      </w:pPr>
      <w:r>
        <w:rPr>
          <w:rFonts w:ascii="Arial" w:cs="Arial" w:eastAsia="Arial" w:hAnsi="Arial"/>
          <w:color w:val="111827"/>
          <w:sz w:val="22"/>
          <w:szCs w:val="22"/>
        </w:rPr>
        <w:t xml:space="preserve">This document describes the high level design for the ANIDB prototype. The prototype's sole purpose is to validate the core hypothesis through the five research experiments. It is a research system, not a production system, and every design decision should be evaluated against that constraint.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20"/>
              <w:bottom w:val="none" w:color="FFFFFF" w:sz="0"/>
              <w:right w:val="none" w:color="FFFFFF" w:sz="0"/>
            </w:tcBorders>
            <w:shd w:fill="E8EEFB" w:val="clear"/>
            <w:tcMar>
              <w:top w:type="dxa" w:w="120"/>
              <w:left w:type="dxa" w:w="200"/>
              <w:bottom w:type="dxa" w:w="120"/>
              <w:right w:type="dxa" w:w="200"/>
            </w:tcMar>
          </w:tcPr>
          <w:p>
            <w:pPr>
              <w:spacing w:before="0" w:after="60"/>
            </w:pPr>
            <w:r>
              <w:rPr>
                <w:rFonts w:ascii="Arial" w:cs="Arial" w:eastAsia="Arial" w:hAnsi="Arial"/>
                <w:b/>
                <w:bCs/>
                <w:color w:val="1A56DB"/>
                <w:sz w:val="22"/>
                <w:szCs w:val="22"/>
              </w:rPr>
              <w:t xml:space="preserve">Prototype Mandate</w:t>
            </w:r>
          </w:p>
          <w:p>
            <w:pPr>
              <w:spacing w:before="0" w:after="0"/>
            </w:pPr>
            <w:r>
              <w:rPr>
                <w:rFonts w:ascii="Arial" w:cs="Arial" w:eastAsia="Arial" w:hAnsi="Arial"/>
                <w:color w:val="111827"/>
                <w:sz w:val="20"/>
                <w:szCs w:val="20"/>
              </w:rPr>
              <w:t xml:space="preserve">Build the minimum system that can run the five experiments and produce credible, reproducible results. Do not build what isn't needed for the experiments. Scope discipline is the difference between shipping and not shipping.</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What We Are Building</w:t>
      </w:r>
    </w:p>
    <w:p>
      <w:pPr>
        <w:pStyle w:val="ListParagraph"/>
        <w:numPr>
          <w:ilvl w:val="0"/>
          <w:numId w:val="2"/>
        </w:numPr>
        <w:spacing w:before="40" w:after="40"/>
      </w:pPr>
      <w:r>
        <w:rPr>
          <w:rFonts w:ascii="Arial" w:cs="Arial" w:eastAsia="Arial" w:hAnsi="Arial"/>
          <w:color w:val="111827"/>
          <w:sz w:val="22"/>
          <w:szCs w:val="22"/>
        </w:rPr>
        <w:t xml:space="preserve">An intent-semantic data layer for a single SaaS business ontology</w:t>
      </w:r>
    </w:p>
    <w:p>
      <w:pPr>
        <w:pStyle w:val="ListParagraph"/>
        <w:numPr>
          <w:ilvl w:val="0"/>
          <w:numId w:val="2"/>
        </w:numPr>
        <w:spacing w:before="40" w:after="40"/>
      </w:pPr>
      <w:r>
        <w:rPr>
          <w:rFonts w:ascii="Arial" w:cs="Arial" w:eastAsia="Arial" w:hAnsi="Arial"/>
          <w:color w:val="111827"/>
          <w:sz w:val="22"/>
          <w:szCs w:val="22"/>
        </w:rPr>
        <w:t xml:space="preserve">Three agent decision classes: churn intervention, pricing, and capacity/inventory</w:t>
      </w:r>
    </w:p>
    <w:p>
      <w:pPr>
        <w:pStyle w:val="ListParagraph"/>
        <w:numPr>
          <w:ilvl w:val="0"/>
          <w:numId w:val="2"/>
        </w:numPr>
        <w:spacing w:before="40" w:after="40"/>
      </w:pPr>
      <w:r>
        <w:rPr>
          <w:rFonts w:ascii="Arial" w:cs="Arial" w:eastAsia="Arial" w:hAnsi="Arial"/>
          <w:color w:val="111827"/>
          <w:sz w:val="22"/>
          <w:szCs w:val="22"/>
        </w:rPr>
        <w:t xml:space="preserve">A synthetic 90-day SaaS business simulation with 500 customers and ~10,000 events</w:t>
      </w:r>
    </w:p>
    <w:p>
      <w:pPr>
        <w:pStyle w:val="ListParagraph"/>
        <w:numPr>
          <w:ilvl w:val="0"/>
          <w:numId w:val="2"/>
        </w:numPr>
        <w:spacing w:before="40" w:after="40"/>
      </w:pPr>
      <w:r>
        <w:rPr>
          <w:rFonts w:ascii="Arial" w:cs="Arial" w:eastAsia="Arial" w:hAnsi="Arial"/>
          <w:color w:val="111827"/>
          <w:sz w:val="22"/>
          <w:szCs w:val="22"/>
        </w:rPr>
        <w:t xml:space="preserve">An ANIDB-powered agent and a SQL-baseline agent, both operating over the same dataset</w:t>
      </w:r>
    </w:p>
    <w:p>
      <w:pPr>
        <w:pStyle w:val="ListParagraph"/>
        <w:numPr>
          <w:ilvl w:val="0"/>
          <w:numId w:val="2"/>
        </w:numPr>
        <w:spacing w:before="40" w:after="40"/>
      </w:pPr>
      <w:r>
        <w:rPr>
          <w:rFonts w:ascii="Arial" w:cs="Arial" w:eastAsia="Arial" w:hAnsi="Arial"/>
          <w:color w:val="111827"/>
          <w:sz w:val="22"/>
          <w:szCs w:val="22"/>
        </w:rPr>
        <w:t xml:space="preserve">An evaluation framework that scores decision quality, context efficiency, and confidence calibration</w:t>
      </w:r>
    </w:p>
    <w:p>
      <w:pPr>
        <w:spacing w:before="0" w:after="120"/>
      </w:pPr>
      <w:r>
        <w:t xml:space="preserve"/>
      </w:r>
    </w:p>
    <w:p>
      <w:pPr>
        <w:pStyle w:val="Heading2"/>
        <w:spacing w:before="320" w:after="120"/>
      </w:pPr>
      <w:r>
        <w:rPr>
          <w:rFonts w:ascii="Arial" w:cs="Arial" w:eastAsia="Arial" w:hAnsi="Arial"/>
          <w:b/>
          <w:bCs/>
          <w:color w:val="1A56DB"/>
          <w:sz w:val="26"/>
          <w:szCs w:val="26"/>
        </w:rPr>
        <w:t xml:space="preserve">What We Are Not Building</w:t>
      </w:r>
    </w:p>
    <w:p>
      <w:pPr>
        <w:pStyle w:val="ListParagraph"/>
        <w:numPr>
          <w:ilvl w:val="0"/>
          <w:numId w:val="2"/>
        </w:numPr>
        <w:spacing w:before="40" w:after="40"/>
      </w:pPr>
      <w:r>
        <w:rPr>
          <w:rFonts w:ascii="Arial" w:cs="Arial" w:eastAsia="Arial" w:hAnsi="Arial"/>
          <w:color w:val="111827"/>
          <w:sz w:val="22"/>
          <w:szCs w:val="22"/>
        </w:rPr>
        <w:t xml:space="preserve">Multi-tenancy or per-business isolation</w:t>
      </w:r>
    </w:p>
    <w:p>
      <w:pPr>
        <w:pStyle w:val="ListParagraph"/>
        <w:numPr>
          <w:ilvl w:val="0"/>
          <w:numId w:val="2"/>
        </w:numPr>
        <w:spacing w:before="40" w:after="40"/>
      </w:pPr>
      <w:r>
        <w:rPr>
          <w:rFonts w:ascii="Arial" w:cs="Arial" w:eastAsia="Arial" w:hAnsi="Arial"/>
          <w:color w:val="111827"/>
          <w:sz w:val="22"/>
          <w:szCs w:val="22"/>
        </w:rPr>
        <w:t xml:space="preserve">Authentication, authorization, or production security</w:t>
      </w:r>
    </w:p>
    <w:p>
      <w:pPr>
        <w:pStyle w:val="ListParagraph"/>
        <w:numPr>
          <w:ilvl w:val="0"/>
          <w:numId w:val="2"/>
        </w:numPr>
        <w:spacing w:before="40" w:after="40"/>
      </w:pPr>
      <w:r>
        <w:rPr>
          <w:rFonts w:ascii="Arial" w:cs="Arial" w:eastAsia="Arial" w:hAnsi="Arial"/>
          <w:color w:val="111827"/>
          <w:sz w:val="22"/>
          <w:szCs w:val="22"/>
        </w:rPr>
        <w:t xml:space="preserve">Horizontal scalability or high availability</w:t>
      </w:r>
    </w:p>
    <w:p>
      <w:pPr>
        <w:pStyle w:val="ListParagraph"/>
        <w:numPr>
          <w:ilvl w:val="0"/>
          <w:numId w:val="2"/>
        </w:numPr>
        <w:spacing w:before="40" w:after="40"/>
      </w:pPr>
      <w:r>
        <w:rPr>
          <w:rFonts w:ascii="Arial" w:cs="Arial" w:eastAsia="Arial" w:hAnsi="Arial"/>
          <w:color w:val="111827"/>
          <w:sz w:val="22"/>
          <w:szCs w:val="22"/>
        </w:rPr>
        <w:t xml:space="preserve">A UI or dashboard</w:t>
      </w:r>
    </w:p>
    <w:p>
      <w:pPr>
        <w:pStyle w:val="ListParagraph"/>
        <w:numPr>
          <w:ilvl w:val="0"/>
          <w:numId w:val="2"/>
        </w:numPr>
        <w:spacing w:before="40" w:after="40"/>
      </w:pPr>
      <w:r>
        <w:rPr>
          <w:rFonts w:ascii="Arial" w:cs="Arial" w:eastAsia="Arial" w:hAnsi="Arial"/>
          <w:color w:val="111827"/>
          <w:sz w:val="22"/>
          <w:szCs w:val="22"/>
        </w:rPr>
        <w:t xml:space="preserve">More than one industry archetype (SaaS only for the prototype)</w:t>
      </w:r>
    </w:p>
    <w:p>
      <w:pPr>
        <w:spacing w:before="0" w:after="80"/>
      </w:pPr>
      <w:r>
        <w:t xml:space="preserve"/>
      </w:r>
    </w:p>
    <w:p>
      <w:pPr>
        <w:pStyle w:val="Heading1"/>
        <w:pBdr>
          <w:bottom w:val="single" w:color="1A56DB" w:sz="8" w:space="6"/>
        </w:pBdr>
        <w:spacing w:before="400" w:after="160"/>
      </w:pPr>
      <w:r>
        <w:rPr>
          <w:rFonts w:ascii="Arial" w:cs="Arial" w:eastAsia="Arial" w:hAnsi="Arial"/>
          <w:b/>
          <w:bCs/>
          <w:color w:val="111827"/>
          <w:sz w:val="32"/>
          <w:szCs w:val="32"/>
        </w:rPr>
        <w:t xml:space="preserve">2. System Architecture Overview</w:t>
      </w:r>
    </w:p>
    <w:p>
      <w:pPr>
        <w:spacing w:before="60" w:after="120"/>
      </w:pPr>
      <w:r>
        <w:rPr>
          <w:rFonts w:ascii="Arial" w:cs="Arial" w:eastAsia="Arial" w:hAnsi="Arial"/>
          <w:color w:val="111827"/>
          <w:sz w:val="22"/>
          <w:szCs w:val="22"/>
        </w:rPr>
        <w:t xml:space="preserve">ANIDB is composed of six services plus three infrastructure components. Services communicate over HTTP (synchronous) and Redis Streams (asynchronous). All agent interaction is routed through the API Gateway; no agent ever calls internal services directly.</w:t>
      </w:r>
    </w:p>
    <w:p>
      <w:pPr>
        <w:spacing w:before="0" w:after="120"/>
      </w:pPr>
      <w:r>
        <w:t xml:space="preserve"/>
      </w:r>
    </w:p>
    <w:p>
      <w:pPr>
        <w:pStyle w:val="Heading2"/>
        <w:spacing w:before="320" w:after="120"/>
      </w:pPr>
      <w:r>
        <w:rPr>
          <w:rFonts w:ascii="Arial" w:cs="Arial" w:eastAsia="Arial" w:hAnsi="Arial"/>
          <w:b/>
          <w:bCs/>
          <w:color w:val="1A56DB"/>
          <w:sz w:val="26"/>
          <w:szCs w:val="26"/>
        </w:rPr>
        <w:t xml:space="preserve">Request Flow: Intent Read</w:t>
      </w:r>
    </w:p>
    <w:p>
      <w:pPr>
        <w:spacing w:before="60" w:after="120"/>
      </w:pPr>
      <w:r>
        <w:rPr>
          <w:rFonts w:ascii="Arial" w:cs="Arial" w:eastAsia="Arial" w:hAnsi="Arial"/>
          <w:color w:val="111827"/>
          <w:sz w:val="22"/>
          <w:szCs w:val="22"/>
        </w:rPr>
        <w:t xml:space="preserve">When an agent asks a goal-shaped question, the request travels through the following path: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E5E7EB"/>
                <w:sz w:val="18"/>
                <w:szCs w:val="18"/>
              </w:rPr>
              <w:t xml:space="preserve">Agent SDK</w:t>
            </w:r>
          </w:p>
          <w:p>
            <w:pPr>
              <w:spacing w:before="0" w:after="40"/>
            </w:pPr>
            <w:r>
              <w:rPr>
                <w:rFonts w:ascii="Courier New" w:cs="Courier New" w:eastAsia="Courier New" w:hAnsi="Courier New"/>
                <w:color w:val="E5E7EB"/>
                <w:sz w:val="18"/>
                <w:szCs w:val="18"/>
              </w:rPr>
              <w:t xml:space="preserve">  → API Gateway (TypeScript :3000)</w:t>
            </w:r>
          </w:p>
          <w:p>
            <w:pPr>
              <w:spacing w:before="0" w:after="40"/>
            </w:pPr>
            <w:r>
              <w:rPr>
                <w:rFonts w:ascii="Courier New" w:cs="Courier New" w:eastAsia="Courier New" w:hAnsi="Courier New"/>
                <w:color w:val="E5E7EB"/>
                <w:sz w:val="18"/>
                <w:szCs w:val="18"/>
              </w:rPr>
              <w:t xml:space="preserve">    → Semantic Engine: parse intent (Python :8001)</w:t>
            </w:r>
          </w:p>
          <w:p>
            <w:pPr>
              <w:spacing w:before="0" w:after="40"/>
            </w:pPr>
            <w:r>
              <w:rPr>
                <w:rFonts w:ascii="Courier New" w:cs="Courier New" w:eastAsia="Courier New" w:hAnsi="Courier New"/>
                <w:color w:val="E5E7EB"/>
                <w:sz w:val="18"/>
                <w:szCs w:val="18"/>
              </w:rPr>
              <w:t xml:space="preserve">      → Ontology Service: resolve relevant entities (Python :8002)</w:t>
            </w:r>
          </w:p>
          <w:p>
            <w:pPr>
              <w:spacing w:before="0" w:after="40"/>
            </w:pPr>
            <w:r>
              <w:rPr>
                <w:rFonts w:ascii="Courier New" w:cs="Courier New" w:eastAsia="Courier New" w:hAnsi="Courier New"/>
                <w:color w:val="E5E7EB"/>
                <w:sz w:val="18"/>
                <w:szCs w:val="18"/>
              </w:rPr>
              <w:t xml:space="preserve">      → Knowledge Graph: fetch entity relationships (Neo4j :7687)</w:t>
            </w:r>
          </w:p>
          <w:p>
            <w:pPr>
              <w:spacing w:before="0" w:after="40"/>
            </w:pPr>
            <w:r>
              <w:rPr>
                <w:rFonts w:ascii="Courier New" w:cs="Courier New" w:eastAsia="Courier New" w:hAnsi="Courier New"/>
                <w:color w:val="E5E7EB"/>
                <w:sz w:val="18"/>
                <w:szCs w:val="18"/>
              </w:rPr>
              <w:t xml:space="preserve">      → Event Log: fetch relevant events (EventStoreDB :1113)</w:t>
            </w:r>
          </w:p>
          <w:p>
            <w:pPr>
              <w:spacing w:before="0" w:after="40"/>
            </w:pPr>
            <w:r>
              <w:rPr>
                <w:rFonts w:ascii="Courier New" w:cs="Courier New" w:eastAsia="Courier New" w:hAnsi="Courier New"/>
                <w:color w:val="E5E7EB"/>
                <w:sz w:val="18"/>
                <w:szCs w:val="18"/>
              </w:rPr>
              <w:t xml:space="preserve">      → Columnar Store: fetch analytics projections (DuckDB in-process)</w:t>
            </w:r>
          </w:p>
          <w:p>
            <w:pPr>
              <w:spacing w:before="0" w:after="40"/>
            </w:pPr>
            <w:r>
              <w:rPr>
                <w:rFonts w:ascii="Courier New" w:cs="Courier New" w:eastAsia="Courier New" w:hAnsi="Courier New"/>
                <w:color w:val="E5E7EB"/>
                <w:sz w:val="18"/>
                <w:szCs w:val="18"/>
              </w:rPr>
              <w:t xml:space="preserve">      → Confidence Store: attach confidence &amp; provenance (Postgres)</w:t>
            </w:r>
          </w:p>
          <w:p>
            <w:pPr>
              <w:spacing w:before="0" w:after="40"/>
            </w:pPr>
            <w:r>
              <w:rPr>
                <w:rFonts w:ascii="Courier New" w:cs="Courier New" w:eastAsia="Courier New" w:hAnsi="Courier New"/>
                <w:color w:val="E5E7EB"/>
                <w:sz w:val="18"/>
                <w:szCs w:val="18"/>
              </w:rPr>
              <w:t xml:space="preserve">    → Semantic Engine: bundle context</w:t>
            </w:r>
          </w:p>
          <w:p>
            <w:pPr>
              <w:spacing w:before="0" w:after="40"/>
            </w:pPr>
            <w:r>
              <w:rPr>
                <w:rFonts w:ascii="Courier New" w:cs="Courier New" w:eastAsia="Courier New" w:hAnsi="Courier New"/>
                <w:color w:val="E5E7EB"/>
                <w:sz w:val="18"/>
                <w:szCs w:val="18"/>
              </w:rPr>
              <w:t xml:space="preserve">  → API Gateway: return confidence-weighted bundle</w:t>
            </w:r>
          </w:p>
          <w:p>
            <w:pPr>
              <w:spacing w:before="0" w:after="40"/>
            </w:pPr>
            <w:r>
              <w:rPr>
                <w:rFonts w:ascii="Courier New" w:cs="Courier New" w:eastAsia="Courier New" w:hAnsi="Courier New"/>
                <w:color w:val="E5E7EB"/>
                <w:sz w:val="18"/>
                <w:szCs w:val="18"/>
              </w:rPr>
              <w:t xml:space="preserve">← Agent SDK</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Request Flow: Intent Write</w:t>
      </w:r>
    </w:p>
    <w:p>
      <w:pPr>
        <w:spacing w:before="60" w:after="120"/>
      </w:pPr>
      <w:r>
        <w:rPr>
          <w:rFonts w:ascii="Arial" w:cs="Arial" w:eastAsia="Arial" w:hAnsi="Arial"/>
          <w:color w:val="111827"/>
          <w:sz w:val="22"/>
          <w:szCs w:val="22"/>
        </w:rPr>
        <w:t xml:space="preserve">When an agent declares a business outcome, the write path resolves semantic intent into structured events: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E5E7EB"/>
                <w:sz w:val="18"/>
                <w:szCs w:val="18"/>
              </w:rPr>
              <w:t xml:space="preserve">Agent SDK</w:t>
            </w:r>
          </w:p>
          <w:p>
            <w:pPr>
              <w:spacing w:before="0" w:after="40"/>
            </w:pPr>
            <w:r>
              <w:rPr>
                <w:rFonts w:ascii="Courier New" w:cs="Courier New" w:eastAsia="Courier New" w:hAnsi="Courier New"/>
                <w:color w:val="E5E7EB"/>
                <w:sz w:val="18"/>
                <w:szCs w:val="18"/>
              </w:rPr>
              <w:t xml:space="preserve">  → API Gateway (TypeScript :3000)</w:t>
            </w:r>
          </w:p>
          <w:p>
            <w:pPr>
              <w:spacing w:before="0" w:after="40"/>
            </w:pPr>
            <w:r>
              <w:rPr>
                <w:rFonts w:ascii="Courier New" w:cs="Courier New" w:eastAsia="Courier New" w:hAnsi="Courier New"/>
                <w:color w:val="E5E7EB"/>
                <w:sz w:val="18"/>
                <w:szCs w:val="18"/>
              </w:rPr>
              <w:t xml:space="preserve">    → Semantic Engine: parse write declaration (Python :8001)</w:t>
            </w:r>
          </w:p>
          <w:p>
            <w:pPr>
              <w:spacing w:before="0" w:after="40"/>
            </w:pPr>
            <w:r>
              <w:rPr>
                <w:rFonts w:ascii="Courier New" w:cs="Courier New" w:eastAsia="Courier New" w:hAnsi="Courier New"/>
                <w:color w:val="E5E7EB"/>
                <w:sz w:val="18"/>
                <w:szCs w:val="18"/>
              </w:rPr>
              <w:t xml:space="preserve">      → Ontology Service: validate semantic consistency (Python :8002)</w:t>
            </w:r>
          </w:p>
          <w:p>
            <w:pPr>
              <w:spacing w:before="0" w:after="40"/>
            </w:pPr>
            <w:r>
              <w:rPr>
                <w:rFonts w:ascii="Courier New" w:cs="Courier New" w:eastAsia="Courier New" w:hAnsi="Courier New"/>
                <w:color w:val="E5E7EB"/>
                <w:sz w:val="18"/>
                <w:szCs w:val="18"/>
              </w:rPr>
              <w:t xml:space="preserve">      → Semantic Engine: resolve into event primitives</w:t>
            </w:r>
          </w:p>
          <w:p>
            <w:pPr>
              <w:spacing w:before="0" w:after="40"/>
            </w:pPr>
            <w:r>
              <w:rPr>
                <w:rFonts w:ascii="Courier New" w:cs="Courier New" w:eastAsia="Courier New" w:hAnsi="Courier New"/>
                <w:color w:val="E5E7EB"/>
                <w:sz w:val="18"/>
                <w:szCs w:val="18"/>
              </w:rPr>
              <w:t xml:space="preserve">      → Event Log: append events (EventStoreDB :1113)</w:t>
            </w:r>
          </w:p>
          <w:p>
            <w:pPr>
              <w:spacing w:before="0" w:after="40"/>
            </w:pPr>
            <w:r>
              <w:rPr>
                <w:rFonts w:ascii="Courier New" w:cs="Courier New" w:eastAsia="Courier New" w:hAnsi="Courier New"/>
                <w:color w:val="E5E7EB"/>
                <w:sz w:val="18"/>
                <w:szCs w:val="18"/>
              </w:rPr>
              <w:t xml:space="preserve">        → Subscription Engine: evaluate conditions (Rust, async)</w:t>
            </w:r>
          </w:p>
          <w:p>
            <w:pPr>
              <w:spacing w:before="0" w:after="40"/>
            </w:pPr>
            <w:r>
              <w:rPr>
                <w:rFonts w:ascii="Courier New" w:cs="Courier New" w:eastAsia="Courier New" w:hAnsi="Courier New"/>
                <w:color w:val="E5E7EB"/>
                <w:sz w:val="18"/>
                <w:szCs w:val="18"/>
              </w:rPr>
              <w:t xml:space="preserve">        → Knowledge Graph: sync entity state (Neo4j, async)</w:t>
            </w:r>
          </w:p>
          <w:p>
            <w:pPr>
              <w:spacing w:before="0" w:after="40"/>
            </w:pPr>
            <w:r>
              <w:rPr>
                <w:rFonts w:ascii="Courier New" w:cs="Courier New" w:eastAsia="Courier New" w:hAnsi="Courier New"/>
                <w:color w:val="E5E7EB"/>
                <w:sz w:val="18"/>
                <w:szCs w:val="18"/>
              </w:rPr>
              <w:t xml:space="preserve">        → Columnar Store: update projections (DuckDB, async)</w:t>
            </w:r>
          </w:p>
          <w:p>
            <w:pPr>
              <w:spacing w:before="0" w:after="40"/>
            </w:pPr>
            <w:r>
              <w:rPr>
                <w:rFonts w:ascii="Courier New" w:cs="Courier New" w:eastAsia="Courier New" w:hAnsi="Courier New"/>
                <w:color w:val="E5E7EB"/>
                <w:sz w:val="18"/>
                <w:szCs w:val="18"/>
              </w:rPr>
              <w:t xml:space="preserve">  → API Gateway: return acknowledgment + affected entities</w:t>
            </w:r>
          </w:p>
          <w:p>
            <w:pPr>
              <w:spacing w:before="0" w:after="40"/>
            </w:pPr>
            <w:r>
              <w:rPr>
                <w:rFonts w:ascii="Courier New" w:cs="Courier New" w:eastAsia="Courier New" w:hAnsi="Courier New"/>
                <w:color w:val="E5E7EB"/>
                <w:sz w:val="18"/>
                <w:szCs w:val="18"/>
              </w:rPr>
              <w:t xml:space="preserve">← Agent SDK</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Request Flow: Subscriptions</w:t>
      </w:r>
    </w:p>
    <w:p>
      <w:pPr>
        <w:spacing w:before="60" w:after="120"/>
      </w:pPr>
      <w:r>
        <w:rPr>
          <w:rFonts w:ascii="Arial" w:cs="Arial" w:eastAsia="Arial" w:hAnsi="Arial"/>
          <w:color w:val="111827"/>
          <w:sz w:val="22"/>
          <w:szCs w:val="22"/>
        </w:rPr>
        <w:t xml:space="preserve">Agents register conditions once. The subscription engine evaluates them on every event write and pushes notifications when conditions trigger: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E5E7EB"/>
                <w:sz w:val="18"/>
                <w:szCs w:val="18"/>
              </w:rPr>
              <w:t xml:space="preserve">Agent registers condition</w:t>
            </w:r>
          </w:p>
          <w:p>
            <w:pPr>
              <w:spacing w:before="0" w:after="40"/>
            </w:pPr>
            <w:r>
              <w:rPr>
                <w:rFonts w:ascii="Courier New" w:cs="Courier New" w:eastAsia="Courier New" w:hAnsi="Courier New"/>
                <w:color w:val="E5E7EB"/>
                <w:sz w:val="18"/>
                <w:szCs w:val="18"/>
              </w:rPr>
              <w:t xml:space="preserve">  → API Gateway → Subscription Engine: store condition</w:t>
            </w:r>
          </w:p>
          <w:p>
            <w:pPr>
              <w:spacing w:before="0" w:after="40"/>
            </w:pPr>
            <w:r>
              <w:rPr>
                <w:rFonts w:ascii="Courier New" w:cs="Courier New" w:eastAsia="Courier New" w:hAnsi="Courier New"/>
                <w:color w:val="E5E7EB"/>
                <w:sz w:val="18"/>
                <w:szCs w:val="18"/>
              </w:rPr>
              <w:t xml:space="preserve"> </w:t>
            </w:r>
          </w:p>
          <w:p>
            <w:pPr>
              <w:spacing w:before="0" w:after="40"/>
            </w:pPr>
            <w:r>
              <w:rPr>
                <w:rFonts w:ascii="Courier New" w:cs="Courier New" w:eastAsia="Courier New" w:hAnsi="Courier New"/>
                <w:color w:val="E5E7EB"/>
                <w:sz w:val="18"/>
                <w:szCs w:val="18"/>
              </w:rPr>
              <w:t xml:space="preserve">On every event append to Event Log:</w:t>
            </w:r>
          </w:p>
          <w:p>
            <w:pPr>
              <w:spacing w:before="0" w:after="40"/>
            </w:pPr>
            <w:r>
              <w:rPr>
                <w:rFonts w:ascii="Courier New" w:cs="Courier New" w:eastAsia="Courier New" w:hAnsi="Courier New"/>
                <w:color w:val="E5E7EB"/>
                <w:sz w:val="18"/>
                <w:szCs w:val="18"/>
              </w:rPr>
              <w:t xml:space="preserve">  → Subscription Engine: evaluate all registered conditions</w:t>
            </w:r>
          </w:p>
          <w:p>
            <w:pPr>
              <w:spacing w:before="0" w:after="40"/>
            </w:pPr>
            <w:r>
              <w:rPr>
                <w:rFonts w:ascii="Courier New" w:cs="Courier New" w:eastAsia="Courier New" w:hAnsi="Courier New"/>
                <w:color w:val="E5E7EB"/>
                <w:sz w:val="18"/>
                <w:szCs w:val="18"/>
              </w:rPr>
              <w:t xml:space="preserve">    → If triggered: push notification via Redis Streams</w:t>
            </w:r>
          </w:p>
          <w:p>
            <w:pPr>
              <w:spacing w:before="0" w:after="40"/>
            </w:pPr>
            <w:r>
              <w:rPr>
                <w:rFonts w:ascii="Courier New" w:cs="Courier New" w:eastAsia="Courier New" w:hAnsi="Courier New"/>
                <w:color w:val="E5E7EB"/>
                <w:sz w:val="18"/>
                <w:szCs w:val="18"/>
              </w:rPr>
              <w:t xml:space="preserve">      → API Gateway: deliver to subscribed agent (webhook or SSE)</w:t>
            </w:r>
          </w:p>
        </w:tc>
      </w:tr>
    </w:tbl>
    <w:p>
      <w:pPr>
        <w:spacing w:before="0" w:after="80"/>
      </w:pPr>
      <w:r>
        <w:t xml:space="preserve"/>
      </w:r>
    </w:p>
    <w:p>
      <w:pPr>
        <w:pStyle w:val="Heading1"/>
        <w:pBdr>
          <w:bottom w:val="single" w:color="1A56DB" w:sz="8" w:space="6"/>
        </w:pBdr>
        <w:spacing w:before="400" w:after="160"/>
      </w:pPr>
      <w:r>
        <w:rPr>
          <w:rFonts w:ascii="Arial" w:cs="Arial" w:eastAsia="Arial" w:hAnsi="Arial"/>
          <w:b/>
          <w:bCs/>
          <w:color w:val="111827"/>
          <w:sz w:val="32"/>
          <w:szCs w:val="32"/>
        </w:rPr>
        <w:t xml:space="preserve">3. Services &amp; Components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3160"/>
      </w:tblGrid>
      <w:tr>
        <w:trPr>
          <w:tblHeader/>
        </w:trPr>
        <w:tc>
          <w:tcPr>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Service / Component</w:t>
            </w:r>
          </w:p>
        </w:tc>
        <w:tc>
          <w:tcPr>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Language</w:t>
            </w:r>
          </w:p>
        </w:tc>
        <w:tc>
          <w:tcPr>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Port</w:t>
            </w:r>
          </w:p>
        </w:tc>
        <w:tc>
          <w:tcPr>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11827"/>
                <w:sz w:val="20"/>
                <w:szCs w:val="20"/>
              </w:rPr>
              <w:t xml:space="preserve">API Gateway</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A56DB"/>
                <w:sz w:val="20"/>
                <w:szCs w:val="20"/>
              </w:rPr>
              <w:t xml:space="preserve">TypeScript</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6B7280"/>
                <w:sz w:val="20"/>
                <w:szCs w:val="20"/>
              </w:rPr>
              <w:t xml:space="preserve">3000</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111827"/>
                <w:sz w:val="20"/>
                <w:szCs w:val="20"/>
              </w:rPr>
              <w:t xml:space="preserve">Agent-facing entry point. Routes intent reads, intent writes, and subscription operations. Hosts the agent SDK. No business logic lives here.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20"/>
                <w:szCs w:val="20"/>
              </w:rPr>
              <w:t xml:space="preserve">Semantic Engine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6B7280"/>
                <w:sz w:val="20"/>
                <w:szCs w:val="20"/>
              </w:rPr>
              <w:t xml:space="preserve">8001</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The brain. Parses intent queries, plans storage operations, bundles context responses, and resolves semantic write declarations into event primitives. All LLM calls originate here.</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11827"/>
                <w:sz w:val="20"/>
                <w:szCs w:val="20"/>
              </w:rPr>
              <w:t xml:space="preserve">Ontology Service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6B7280"/>
                <w:sz w:val="20"/>
                <w:szCs w:val="20"/>
              </w:rPr>
              <w:t xml:space="preserve">8002</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111827"/>
                <w:sz w:val="20"/>
                <w:szCs w:val="20"/>
              </w:rPr>
              <w:t xml:space="preserve">Manages the business ontology lifecycle. Validates semantic consistency of writes. Compiles prose definitions into ontological relationships. Serves entity and relationship metadata.</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20"/>
                <w:szCs w:val="20"/>
              </w:rPr>
              <w:t xml:space="preserve">Event Log</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6B7280"/>
                <w:sz w:val="20"/>
                <w:szCs w:val="20"/>
              </w:rPr>
              <w:t xml:space="preserve">1113 (ESDB)</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Append-only source of truth. Wraps EventStoreDB. Enforces immutability. No mutations permitted. Triggers downstream async sync on every append.</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11827"/>
                <w:sz w:val="20"/>
                <w:szCs w:val="20"/>
              </w:rPr>
              <w:t xml:space="preserve">Confidence Store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6B7280"/>
                <w:sz w:val="20"/>
                <w:szCs w:val="20"/>
              </w:rPr>
              <w:t xml:space="preserve">5432 (PG)</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111827"/>
                <w:sz w:val="20"/>
                <w:szCs w:val="20"/>
              </w:rPr>
              <w:t xml:space="preserve">Attaches and retrieves provenance metadata and confidence scores for every fact. Called by the semantic engine when assembling context bundles.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20"/>
                <w:szCs w:val="20"/>
              </w:rPr>
              <w:t xml:space="preserve">Subscription Engine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6B7280"/>
                <w:sz w:val="20"/>
                <w:szCs w:val="20"/>
              </w:rPr>
              <w:t xml:space="preserve">internal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Evaluates agent-registered conditions on every event write. Delivers notifications via Redis Streams when conditions trigger. Latency target: &lt; 5ms per event.</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11827"/>
                <w:sz w:val="20"/>
                <w:szCs w:val="20"/>
              </w:rPr>
              <w:t xml:space="preserve">Knowledge Graph</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6B7280"/>
                <w:sz w:val="20"/>
                <w:szCs w:val="20"/>
              </w:rPr>
              <w:t xml:space="preserve">7687 (Neo4j)</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111827"/>
                <w:sz w:val="20"/>
                <w:szCs w:val="20"/>
              </w:rPr>
              <w:t xml:space="preserve">Stores entity relationships and ontological structure. Queried by the semantic engine during context bundling. Synced asynchronously from the event log.</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20"/>
                <w:szCs w:val="20"/>
              </w:rPr>
              <w:t xml:space="preserve">Columnar Store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6B7280"/>
                <w:sz w:val="20"/>
                <w:szCs w:val="20"/>
              </w:rPr>
              <w:t xml:space="preserve">in-process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DuckDB in-process analytics via Rust bindings. Stores projections for time-series queries, aggregations, and pattern detection. Updated asynchronously on event writes.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11827"/>
                <w:sz w:val="20"/>
                <w:szCs w:val="20"/>
              </w:rPr>
              <w:t xml:space="preserve">Experiments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A56DB"/>
                <w:sz w:val="20"/>
                <w:szCs w:val="20"/>
              </w:rPr>
              <w:t xml:space="preserve">Python</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6B7280"/>
                <w:sz w:val="20"/>
                <w:szCs w:val="20"/>
              </w:rPr>
              <w:t xml:space="preserve">—</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111827"/>
                <w:sz w:val="20"/>
                <w:szCs w:val="20"/>
              </w:rPr>
              <w:t xml:space="preserve">Synthetic data generation, ANIDB and baseline agents, evaluation scoring, and Jupyter notebooks for statistical analysis. The only Python component in the stack.</w:t>
            </w:r>
          </w:p>
        </w:tc>
      </w:tr>
    </w:tbl>
    <w:p>
      <w:pPr>
        <w:spacing w:before="0" w:after="160"/>
      </w:pPr>
      <w:r>
        <w:t xml:space="preserve"/>
      </w:r>
    </w:p>
    <w:p>
      <w:pPr>
        <w:pStyle w:val="Heading1"/>
        <w:pBdr>
          <w:bottom w:val="single" w:color="1A56DB" w:sz="8" w:space="6"/>
        </w:pBdr>
        <w:spacing w:before="400" w:after="160"/>
      </w:pPr>
      <w:r>
        <w:rPr>
          <w:rFonts w:ascii="Arial" w:cs="Arial" w:eastAsia="Arial" w:hAnsi="Arial"/>
          <w:b/>
          <w:bCs/>
          <w:color w:val="111827"/>
          <w:sz w:val="32"/>
          <w:szCs w:val="32"/>
        </w:rPr>
        <w:t xml:space="preserve">4. Language Decisions</w:t>
      </w:r>
    </w:p>
    <w:p>
      <w:pPr>
        <w:spacing w:before="60" w:after="120"/>
      </w:pPr>
      <w:r>
        <w:rPr>
          <w:rFonts w:ascii="Arial" w:cs="Arial" w:eastAsia="Arial" w:hAnsi="Arial"/>
          <w:color w:val="111827"/>
          <w:sz w:val="22"/>
          <w:szCs w:val="22"/>
        </w:rPr>
        <w:t xml:space="preserve">Each component's language was chosen based on the dominant concern of that component. There are three distinct concern profiles in this system: throughput-critical infrastructure, LLM-orchestration logic, and typed API surfaces.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Language</w:t>
            </w:r>
          </w:p>
        </w:tc>
        <w:tc>
          <w:tcPr>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11827"/>
                <w:sz w:val="20"/>
                <w:szCs w:val="20"/>
              </w:rPr>
              <w:t xml:space="preserve">Event Log</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111827"/>
                <w:sz w:val="20"/>
                <w:szCs w:val="20"/>
              </w:rPr>
              <w:t xml:space="preserve">Append-only writes are the innermost loop of the system. Zero-GC performance ensures consistent sub-millisecond latency at any write volume. Correctness guarantees matter here more than anywhere else.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20"/>
                <w:szCs w:val="20"/>
              </w:rPr>
              <w:t xml:space="preserve">Confidence Store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Every read bundles confidence metadata. This service is called on every single response. The Rust/PostgreSQL combination gives high throughput with strong typing on the provenance schema.</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11827"/>
                <w:sz w:val="20"/>
                <w:szCs w:val="20"/>
              </w:rPr>
              <w:t xml:space="preserve">Subscription Engine</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111827"/>
                <w:sz w:val="20"/>
                <w:szCs w:val="20"/>
              </w:rPr>
              <w:t xml:space="preserve">Condition evaluation runs synchronously on every event append. 5ms target leaves no room for GC pauses. Rust's ownership model also makes concurrent condition evaluation safe without locks.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20"/>
                <w:szCs w:val="20"/>
              </w:rPr>
              <w:t xml:space="preserve">Semantic Engine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Intent parsing, query planning, and context bundling are async I/O orchestration — HTTP calls to the Anthropic API, parallel queries across storage layers, JSON assembly. Rust's async runtime (Tokio) handles this excellently. The Anthropic SDK has a first-class Rust client. Shared types with the event log and confidence store eliminate a whole class of integration bugs.</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11827"/>
                <w:sz w:val="20"/>
                <w:szCs w:val="20"/>
              </w:rPr>
              <w:t xml:space="preserve">Ontology Service</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111827"/>
                <w:sz w:val="20"/>
                <w:szCs w:val="20"/>
              </w:rPr>
              <w:t xml:space="preserve">Ontology operations are JSON manipulation and LLM API calls — both well-supported in Rust. Keeping this in Rust means shared type definitions with the event log (ontology_version, entity IDs) and a single toolchain across all services.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20"/>
                <w:szCs w:val="20"/>
              </w:rPr>
              <w:t xml:space="preserve">Knowledge Graph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Rust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Neo4j has a solid Rust driver. Graph queries are async HTTP under the hood. Rust keeps the entire service layer in one language with one deployment model and no GIL constraints if query planning needs parallelism.</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11827"/>
                <w:sz w:val="20"/>
                <w:szCs w:val="20"/>
              </w:rPr>
              <w:t xml:space="preserve">API Gateway</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bCs/>
                <w:color w:val="1A56DB"/>
                <w:sz w:val="20"/>
                <w:szCs w:val="20"/>
              </w:rPr>
              <w:t xml:space="preserve">TypeScript</w:t>
            </w:r>
          </w:p>
        </w:tc>
        <w:tc>
          <w:tcPr>
            <w:tcW w:type="dxa" w:w="53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color w:val="111827"/>
                <w:sz w:val="20"/>
                <w:szCs w:val="20"/>
              </w:rPr>
              <w:t xml:space="preserve">The agent-facing surface needs a strongly-typed SDK distributed as an npm package. TypeScript gives clean interface definitions, excellent async handling, and easy SDK generation. This is the one place where the TypeScript ecosystem advantage is real and uncontested.</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20"/>
                <w:szCs w:val="20"/>
              </w:rPr>
              <w:t xml:space="preserve">Experiments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Python</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The only component that stays Python. Jupyter notebooks, pandas, matplotlib, and scipy for statistical analysis have no credible Rust equivalent for research work. Data generation, simulation, and experiment scoring all belong here.</w:t>
            </w:r>
          </w:p>
        </w:tc>
      </w:tr>
    </w:tbl>
    <w:p>
      <w:pPr>
        <w:spacing w:before="0" w:after="160"/>
      </w:pPr>
      <w:r>
        <w:t xml:space="preserve"/>
      </w:r>
    </w:p>
    <w:p>
      <w:pPr>
        <w:pStyle w:val="Heading1"/>
        <w:pBdr>
          <w:bottom w:val="single" w:color="1A56DB" w:sz="8" w:space="6"/>
        </w:pBdr>
        <w:spacing w:before="400" w:after="160"/>
      </w:pPr>
      <w:r>
        <w:rPr>
          <w:rFonts w:ascii="Arial" w:cs="Arial" w:eastAsia="Arial" w:hAnsi="Arial"/>
          <w:b/>
          <w:bCs/>
          <w:color w:val="111827"/>
          <w:sz w:val="32"/>
          <w:szCs w:val="32"/>
        </w:rPr>
        <w:t xml:space="preserve">5. Core Data Models</w:t>
      </w:r>
    </w:p>
    <w:p>
      <w:pPr>
        <w:spacing w:before="0" w:after="40"/>
      </w:pPr>
      <w:r>
        <w:t xml:space="preserve"/>
      </w:r>
    </w:p>
    <w:p>
      <w:pPr>
        <w:pStyle w:val="Heading2"/>
        <w:spacing w:before="320" w:after="120"/>
      </w:pPr>
      <w:r>
        <w:rPr>
          <w:rFonts w:ascii="Arial" w:cs="Arial" w:eastAsia="Arial" w:hAnsi="Arial"/>
          <w:b/>
          <w:bCs/>
          <w:color w:val="1A56DB"/>
          <w:sz w:val="26"/>
          <w:szCs w:val="26"/>
        </w:rPr>
        <w:t xml:space="preserve">Event (Event Log)</w:t>
      </w:r>
    </w:p>
    <w:p>
      <w:pPr>
        <w:spacing w:before="60" w:after="120"/>
      </w:pPr>
      <w:r>
        <w:rPr>
          <w:rFonts w:ascii="Arial" w:cs="Arial" w:eastAsia="Arial" w:hAnsi="Arial"/>
          <w:color w:val="111827"/>
          <w:sz w:val="22"/>
          <w:szCs w:val="22"/>
        </w:rPr>
        <w:t xml:space="preserve">The fundamental unit of the system. Everything that happens is an event.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E5E7EB"/>
                <w:sz w:val="18"/>
                <w:szCs w:val="18"/>
              </w:rPr>
              <w:t xml:space="preserve">{</w:t>
            </w:r>
          </w:p>
          <w:p>
            <w:pPr>
              <w:spacing w:before="0" w:after="40"/>
            </w:pPr>
            <w:r>
              <w:rPr>
                <w:rFonts w:ascii="Courier New" w:cs="Courier New" w:eastAsia="Courier New" w:hAnsi="Courier New"/>
                <w:color w:val="E5E7EB"/>
                <w:sz w:val="18"/>
                <w:szCs w:val="18"/>
              </w:rPr>
              <w:t xml:space="preserve">  id:           uuid,</w:t>
            </w:r>
          </w:p>
          <w:p>
            <w:pPr>
              <w:spacing w:before="0" w:after="40"/>
            </w:pPr>
            <w:r>
              <w:rPr>
                <w:rFonts w:ascii="Courier New" w:cs="Courier New" w:eastAsia="Courier New" w:hAnsi="Courier New"/>
                <w:color w:val="E5E7EB"/>
                <w:sz w:val="18"/>
                <w:szCs w:val="18"/>
              </w:rPr>
              <w:t xml:space="preserve">  stream_id:    string,          // e.g. "customer-{id}", "pricing-{sku}"</w:t>
            </w:r>
          </w:p>
          <w:p>
            <w:pPr>
              <w:spacing w:before="0" w:after="40"/>
            </w:pPr>
            <w:r>
              <w:rPr>
                <w:rFonts w:ascii="Courier New" w:cs="Courier New" w:eastAsia="Courier New" w:hAnsi="Courier New"/>
                <w:color w:val="E5E7EB"/>
                <w:sz w:val="18"/>
                <w:szCs w:val="18"/>
              </w:rPr>
              <w:t xml:space="preserve">  event_type:   string,          // e.g. "CustomerSubscribed", "PriceChanged"</w:t>
            </w:r>
          </w:p>
          <w:p>
            <w:pPr>
              <w:spacing w:before="0" w:after="40"/>
            </w:pPr>
            <w:r>
              <w:rPr>
                <w:rFonts w:ascii="Courier New" w:cs="Courier New" w:eastAsia="Courier New" w:hAnsi="Courier New"/>
                <w:color w:val="E5E7EB"/>
                <w:sz w:val="18"/>
                <w:szCs w:val="18"/>
              </w:rPr>
              <w:t xml:space="preserve">  payload:      json,            // Event-specific data</w:t>
            </w:r>
          </w:p>
          <w:p>
            <w:pPr>
              <w:spacing w:before="0" w:after="40"/>
            </w:pPr>
            <w:r>
              <w:rPr>
                <w:rFonts w:ascii="Courier New" w:cs="Courier New" w:eastAsia="Courier New" w:hAnsi="Courier New"/>
                <w:color w:val="E5E7EB"/>
                <w:sz w:val="18"/>
                <w:szCs w:val="18"/>
              </w:rPr>
              <w:t xml:space="preserve">  metadata: {</w:t>
            </w:r>
          </w:p>
          <w:p>
            <w:pPr>
              <w:spacing w:before="0" w:after="40"/>
            </w:pPr>
            <w:r>
              <w:rPr>
                <w:rFonts w:ascii="Courier New" w:cs="Courier New" w:eastAsia="Courier New" w:hAnsi="Courier New"/>
                <w:color w:val="E5E7EB"/>
                <w:sz w:val="18"/>
                <w:szCs w:val="18"/>
              </w:rPr>
              <w:t xml:space="preserve">    timestamp:     ISO8601,</w:t>
            </w:r>
          </w:p>
          <w:p>
            <w:pPr>
              <w:spacing w:before="0" w:after="40"/>
            </w:pPr>
            <w:r>
              <w:rPr>
                <w:rFonts w:ascii="Courier New" w:cs="Courier New" w:eastAsia="Courier New" w:hAnsi="Courier New"/>
                <w:color w:val="E5E7EB"/>
                <w:sz w:val="18"/>
                <w:szCs w:val="18"/>
              </w:rPr>
              <w:t xml:space="preserve">    actor:         string,       // Agent or user that caused the event</w:t>
            </w:r>
          </w:p>
          <w:p>
            <w:pPr>
              <w:spacing w:before="0" w:after="40"/>
            </w:pPr>
            <w:r>
              <w:rPr>
                <w:rFonts w:ascii="Courier New" w:cs="Courier New" w:eastAsia="Courier New" w:hAnsi="Courier New"/>
                <w:color w:val="E5E7EB"/>
                <w:sz w:val="18"/>
                <w:szCs w:val="18"/>
              </w:rPr>
              <w:t xml:space="preserve">    causation_id:  uuid,         // Event that caused this one (causal chain)</w:t>
            </w:r>
          </w:p>
          <w:p>
            <w:pPr>
              <w:spacing w:before="0" w:after="40"/>
            </w:pPr>
            <w:r>
              <w:rPr>
                <w:rFonts w:ascii="Courier New" w:cs="Courier New" w:eastAsia="Courier New" w:hAnsi="Courier New"/>
                <w:color w:val="E5E7EB"/>
                <w:sz w:val="18"/>
                <w:szCs w:val="18"/>
              </w:rPr>
              <w:t xml:space="preserve">    correlation_id: uuid,        // Top-level operation this belongs to</w:t>
            </w:r>
          </w:p>
          <w:p>
            <w:pPr>
              <w:spacing w:before="0" w:after="40"/>
            </w:pPr>
            <w:r>
              <w:rPr>
                <w:rFonts w:ascii="Courier New" w:cs="Courier New" w:eastAsia="Courier New" w:hAnsi="Courier New"/>
                <w:color w:val="E5E7EB"/>
                <w:sz w:val="18"/>
                <w:szCs w:val="18"/>
              </w:rPr>
              <w:t xml:space="preserve">    ontology_version: integer</w:t>
            </w:r>
          </w:p>
          <w:p>
            <w:pPr>
              <w:spacing w:before="0" w:after="40"/>
            </w:pPr>
            <w:r>
              <w:rPr>
                <w:rFonts w:ascii="Courier New" w:cs="Courier New" w:eastAsia="Courier New" w:hAnsi="Courier New"/>
                <w:color w:val="E5E7EB"/>
                <w:sz w:val="18"/>
                <w:szCs w:val="18"/>
              </w:rPr>
              <w:t xml:space="preserve">  }</w:t>
            </w:r>
          </w:p>
          <w:p>
            <w:pPr>
              <w:spacing w:before="0" w:after="40"/>
            </w:pPr>
            <w:r>
              <w:rPr>
                <w:rFonts w:ascii="Courier New" w:cs="Courier New" w:eastAsia="Courier New" w:hAnsi="Courier New"/>
                <w:color w:val="E5E7EB"/>
                <w:sz w:val="18"/>
                <w:szCs w:val="18"/>
              </w:rPr>
              <w:t xml:space="preserve">}</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Intent Query (Agent API)</w:t>
      </w:r>
    </w:p>
    <w:p>
      <w:pPr>
        <w:spacing w:before="60" w:after="120"/>
      </w:pPr>
      <w:r>
        <w:rPr>
          <w:rFonts w:ascii="Arial" w:cs="Arial" w:eastAsia="Arial" w:hAnsi="Arial"/>
          <w:color w:val="111827"/>
          <w:sz w:val="22"/>
          <w:szCs w:val="22"/>
        </w:rPr>
        <w:t xml:space="preserve">What the agent sends when it needs to make a decision.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E5E7EB"/>
                <w:sz w:val="18"/>
                <w:szCs w:val="18"/>
              </w:rPr>
              <w:t xml:space="preserve">{</w:t>
            </w:r>
          </w:p>
          <w:p>
            <w:pPr>
              <w:spacing w:before="0" w:after="40"/>
            </w:pPr>
            <w:r>
              <w:rPr>
                <w:rFonts w:ascii="Courier New" w:cs="Courier New" w:eastAsia="Courier New" w:hAnsi="Courier New"/>
                <w:color w:val="E5E7EB"/>
                <w:sz w:val="18"/>
                <w:szCs w:val="18"/>
              </w:rPr>
              <w:t xml:space="preserve">  intent:       string,          // Natural language goal declaration</w:t>
            </w:r>
          </w:p>
          <w:p>
            <w:pPr>
              <w:spacing w:before="0" w:after="40"/>
            </w:pPr>
            <w:r>
              <w:rPr>
                <w:rFonts w:ascii="Courier New" w:cs="Courier New" w:eastAsia="Courier New" w:hAnsi="Courier New"/>
                <w:color w:val="E5E7EB"/>
                <w:sz w:val="18"/>
                <w:szCs w:val="18"/>
              </w:rPr>
              <w:t xml:space="preserve">  context: {</w:t>
            </w:r>
          </w:p>
          <w:p>
            <w:pPr>
              <w:spacing w:before="0" w:after="40"/>
            </w:pPr>
            <w:r>
              <w:rPr>
                <w:rFonts w:ascii="Courier New" w:cs="Courier New" w:eastAsia="Courier New" w:hAnsi="Courier New"/>
                <w:color w:val="E5E7EB"/>
                <w:sz w:val="18"/>
                <w:szCs w:val="18"/>
              </w:rPr>
              <w:t xml:space="preserve">    decision_class:  string,     // "churn" | "pricing" | "capacity"</w:t>
            </w:r>
          </w:p>
          <w:p>
            <w:pPr>
              <w:spacing w:before="0" w:after="40"/>
            </w:pPr>
            <w:r>
              <w:rPr>
                <w:rFonts w:ascii="Courier New" w:cs="Courier New" w:eastAsia="Courier New" w:hAnsi="Courier New"/>
                <w:color w:val="E5E7EB"/>
                <w:sz w:val="18"/>
                <w:szCs w:val="18"/>
              </w:rPr>
              <w:t xml:space="preserve">    entity_refs:     string[],   // Optional: specific entities involved</w:t>
            </w:r>
          </w:p>
          <w:p>
            <w:pPr>
              <w:spacing w:before="0" w:after="40"/>
            </w:pPr>
            <w:r>
              <w:rPr>
                <w:rFonts w:ascii="Courier New" w:cs="Courier New" w:eastAsia="Courier New" w:hAnsi="Courier New"/>
                <w:color w:val="E5E7EB"/>
                <w:sz w:val="18"/>
                <w:szCs w:val="18"/>
              </w:rPr>
              <w:t xml:space="preserve">    time_horizon:    string,     // Optional: "this_week" | "next_quarter"</w:t>
            </w:r>
          </w:p>
          <w:p>
            <w:pPr>
              <w:spacing w:before="0" w:after="40"/>
            </w:pPr>
            <w:r>
              <w:rPr>
                <w:rFonts w:ascii="Courier New" w:cs="Courier New" w:eastAsia="Courier New" w:hAnsi="Courier New"/>
                <w:color w:val="E5E7EB"/>
                <w:sz w:val="18"/>
                <w:szCs w:val="18"/>
              </w:rPr>
              <w:t xml:space="preserve">    min_confidence:  float       // Optional: minimum confidence threshold</w:t>
            </w:r>
          </w:p>
          <w:p>
            <w:pPr>
              <w:spacing w:before="0" w:after="40"/>
            </w:pPr>
            <w:r>
              <w:rPr>
                <w:rFonts w:ascii="Courier New" w:cs="Courier New" w:eastAsia="Courier New" w:hAnsi="Courier New"/>
                <w:color w:val="E5E7EB"/>
                <w:sz w:val="18"/>
                <w:szCs w:val="18"/>
              </w:rPr>
              <w:t xml:space="preserve">  }</w:t>
            </w:r>
          </w:p>
          <w:p>
            <w:pPr>
              <w:spacing w:before="0" w:after="40"/>
            </w:pPr>
            <w:r>
              <w:rPr>
                <w:rFonts w:ascii="Courier New" w:cs="Courier New" w:eastAsia="Courier New" w:hAnsi="Courier New"/>
                <w:color w:val="E5E7EB"/>
                <w:sz w:val="18"/>
                <w:szCs w:val="18"/>
              </w:rPr>
              <w:t xml:space="preserve">}</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Context Bundle (Agent API Response)</w:t>
      </w:r>
    </w:p>
    <w:p>
      <w:pPr>
        <w:spacing w:before="60" w:after="120"/>
      </w:pPr>
      <w:r>
        <w:rPr>
          <w:rFonts w:ascii="Arial" w:cs="Arial" w:eastAsia="Arial" w:hAnsi="Arial"/>
          <w:color w:val="111827"/>
          <w:sz w:val="22"/>
          <w:szCs w:val="22"/>
        </w:rPr>
        <w:t xml:space="preserve">What the system returns — not raw data, but a decision-ready package.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E5E7EB"/>
                <w:sz w:val="18"/>
                <w:szCs w:val="18"/>
              </w:rPr>
              <w:t xml:space="preserve">{</w:t>
            </w:r>
          </w:p>
          <w:p>
            <w:pPr>
              <w:spacing w:before="0" w:after="40"/>
            </w:pPr>
            <w:r>
              <w:rPr>
                <w:rFonts w:ascii="Courier New" w:cs="Courier New" w:eastAsia="Courier New" w:hAnsi="Courier New"/>
                <w:color w:val="E5E7EB"/>
                <w:sz w:val="18"/>
                <w:szCs w:val="18"/>
              </w:rPr>
              <w:t xml:space="preserve">  decision_class:   string,</w:t>
            </w:r>
          </w:p>
          <w:p>
            <w:pPr>
              <w:spacing w:before="0" w:after="40"/>
            </w:pPr>
            <w:r>
              <w:rPr>
                <w:rFonts w:ascii="Courier New" w:cs="Courier New" w:eastAsia="Courier New" w:hAnsi="Courier New"/>
                <w:color w:val="E5E7EB"/>
                <w:sz w:val="18"/>
                <w:szCs w:val="18"/>
              </w:rPr>
              <w:t xml:space="preserve">  facts: [</w:t>
            </w:r>
          </w:p>
          <w:p>
            <w:pPr>
              <w:spacing w:before="0" w:after="40"/>
            </w:pPr>
            <w:r>
              <w:rPr>
                <w:rFonts w:ascii="Courier New" w:cs="Courier New" w:eastAsia="Courier New" w:hAnsi="Courier New"/>
                <w:color w:val="E5E7EB"/>
                <w:sz w:val="18"/>
                <w:szCs w:val="18"/>
              </w:rPr>
              <w:t xml:space="preserve">    {</w:t>
            </w:r>
          </w:p>
          <w:p>
            <w:pPr>
              <w:spacing w:before="0" w:after="40"/>
            </w:pPr>
            <w:r>
              <w:rPr>
                <w:rFonts w:ascii="Courier New" w:cs="Courier New" w:eastAsia="Courier New" w:hAnsi="Courier New"/>
                <w:color w:val="E5E7EB"/>
                <w:sz w:val="18"/>
                <w:szCs w:val="18"/>
              </w:rPr>
              <w:t xml:space="preserve">      key:          string,      // e.g. "current_mrr", "churn_rate_30d"</w:t>
            </w:r>
          </w:p>
          <w:p>
            <w:pPr>
              <w:spacing w:before="0" w:after="40"/>
            </w:pPr>
            <w:r>
              <w:rPr>
                <w:rFonts w:ascii="Courier New" w:cs="Courier New" w:eastAsia="Courier New" w:hAnsi="Courier New"/>
                <w:color w:val="E5E7EB"/>
                <w:sz w:val="18"/>
                <w:szCs w:val="18"/>
              </w:rPr>
              <w:t xml:space="preserve">      value:        any,</w:t>
            </w:r>
          </w:p>
          <w:p>
            <w:pPr>
              <w:spacing w:before="0" w:after="40"/>
            </w:pPr>
            <w:r>
              <w:rPr>
                <w:rFonts w:ascii="Courier New" w:cs="Courier New" w:eastAsia="Courier New" w:hAnsi="Courier New"/>
                <w:color w:val="E5E7EB"/>
                <w:sz w:val="18"/>
                <w:szCs w:val="18"/>
              </w:rPr>
              <w:t xml:space="preserve">      confidence:   float,       // 0.0 - 1.0</w:t>
            </w:r>
          </w:p>
          <w:p>
            <w:pPr>
              <w:spacing w:before="0" w:after="40"/>
            </w:pPr>
            <w:r>
              <w:rPr>
                <w:rFonts w:ascii="Courier New" w:cs="Courier New" w:eastAsia="Courier New" w:hAnsi="Courier New"/>
                <w:color w:val="E5E7EB"/>
                <w:sz w:val="18"/>
                <w:szCs w:val="18"/>
              </w:rPr>
              <w:t xml:space="preserve">      source:       string,      // "stripe" | "inferred" | "historical"</w:t>
            </w:r>
          </w:p>
          <w:p>
            <w:pPr>
              <w:spacing w:before="0" w:after="40"/>
            </w:pPr>
            <w:r>
              <w:rPr>
                <w:rFonts w:ascii="Courier New" w:cs="Courier New" w:eastAsia="Courier New" w:hAnsi="Courier New"/>
                <w:color w:val="E5E7EB"/>
                <w:sz w:val="18"/>
                <w:szCs w:val="18"/>
              </w:rPr>
              <w:t xml:space="preserve">      last_verified: ISO8601,</w:t>
            </w:r>
          </w:p>
          <w:p>
            <w:pPr>
              <w:spacing w:before="0" w:after="40"/>
            </w:pPr>
            <w:r>
              <w:rPr>
                <w:rFonts w:ascii="Courier New" w:cs="Courier New" w:eastAsia="Courier New" w:hAnsi="Courier New"/>
                <w:color w:val="E5E7EB"/>
                <w:sz w:val="18"/>
                <w:szCs w:val="18"/>
              </w:rPr>
              <w:t xml:space="preserve">      derivation:   string[]     // Event IDs that produced this fact</w:t>
            </w:r>
          </w:p>
          <w:p>
            <w:pPr>
              <w:spacing w:before="0" w:after="40"/>
            </w:pPr>
            <w:r>
              <w:rPr>
                <w:rFonts w:ascii="Courier New" w:cs="Courier New" w:eastAsia="Courier New" w:hAnsi="Courier New"/>
                <w:color w:val="E5E7EB"/>
                <w:sz w:val="18"/>
                <w:szCs w:val="18"/>
              </w:rPr>
              <w:t xml:space="preserve">    }</w:t>
            </w:r>
          </w:p>
          <w:p>
            <w:pPr>
              <w:spacing w:before="0" w:after="40"/>
            </w:pPr>
            <w:r>
              <w:rPr>
                <w:rFonts w:ascii="Courier New" w:cs="Courier New" w:eastAsia="Courier New" w:hAnsi="Courier New"/>
                <w:color w:val="E5E7EB"/>
                <w:sz w:val="18"/>
                <w:szCs w:val="18"/>
              </w:rPr>
              <w:t xml:space="preserve">  ],</w:t>
            </w:r>
          </w:p>
          <w:p>
            <w:pPr>
              <w:spacing w:before="0" w:after="40"/>
            </w:pPr>
            <w:r>
              <w:rPr>
                <w:rFonts w:ascii="Courier New" w:cs="Courier New" w:eastAsia="Courier New" w:hAnsi="Courier New"/>
                <w:color w:val="E5E7EB"/>
                <w:sz w:val="18"/>
                <w:szCs w:val="18"/>
              </w:rPr>
              <w:t xml:space="preserve">  causal_context:  string,       // Narrative: why this state exists</w:t>
            </w:r>
          </w:p>
          <w:p>
            <w:pPr>
              <w:spacing w:before="0" w:after="40"/>
            </w:pPr>
            <w:r>
              <w:rPr>
                <w:rFonts w:ascii="Courier New" w:cs="Courier New" w:eastAsia="Courier New" w:hAnsi="Courier New"/>
                <w:color w:val="E5E7EB"/>
                <w:sz w:val="18"/>
                <w:szCs w:val="18"/>
              </w:rPr>
              <w:t xml:space="preserve">  suggested_queries: string[]    // Follow-up intent queries if more depth needed</w:t>
            </w:r>
          </w:p>
          <w:p>
            <w:pPr>
              <w:spacing w:before="0" w:after="40"/>
            </w:pPr>
            <w:r>
              <w:rPr>
                <w:rFonts w:ascii="Courier New" w:cs="Courier New" w:eastAsia="Courier New" w:hAnsi="Courier New"/>
                <w:color w:val="E5E7EB"/>
                <w:sz w:val="18"/>
                <w:szCs w:val="18"/>
              </w:rPr>
              <w:t xml:space="preserve">}</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Ontology Entity</w:t>
      </w:r>
    </w:p>
    <w:p>
      <w:pPr>
        <w:spacing w:before="60" w:after="120"/>
      </w:pPr>
      <w:r>
        <w:rPr>
          <w:rFonts w:ascii="Arial" w:cs="Arial" w:eastAsia="Arial" w:hAnsi="Arial"/>
          <w:color w:val="111827"/>
          <w:sz w:val="22"/>
          <w:szCs w:val="22"/>
        </w:rPr>
        <w:t xml:space="preserve">How the system represents business concepts in the knowledge graph.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E5E7EB"/>
                <w:sz w:val="18"/>
                <w:szCs w:val="18"/>
              </w:rPr>
              <w:t xml:space="preserve">// Node in Neo4j</w:t>
            </w:r>
          </w:p>
          <w:p>
            <w:pPr>
              <w:spacing w:before="0" w:after="40"/>
            </w:pPr>
            <w:r>
              <w:rPr>
                <w:rFonts w:ascii="Courier New" w:cs="Courier New" w:eastAsia="Courier New" w:hAnsi="Courier New"/>
                <w:color w:val="E5E7EB"/>
                <w:sz w:val="18"/>
                <w:szCs w:val="18"/>
              </w:rPr>
              <w:t xml:space="preserve">{</w:t>
            </w:r>
          </w:p>
          <w:p>
            <w:pPr>
              <w:spacing w:before="0" w:after="40"/>
            </w:pPr>
            <w:r>
              <w:rPr>
                <w:rFonts w:ascii="Courier New" w:cs="Courier New" w:eastAsia="Courier New" w:hAnsi="Courier New"/>
                <w:color w:val="E5E7EB"/>
                <w:sz w:val="18"/>
                <w:szCs w:val="18"/>
              </w:rPr>
              <w:t xml:space="preserve">  id:           uuid,</w:t>
            </w:r>
          </w:p>
          <w:p>
            <w:pPr>
              <w:spacing w:before="0" w:after="40"/>
            </w:pPr>
            <w:r>
              <w:rPr>
                <w:rFonts w:ascii="Courier New" w:cs="Courier New" w:eastAsia="Courier New" w:hAnsi="Courier New"/>
                <w:color w:val="E5E7EB"/>
                <w:sz w:val="18"/>
                <w:szCs w:val="18"/>
              </w:rPr>
              <w:t xml:space="preserve">  type:         string,          // e.g. "Customer", "Subscription", "SKU"</w:t>
            </w:r>
          </w:p>
          <w:p>
            <w:pPr>
              <w:spacing w:before="0" w:after="40"/>
            </w:pPr>
            <w:r>
              <w:rPr>
                <w:rFonts w:ascii="Courier New" w:cs="Courier New" w:eastAsia="Courier New" w:hAnsi="Courier New"/>
                <w:color w:val="E5E7EB"/>
                <w:sz w:val="18"/>
                <w:szCs w:val="18"/>
              </w:rPr>
              <w:t xml:space="preserve">  archetype:    string,          // "saas" | "retail" | "universal"</w:t>
            </w:r>
          </w:p>
          <w:p>
            <w:pPr>
              <w:spacing w:before="0" w:after="40"/>
            </w:pPr>
            <w:r>
              <w:rPr>
                <w:rFonts w:ascii="Courier New" w:cs="Courier New" w:eastAsia="Courier New" w:hAnsi="Courier New"/>
                <w:color w:val="E5E7EB"/>
                <w:sz w:val="18"/>
                <w:szCs w:val="18"/>
              </w:rPr>
              <w:t xml:space="preserve">  properties:   json,            // Entity-specific attributes</w:t>
            </w:r>
          </w:p>
          <w:p>
            <w:pPr>
              <w:spacing w:before="0" w:after="40"/>
            </w:pPr>
            <w:r>
              <w:rPr>
                <w:rFonts w:ascii="Courier New" w:cs="Courier New" w:eastAsia="Courier New" w:hAnsi="Courier New"/>
                <w:color w:val="E5E7EB"/>
                <w:sz w:val="18"/>
                <w:szCs w:val="18"/>
              </w:rPr>
              <w:t xml:space="preserve">  causal_links: [                // What this entity causally affects</w:t>
            </w:r>
          </w:p>
          <w:p>
            <w:pPr>
              <w:spacing w:before="0" w:after="40"/>
            </w:pPr>
            <w:r>
              <w:rPr>
                <w:rFonts w:ascii="Courier New" w:cs="Courier New" w:eastAsia="Courier New" w:hAnsi="Courier New"/>
                <w:color w:val="E5E7EB"/>
                <w:sz w:val="18"/>
                <w:szCs w:val="18"/>
              </w:rPr>
              <w:t xml:space="preserve">    { target_type: string, relationship: string, strength: float }</w:t>
            </w:r>
          </w:p>
          <w:p>
            <w:pPr>
              <w:spacing w:before="0" w:after="40"/>
            </w:pPr>
            <w:r>
              <w:rPr>
                <w:rFonts w:ascii="Courier New" w:cs="Courier New" w:eastAsia="Courier New" w:hAnsi="Courier New"/>
                <w:color w:val="E5E7EB"/>
                <w:sz w:val="18"/>
                <w:szCs w:val="18"/>
              </w:rPr>
              <w:t xml:space="preserve">  ],</w:t>
            </w:r>
          </w:p>
          <w:p>
            <w:pPr>
              <w:spacing w:before="0" w:after="40"/>
            </w:pPr>
            <w:r>
              <w:rPr>
                <w:rFonts w:ascii="Courier New" w:cs="Courier New" w:eastAsia="Courier New" w:hAnsi="Courier New"/>
                <w:color w:val="E5E7EB"/>
                <w:sz w:val="18"/>
                <w:szCs w:val="18"/>
              </w:rPr>
              <w:t xml:space="preserve">  version:      integer          // Ontology version this was defined under</w:t>
            </w:r>
          </w:p>
          <w:p>
            <w:pPr>
              <w:spacing w:before="0" w:after="40"/>
            </w:pPr>
            <w:r>
              <w:rPr>
                <w:rFonts w:ascii="Courier New" w:cs="Courier New" w:eastAsia="Courier New" w:hAnsi="Courier New"/>
                <w:color w:val="E5E7EB"/>
                <w:sz w:val="18"/>
                <w:szCs w:val="18"/>
              </w:rPr>
              <w:t xml:space="preserve">}</w:t>
            </w:r>
          </w:p>
        </w:tc>
      </w:tr>
    </w:tbl>
    <w:p>
      <w:pPr>
        <w:spacing w:before="0" w:after="80"/>
      </w:pPr>
      <w:r>
        <w:t xml:space="preserve"/>
      </w:r>
    </w:p>
    <w:p>
      <w:pPr>
        <w:pStyle w:val="Heading1"/>
        <w:pBdr>
          <w:bottom w:val="single" w:color="1A56DB" w:sz="8" w:space="6"/>
        </w:pBdr>
        <w:spacing w:before="400" w:after="160"/>
      </w:pPr>
      <w:r>
        <w:rPr>
          <w:rFonts w:ascii="Arial" w:cs="Arial" w:eastAsia="Arial" w:hAnsi="Arial"/>
          <w:b/>
          <w:bCs/>
          <w:color w:val="111827"/>
          <w:sz w:val="32"/>
          <w:szCs w:val="32"/>
        </w:rPr>
        <w:t xml:space="preserve">6. Ontology Design</w:t>
      </w:r>
    </w:p>
    <w:p>
      <w:pPr>
        <w:spacing w:before="0" w:after="40"/>
      </w:pPr>
      <w:r>
        <w:t xml:space="preserve"/>
      </w:r>
    </w:p>
    <w:p>
      <w:pPr>
        <w:pStyle w:val="Heading2"/>
        <w:spacing w:before="320" w:after="120"/>
      </w:pPr>
      <w:r>
        <w:rPr>
          <w:rFonts w:ascii="Arial" w:cs="Arial" w:eastAsia="Arial" w:hAnsi="Arial"/>
          <w:b/>
          <w:bCs/>
          <w:color w:val="1A56DB"/>
          <w:sz w:val="26"/>
          <w:szCs w:val="26"/>
        </w:rPr>
        <w:t xml:space="preserve">Three-Layer Structure</w:t>
      </w:r>
    </w:p>
    <w:p>
      <w:pPr>
        <w:spacing w:before="60" w:after="120"/>
      </w:pPr>
      <w:r>
        <w:rPr>
          <w:rFonts w:ascii="Arial" w:cs="Arial" w:eastAsia="Arial" w:hAnsi="Arial"/>
          <w:color w:val="111827"/>
          <w:sz w:val="22"/>
          <w:szCs w:val="22"/>
        </w:rPr>
        <w:t xml:space="preserve">The ontology is implemented as three layers in the knowledge graph, each building on the one below. Queries can traverse all three layers to resolve entity meaning.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20"/>
              <w:bottom w:val="none" w:color="FFFFFF" w:sz="0"/>
              <w:right w:val="none" w:color="FFFFFF" w:sz="0"/>
            </w:tcBorders>
            <w:shd w:fill="E8EEFB" w:val="clear"/>
            <w:tcMar>
              <w:top w:type="dxa" w:w="120"/>
              <w:left w:type="dxa" w:w="200"/>
              <w:bottom w:type="dxa" w:w="120"/>
              <w:right w:type="dxa" w:w="200"/>
            </w:tcMar>
          </w:tcPr>
          <w:p>
            <w:pPr>
              <w:spacing w:before="0" w:after="60"/>
            </w:pPr>
            <w:r>
              <w:rPr>
                <w:rFonts w:ascii="Arial" w:cs="Arial" w:eastAsia="Arial" w:hAnsi="Arial"/>
                <w:b/>
                <w:bCs/>
                <w:color w:val="1A56DB"/>
                <w:sz w:val="22"/>
                <w:szCs w:val="22"/>
              </w:rPr>
              <w:t xml:space="preserve">Layer 1 — Universal Primitives</w:t>
            </w:r>
          </w:p>
          <w:p>
            <w:pPr>
              <w:spacing w:before="0" w:after="0"/>
            </w:pPr>
            <w:r>
              <w:rPr>
                <w:rFonts w:ascii="Arial" w:cs="Arial" w:eastAsia="Arial" w:hAnsi="Arial"/>
                <w:color w:val="111827"/>
                <w:sz w:val="20"/>
                <w:szCs w:val="20"/>
              </w:rPr>
              <w:t xml:space="preserve">Parties, Resources, Events, Obligations, Locations. Pre-built. Every business gets these. Defined from REA accounting theory. Never modified by company-specific configuration.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2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color w:val="065F46"/>
                <w:sz w:val="22"/>
                <w:szCs w:val="22"/>
              </w:rPr>
              <w:t xml:space="preserve">Layer 2 — SaaS Archetype</w:t>
            </w:r>
          </w:p>
          <w:p>
            <w:pPr>
              <w:spacing w:before="0" w:after="0"/>
            </w:pPr>
            <w:r>
              <w:rPr>
                <w:rFonts w:ascii="Arial" w:cs="Arial" w:eastAsia="Arial" w:hAnsi="Arial"/>
                <w:color w:val="111827"/>
                <w:sz w:val="20"/>
                <w:szCs w:val="20"/>
              </w:rPr>
              <w:t xml:space="preserve">Customer, Subscription, Plan, Feature, MRR, ChurnEvent, TrialConversion, SeatCount, UsageEvent. Pre-built for the prototype. Defines causal relationships specific to SaaS: e.g. TrialConversion causes MRR increase, LoginFrequencyDrop predicts ChurnEvent.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20"/>
              <w:bottom w:val="none" w:color="FFFFFF" w:sz="0"/>
              <w:right w:val="none" w:color="FFFFFF" w:sz="0"/>
            </w:tcBorders>
            <w:shd w:fill="FEF3C7" w:val="clear"/>
            <w:tcMar>
              <w:top w:type="dxa" w:w="120"/>
              <w:left w:type="dxa" w:w="200"/>
              <w:bottom w:type="dxa" w:w="120"/>
              <w:right w:type="dxa" w:w="200"/>
            </w:tcMar>
          </w:tcPr>
          <w:p>
            <w:pPr>
              <w:spacing w:before="0" w:after="60"/>
            </w:pPr>
            <w:r>
              <w:rPr>
                <w:rFonts w:ascii="Arial" w:cs="Arial" w:eastAsia="Arial" w:hAnsi="Arial"/>
                <w:b/>
                <w:bCs/>
                <w:color w:val="92400E"/>
                <w:sz w:val="22"/>
                <w:szCs w:val="22"/>
              </w:rPr>
              <w:t xml:space="preserve">Layer 3 — Company-Specific Extensions</w:t>
            </w:r>
          </w:p>
          <w:p>
            <w:pPr>
              <w:spacing w:before="0" w:after="0"/>
            </w:pPr>
            <w:r>
              <w:rPr>
                <w:rFonts w:ascii="Arial" w:cs="Arial" w:eastAsia="Arial" w:hAnsi="Arial"/>
                <w:color w:val="111827"/>
                <w:sz w:val="20"/>
                <w:szCs w:val="20"/>
              </w:rPr>
              <w:t xml:space="preserve">For the prototype: a synthetic SaaS company's specific product catalog, pricing tiers, customer segments, and causal beliefs. Inferred from the synthetic dataset and confirmed programmatically as part of experiment setup.</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Ontology Versioning</w:t>
      </w:r>
    </w:p>
    <w:p>
      <w:pPr>
        <w:spacing w:before="60" w:after="120"/>
      </w:pPr>
      <w:r>
        <w:rPr>
          <w:rFonts w:ascii="Arial" w:cs="Arial" w:eastAsia="Arial" w:hAnsi="Arial"/>
          <w:color w:val="111827"/>
          <w:sz w:val="22"/>
          <w:szCs w:val="22"/>
        </w:rPr>
        <w:t xml:space="preserve">Every entity and relationship carries an ontology_version integer. When the ontology changes, the version increments. Historical events retain their original version tag so they can be re-interpreted under later versions when needed. The confidence store tracks which version produced each derived fact.</w:t>
      </w:r>
    </w:p>
    <w:p>
      <w:pPr>
        <w:spacing w:before="0" w:after="80"/>
      </w:pPr>
      <w:r>
        <w:t xml:space="preserve"/>
      </w:r>
    </w:p>
    <w:p>
      <w:pPr>
        <w:pStyle w:val="Heading1"/>
        <w:pBdr>
          <w:bottom w:val="single" w:color="1A56DB" w:sz="8" w:space="6"/>
        </w:pBdr>
        <w:spacing w:before="400" w:after="160"/>
      </w:pPr>
      <w:r>
        <w:rPr>
          <w:rFonts w:ascii="Arial" w:cs="Arial" w:eastAsia="Arial" w:hAnsi="Arial"/>
          <w:b/>
          <w:bCs/>
          <w:color w:val="111827"/>
          <w:sz w:val="32"/>
          <w:szCs w:val="32"/>
        </w:rPr>
        <w:t xml:space="preserve">7. Semantic Engine Design</w:t>
      </w:r>
    </w:p>
    <w:p>
      <w:pPr>
        <w:spacing w:before="60" w:after="120"/>
      </w:pPr>
      <w:r>
        <w:rPr>
          <w:rFonts w:ascii="Arial" w:cs="Arial" w:eastAsia="Arial" w:hAnsi="Arial"/>
          <w:color w:val="111827"/>
          <w:sz w:val="22"/>
          <w:szCs w:val="22"/>
        </w:rPr>
        <w:t xml:space="preserve">The semantic engine is the most novel component — it is what makes ANIDB different from a query layer. It translates goal declarations into multi-source data operations and assembles the results into confidence-weighted bundles.</w:t>
      </w:r>
    </w:p>
    <w:p>
      <w:pPr>
        <w:spacing w:before="0" w:after="120"/>
      </w:pPr>
      <w:r>
        <w:t xml:space="preserve"/>
      </w:r>
    </w:p>
    <w:p>
      <w:pPr>
        <w:pStyle w:val="Heading2"/>
        <w:spacing w:before="320" w:after="120"/>
      </w:pPr>
      <w:r>
        <w:rPr>
          <w:rFonts w:ascii="Arial" w:cs="Arial" w:eastAsia="Arial" w:hAnsi="Arial"/>
          <w:b/>
          <w:bCs/>
          <w:color w:val="1A56DB"/>
          <w:sz w:val="26"/>
          <w:szCs w:val="26"/>
        </w:rPr>
        <w:t xml:space="preserve">Intent Parser</w:t>
      </w:r>
    </w:p>
    <w:p>
      <w:pPr>
        <w:spacing w:before="60" w:after="120"/>
      </w:pPr>
      <w:r>
        <w:rPr>
          <w:rFonts w:ascii="Arial" w:cs="Arial" w:eastAsia="Arial" w:hAnsi="Arial"/>
          <w:color w:val="111827"/>
          <w:sz w:val="22"/>
          <w:szCs w:val="22"/>
        </w:rPr>
        <w:t xml:space="preserve">Takes a natural language intent string and produces a structured query plan. Uses a fine-tuned prompt chain with the Anthropic API. Output is a JSON query plan specifying which entity types, time ranges, aggregations, and causal chains are relevant to the declared decision.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20"/>
              <w:bottom w:val="none" w:color="FFFFFF" w:sz="0"/>
              <w:right w:val="none" w:color="FFFFFF" w:sz="0"/>
            </w:tcBorders>
            <w:shd w:fill="E8EEFB" w:val="clear"/>
            <w:tcMar>
              <w:top w:type="dxa" w:w="120"/>
              <w:left w:type="dxa" w:w="200"/>
              <w:bottom w:type="dxa" w:w="120"/>
              <w:right w:type="dxa" w:w="200"/>
            </w:tcMar>
          </w:tcPr>
          <w:p>
            <w:pPr>
              <w:spacing w:before="0" w:after="60"/>
            </w:pPr>
            <w:r>
              <w:rPr>
                <w:rFonts w:ascii="Arial" w:cs="Arial" w:eastAsia="Arial" w:hAnsi="Arial"/>
                <w:b/>
                <w:bCs/>
                <w:color w:val="1A56DB"/>
                <w:sz w:val="22"/>
                <w:szCs w:val="22"/>
              </w:rPr>
              <w:t xml:space="preserve">Design Note</w:t>
            </w:r>
          </w:p>
          <w:p>
            <w:pPr>
              <w:spacing w:before="0" w:after="0"/>
            </w:pPr>
            <w:r>
              <w:rPr>
                <w:rFonts w:ascii="Arial" w:cs="Arial" w:eastAsia="Arial" w:hAnsi="Arial"/>
                <w:color w:val="111827"/>
                <w:sz w:val="20"/>
                <w:szCs w:val="20"/>
              </w:rPr>
              <w:t xml:space="preserve">The intent parser uses structured output (instructor library) to produce a typed QueryPlan object. This ensures downstream components always receive well-formed plans regardless of LLM variation. Every call includes the company's current ontology summary in the system prompt.</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Query Planner</w:t>
      </w:r>
    </w:p>
    <w:p>
      <w:pPr>
        <w:spacing w:before="60" w:after="120"/>
      </w:pPr>
      <w:r>
        <w:rPr>
          <w:rFonts w:ascii="Arial" w:cs="Arial" w:eastAsia="Arial" w:hAnsi="Arial"/>
          <w:color w:val="111827"/>
          <w:sz w:val="22"/>
          <w:szCs w:val="22"/>
        </w:rPr>
        <w:t xml:space="preserve">Takes the query plan and generates specific operations against each storage layer: Cypher queries for Neo4j, event stream reads for EventStoreDB, SQL for DuckDB, and provenance lookups for the confidence store. Operations are executed in parallel where dependencies allow.</w:t>
      </w:r>
    </w:p>
    <w:p>
      <w:pPr>
        <w:spacing w:before="0" w:after="120"/>
      </w:pPr>
      <w:r>
        <w:t xml:space="preserve"/>
      </w:r>
    </w:p>
    <w:p>
      <w:pPr>
        <w:pStyle w:val="Heading2"/>
        <w:spacing w:before="320" w:after="120"/>
      </w:pPr>
      <w:r>
        <w:rPr>
          <w:rFonts w:ascii="Arial" w:cs="Arial" w:eastAsia="Arial" w:hAnsi="Arial"/>
          <w:b/>
          <w:bCs/>
          <w:color w:val="1A56DB"/>
          <w:sz w:val="26"/>
          <w:szCs w:val="26"/>
        </w:rPr>
        <w:t xml:space="preserve">Context Bundler</w:t>
      </w:r>
    </w:p>
    <w:p>
      <w:pPr>
        <w:spacing w:before="60" w:after="120"/>
      </w:pPr>
      <w:r>
        <w:rPr>
          <w:rFonts w:ascii="Arial" w:cs="Arial" w:eastAsia="Arial" w:hAnsi="Arial"/>
          <w:color w:val="111827"/>
          <w:sz w:val="22"/>
          <w:szCs w:val="22"/>
        </w:rPr>
        <w:t xml:space="preserve">Assembles raw results from all storage operations into a single context bundle. Attaches confidence scores from the confidence store. Generates the causal_context narrative using a second LLM call that synthesizes the raw facts into a human-readable (and agent-readable) explanation of why the current state exists.</w:t>
      </w:r>
    </w:p>
    <w:p>
      <w:pPr>
        <w:spacing w:before="0" w:after="120"/>
      </w:pPr>
      <w:r>
        <w:t xml:space="preserve"/>
      </w:r>
    </w:p>
    <w:p>
      <w:pPr>
        <w:pStyle w:val="Heading2"/>
        <w:spacing w:before="320" w:after="120"/>
      </w:pPr>
      <w:r>
        <w:rPr>
          <w:rFonts w:ascii="Arial" w:cs="Arial" w:eastAsia="Arial" w:hAnsi="Arial"/>
          <w:b/>
          <w:bCs/>
          <w:color w:val="1A56DB"/>
          <w:sz w:val="26"/>
          <w:szCs w:val="26"/>
        </w:rPr>
        <w:t xml:space="preserve">Write Resolver</w:t>
      </w:r>
    </w:p>
    <w:p>
      <w:pPr>
        <w:spacing w:before="60" w:after="120"/>
      </w:pPr>
      <w:r>
        <w:rPr>
          <w:rFonts w:ascii="Arial" w:cs="Arial" w:eastAsia="Arial" w:hAnsi="Arial"/>
          <w:color w:val="111827"/>
          <w:sz w:val="22"/>
          <w:szCs w:val="22"/>
        </w:rPr>
        <w:t xml:space="preserve">Takes a semantic write declaration and resolves it into a set of typed events to append to the event log. Validates semantic consistency against the ontology before any write occurs — if a declaration would produce an ontologically inconsistent state, it is rejected with an explanation.</w:t>
      </w:r>
    </w:p>
    <w:p>
      <w:pPr>
        <w:spacing w:before="0" w:after="80"/>
      </w:pPr>
      <w:r>
        <w:t xml:space="preserve"/>
      </w:r>
    </w:p>
    <w:p>
      <w:pPr>
        <w:pStyle w:val="Heading1"/>
        <w:pBdr>
          <w:bottom w:val="single" w:color="1A56DB" w:sz="8" w:space="6"/>
        </w:pBdr>
        <w:spacing w:before="400" w:after="160"/>
      </w:pPr>
      <w:r>
        <w:rPr>
          <w:rFonts w:ascii="Arial" w:cs="Arial" w:eastAsia="Arial" w:hAnsi="Arial"/>
          <w:b/>
          <w:bCs/>
          <w:color w:val="111827"/>
          <w:sz w:val="32"/>
          <w:szCs w:val="32"/>
        </w:rPr>
        <w:t xml:space="preserve">8. Experiment Infrastructure</w:t>
      </w:r>
    </w:p>
    <w:p>
      <w:pPr>
        <w:spacing w:before="0" w:after="40"/>
      </w:pPr>
      <w:r>
        <w:t xml:space="preserve"/>
      </w:r>
    </w:p>
    <w:p>
      <w:pPr>
        <w:pStyle w:val="Heading2"/>
        <w:spacing w:before="320" w:after="120"/>
      </w:pPr>
      <w:r>
        <w:rPr>
          <w:rFonts w:ascii="Arial" w:cs="Arial" w:eastAsia="Arial" w:hAnsi="Arial"/>
          <w:b/>
          <w:bCs/>
          <w:color w:val="1A56DB"/>
          <w:sz w:val="26"/>
          <w:szCs w:val="26"/>
        </w:rPr>
        <w:t xml:space="preserve">Synthetic Data Generator</w:t>
      </w:r>
    </w:p>
    <w:p>
      <w:pPr>
        <w:spacing w:before="60" w:after="120"/>
      </w:pPr>
      <w:r>
        <w:rPr>
          <w:rFonts w:ascii="Arial" w:cs="Arial" w:eastAsia="Arial" w:hAnsi="Arial"/>
          <w:color w:val="111827"/>
          <w:sz w:val="22"/>
          <w:szCs w:val="22"/>
        </w:rPr>
        <w:t xml:space="preserve">A Python script that produces a deterministic 90-day SaaS business simulation. The generator has a fixed random seed so experiments are fully reproducible. It outputs a stream of ~10,000 typed events directly into the ANIDB event log and a parallel SQL database for the baseline agent.</w:t>
      </w:r>
    </w:p>
    <w:p>
      <w:pPr>
        <w:spacing w:before="0" w:after="60"/>
      </w:pPr>
      <w:r>
        <w:t xml:space="preserve"/>
      </w:r>
    </w:p>
    <w:p>
      <w:pPr>
        <w:pStyle w:val="ListParagraph"/>
        <w:numPr>
          <w:ilvl w:val="0"/>
          <w:numId w:val="2"/>
        </w:numPr>
        <w:spacing w:before="40" w:after="40"/>
      </w:pPr>
      <w:r>
        <w:rPr>
          <w:rFonts w:ascii="Arial" w:cs="Arial" w:eastAsia="Arial" w:hAnsi="Arial"/>
          <w:color w:val="111827"/>
          <w:sz w:val="22"/>
          <w:szCs w:val="22"/>
        </w:rPr>
        <w:t xml:space="preserve">500 customers with realistic subscription, churn, and expansion behavior</w:t>
      </w:r>
    </w:p>
    <w:p>
      <w:pPr>
        <w:pStyle w:val="ListParagraph"/>
        <w:numPr>
          <w:ilvl w:val="0"/>
          <w:numId w:val="2"/>
        </w:numPr>
        <w:spacing w:before="40" w:after="40"/>
      </w:pPr>
      <w:r>
        <w:rPr>
          <w:rFonts w:ascii="Arial" w:cs="Arial" w:eastAsia="Arial" w:hAnsi="Arial"/>
          <w:color w:val="111827"/>
          <w:sz w:val="22"/>
          <w:szCs w:val="22"/>
        </w:rPr>
        <w:t xml:space="preserve">3 pricing change events with measurable downstream revenue impact</w:t>
      </w:r>
    </w:p>
    <w:p>
      <w:pPr>
        <w:pStyle w:val="ListParagraph"/>
        <w:numPr>
          <w:ilvl w:val="0"/>
          <w:numId w:val="2"/>
        </w:numPr>
        <w:spacing w:before="40" w:after="40"/>
      </w:pPr>
      <w:r>
        <w:rPr>
          <w:rFonts w:ascii="Arial" w:cs="Arial" w:eastAsia="Arial" w:hAnsi="Arial"/>
          <w:color w:val="111827"/>
          <w:sz w:val="22"/>
          <w:szCs w:val="22"/>
        </w:rPr>
        <w:t xml:space="preserve">Seeded churn signals (login frequency drops, support ticket spikes) preceding actual churn</w:t>
      </w:r>
    </w:p>
    <w:p>
      <w:pPr>
        <w:pStyle w:val="ListParagraph"/>
        <w:numPr>
          <w:ilvl w:val="0"/>
          <w:numId w:val="2"/>
        </w:numPr>
        <w:spacing w:before="40" w:after="40"/>
      </w:pPr>
      <w:r>
        <w:rPr>
          <w:rFonts w:ascii="Arial" w:cs="Arial" w:eastAsia="Arial" w:hAnsi="Arial"/>
          <w:color w:val="111827"/>
          <w:sz w:val="22"/>
          <w:szCs w:val="22"/>
        </w:rPr>
        <w:t xml:space="preserve">Inventory/capacity events: feature usage approaching limits, upgrade prompts</w:t>
      </w:r>
    </w:p>
    <w:p>
      <w:pPr>
        <w:pStyle w:val="ListParagraph"/>
        <w:numPr>
          <w:ilvl w:val="0"/>
          <w:numId w:val="2"/>
        </w:numPr>
        <w:spacing w:before="40" w:after="40"/>
      </w:pPr>
      <w:r>
        <w:rPr>
          <w:rFonts w:ascii="Arial" w:cs="Arial" w:eastAsia="Arial" w:hAnsi="Arial"/>
          <w:color w:val="111827"/>
          <w:sz w:val="22"/>
          <w:szCs w:val="22"/>
        </w:rPr>
        <w:t xml:space="preserve">Ground truth decision outcomes stored separately for scoring</w:t>
      </w:r>
    </w:p>
    <w:p>
      <w:pPr>
        <w:spacing w:before="0" w:after="120"/>
      </w:pPr>
      <w:r>
        <w:t xml:space="preserve"/>
      </w:r>
    </w:p>
    <w:p>
      <w:pPr>
        <w:pStyle w:val="Heading2"/>
        <w:spacing w:before="320" w:after="120"/>
      </w:pPr>
      <w:r>
        <w:rPr>
          <w:rFonts w:ascii="Arial" w:cs="Arial" w:eastAsia="Arial" w:hAnsi="Arial"/>
          <w:b/>
          <w:bCs/>
          <w:color w:val="1A56DB"/>
          <w:sz w:val="26"/>
          <w:szCs w:val="26"/>
        </w:rPr>
        <w:t xml:space="preserve">Baseline Agent</w:t>
      </w:r>
    </w:p>
    <w:p>
      <w:pPr>
        <w:spacing w:before="60" w:after="120"/>
      </w:pPr>
      <w:r>
        <w:rPr>
          <w:rFonts w:ascii="Arial" w:cs="Arial" w:eastAsia="Arial" w:hAnsi="Arial"/>
          <w:color w:val="111827"/>
          <w:sz w:val="22"/>
          <w:szCs w:val="22"/>
        </w:rPr>
        <w:t xml:space="preserve">A well-implemented SQL agent that uses the same underlying LLM (Claude) with full schema access, optimized system prompting, and no artificial query limits. The baseline must be as strong as possible — a weak baseline produces unconvincing results. The baseline operates against a PostgreSQL mirror of the same synthetic dataset.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20"/>
              <w:bottom w:val="none" w:color="FFFFFF" w:sz="0"/>
              <w:right w:val="none" w:color="FFFFFF" w:sz="0"/>
            </w:tcBorders>
            <w:shd w:fill="E8EEFB" w:val="clear"/>
            <w:tcMar>
              <w:top w:type="dxa" w:w="120"/>
              <w:left w:type="dxa" w:w="200"/>
              <w:bottom w:type="dxa" w:w="120"/>
              <w:right w:type="dxa" w:w="200"/>
            </w:tcMar>
          </w:tcPr>
          <w:p>
            <w:pPr>
              <w:spacing w:before="0" w:after="60"/>
            </w:pPr>
            <w:r>
              <w:rPr>
                <w:rFonts w:ascii="Arial" w:cs="Arial" w:eastAsia="Arial" w:hAnsi="Arial"/>
                <w:b/>
                <w:bCs/>
                <w:color w:val="1A56DB"/>
                <w:sz w:val="22"/>
                <w:szCs w:val="22"/>
              </w:rPr>
              <w:t xml:space="preserve">Fairness Principle</w:t>
            </w:r>
          </w:p>
          <w:p>
            <w:pPr>
              <w:spacing w:before="0" w:after="0"/>
            </w:pPr>
            <w:r>
              <w:rPr>
                <w:rFonts w:ascii="Arial" w:cs="Arial" w:eastAsia="Arial" w:hAnsi="Arial"/>
                <w:color w:val="111827"/>
                <w:sz w:val="20"/>
                <w:szCs w:val="20"/>
              </w:rPr>
              <w:t xml:space="preserve">The SQL baseline agent gets every advantage: full schema documentation, example queries, and unlimited retries. If ANIDB can't beat a well-implemented SQL agent, the hypothesis is wrong. We need to know that.</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Evaluation Framework</w:t>
      </w:r>
    </w:p>
    <w:p>
      <w:pPr>
        <w:spacing w:before="60" w:after="120"/>
      </w:pPr>
      <w:r>
        <w:rPr>
          <w:rFonts w:ascii="Arial" w:cs="Arial" w:eastAsia="Arial" w:hAnsi="Arial"/>
          <w:color w:val="111827"/>
          <w:sz w:val="22"/>
          <w:szCs w:val="22"/>
        </w:rPr>
        <w:t xml:space="preserve">A scoring system that evaluates both agents against pre-defined ground truth outcomes. Scores are computed per decision class and averaged. The rubric is finalized and locked before any experiments run.</w:t>
      </w:r>
    </w:p>
    <w:p>
      <w:pPr>
        <w:spacing w:before="0" w:after="60"/>
      </w:pPr>
      <w:r>
        <w:t xml:space="preserve"/>
      </w:r>
    </w:p>
    <w:p>
      <w:pPr>
        <w:pStyle w:val="ListParagraph"/>
        <w:numPr>
          <w:ilvl w:val="0"/>
          <w:numId w:val="2"/>
        </w:numPr>
        <w:spacing w:before="40" w:after="40"/>
      </w:pPr>
      <w:r>
        <w:rPr>
          <w:rFonts w:ascii="Arial" w:cs="Arial" w:eastAsia="Arial" w:hAnsi="Arial"/>
          <w:color w:val="111827"/>
          <w:sz w:val="22"/>
          <w:szCs w:val="22"/>
        </w:rPr>
        <w:t xml:space="preserve">Churn: did the agent identify at-risk customers before they churned? Scored on recall and intervention timing</w:t>
      </w:r>
    </w:p>
    <w:p>
      <w:pPr>
        <w:pStyle w:val="ListParagraph"/>
        <w:numPr>
          <w:ilvl w:val="0"/>
          <w:numId w:val="2"/>
        </w:numPr>
        <w:spacing w:before="40" w:after="40"/>
      </w:pPr>
      <w:r>
        <w:rPr>
          <w:rFonts w:ascii="Arial" w:cs="Arial" w:eastAsia="Arial" w:hAnsi="Arial"/>
          <w:color w:val="111827"/>
          <w:sz w:val="22"/>
          <w:szCs w:val="22"/>
        </w:rPr>
        <w:t xml:space="preserve">Pricing: did the agent recommend changes that would have improved margin? Scored against counterfactual simulation</w:t>
      </w:r>
    </w:p>
    <w:p>
      <w:pPr>
        <w:pStyle w:val="ListParagraph"/>
        <w:numPr>
          <w:ilvl w:val="0"/>
          <w:numId w:val="2"/>
        </w:numPr>
        <w:spacing w:before="40" w:after="40"/>
      </w:pPr>
      <w:r>
        <w:rPr>
          <w:rFonts w:ascii="Arial" w:cs="Arial" w:eastAsia="Arial" w:hAnsi="Arial"/>
          <w:color w:val="111827"/>
          <w:sz w:val="22"/>
          <w:szCs w:val="22"/>
        </w:rPr>
        <w:t xml:space="preserve">Capacity: did the agent flag usage approaching limits before they caused issues? Scored on lead time accuracy</w:t>
      </w:r>
    </w:p>
    <w:p>
      <w:pPr>
        <w:spacing w:before="0" w:after="80"/>
      </w:pPr>
      <w:r>
        <w:t xml:space="preserve"/>
      </w:r>
    </w:p>
    <w:p>
      <w:pPr>
        <w:pStyle w:val="Heading1"/>
        <w:pBdr>
          <w:bottom w:val="single" w:color="1A56DB" w:sz="8" w:space="6"/>
        </w:pBdr>
        <w:spacing w:before="400" w:after="160"/>
      </w:pPr>
      <w:r>
        <w:rPr>
          <w:rFonts w:ascii="Arial" w:cs="Arial" w:eastAsia="Arial" w:hAnsi="Arial"/>
          <w:b/>
          <w:bCs/>
          <w:color w:val="111827"/>
          <w:sz w:val="32"/>
          <w:szCs w:val="32"/>
        </w:rPr>
        <w:t xml:space="preserve">9. Repository Layout &amp; Local Development</w:t>
      </w:r>
    </w:p>
    <w:p>
      <w:pPr>
        <w:spacing w:before="0" w:after="40"/>
      </w:pPr>
      <w:r>
        <w:t xml:space="preserve"/>
      </w:r>
    </w:p>
    <w:p>
      <w:pPr>
        <w:pStyle w:val="Heading2"/>
        <w:spacing w:before="320" w:after="120"/>
      </w:pPr>
      <w:r>
        <w:rPr>
          <w:rFonts w:ascii="Arial" w:cs="Arial" w:eastAsia="Arial" w:hAnsi="Arial"/>
          <w:b/>
          <w:bCs/>
          <w:color w:val="1A56DB"/>
          <w:sz w:val="26"/>
          <w:szCs w:val="26"/>
        </w:rPr>
        <w:t xml:space="preserve">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E5E7EB"/>
                <w:sz w:val="18"/>
                <w:szCs w:val="18"/>
              </w:rPr>
              <w:t xml:space="preserve">anidb/</w:t>
            </w:r>
          </w:p>
          <w:p>
            <w:pPr>
              <w:spacing w:before="0" w:after="40"/>
            </w:pPr>
            <w:r>
              <w:rPr>
                <w:rFonts w:ascii="Courier New" w:cs="Courier New" w:eastAsia="Courier New" w:hAnsi="Courier New"/>
                <w:color w:val="E5E7EB"/>
                <w:sz w:val="18"/>
                <w:szCs w:val="18"/>
              </w:rPr>
              <w:t xml:space="preserve">├── CLAUDE.md                   # Claude Code instructions</w:t>
            </w:r>
          </w:p>
          <w:p>
            <w:pPr>
              <w:spacing w:before="0" w:after="40"/>
            </w:pPr>
            <w:r>
              <w:rPr>
                <w:rFonts w:ascii="Courier New" w:cs="Courier New" w:eastAsia="Courier New" w:hAnsi="Courier New"/>
                <w:color w:val="E5E7EB"/>
                <w:sz w:val="18"/>
                <w:szCs w:val="18"/>
              </w:rPr>
              <w:t xml:space="preserve">├── README.md</w:t>
            </w:r>
          </w:p>
          <w:p>
            <w:pPr>
              <w:spacing w:before="0" w:after="40"/>
            </w:pPr>
            <w:r>
              <w:rPr>
                <w:rFonts w:ascii="Courier New" w:cs="Courier New" w:eastAsia="Courier New" w:hAnsi="Courier New"/>
                <w:color w:val="E5E7EB"/>
                <w:sz w:val="18"/>
                <w:szCs w:val="18"/>
              </w:rPr>
              <w:t xml:space="preserve">├── docker-compose.yml</w:t>
            </w:r>
          </w:p>
          <w:p>
            <w:pPr>
              <w:spacing w:before="0" w:after="40"/>
            </w:pPr>
            <w:r>
              <w:rPr>
                <w:rFonts w:ascii="Courier New" w:cs="Courier New" w:eastAsia="Courier New" w:hAnsi="Courier New"/>
                <w:color w:val="E5E7EB"/>
                <w:sz w:val="18"/>
                <w:szCs w:val="18"/>
              </w:rPr>
              <w:t xml:space="preserve">├── .env.example</w:t>
            </w:r>
          </w:p>
          <w:p>
            <w:pPr>
              <w:spacing w:before="0" w:after="40"/>
            </w:pPr>
            <w:r>
              <w:rPr>
                <w:rFonts w:ascii="Courier New" w:cs="Courier New" w:eastAsia="Courier New" w:hAnsi="Courier New"/>
                <w:color w:val="E5E7EB"/>
                <w:sz w:val="18"/>
                <w:szCs w:val="18"/>
              </w:rPr>
              <w:t xml:space="preserve">├── core/                       # Rust — all services except API and experiments</w:t>
            </w:r>
          </w:p>
          <w:p>
            <w:pPr>
              <w:spacing w:before="0" w:after="40"/>
            </w:pPr>
            <w:r>
              <w:rPr>
                <w:rFonts w:ascii="Courier New" w:cs="Courier New" w:eastAsia="Courier New" w:hAnsi="Courier New"/>
                <w:color w:val="E5E7EB"/>
                <w:sz w:val="18"/>
                <w:szCs w:val="18"/>
              </w:rPr>
              <w:t xml:space="preserve">│   ├── event-log/</w:t>
            </w:r>
          </w:p>
          <w:p>
            <w:pPr>
              <w:spacing w:before="0" w:after="40"/>
            </w:pPr>
            <w:r>
              <w:rPr>
                <w:rFonts w:ascii="Courier New" w:cs="Courier New" w:eastAsia="Courier New" w:hAnsi="Courier New"/>
                <w:color w:val="E5E7EB"/>
                <w:sz w:val="18"/>
                <w:szCs w:val="18"/>
              </w:rPr>
              <w:t xml:space="preserve">│   ├── confidence-store/</w:t>
            </w:r>
          </w:p>
          <w:p>
            <w:pPr>
              <w:spacing w:before="0" w:after="40"/>
            </w:pPr>
            <w:r>
              <w:rPr>
                <w:rFonts w:ascii="Courier New" w:cs="Courier New" w:eastAsia="Courier New" w:hAnsi="Courier New"/>
                <w:color w:val="E5E7EB"/>
                <w:sz w:val="18"/>
                <w:szCs w:val="18"/>
              </w:rPr>
              <w:t xml:space="preserve">│   ├── subscription-engine/</w:t>
            </w:r>
          </w:p>
          <w:p>
            <w:pPr>
              <w:spacing w:before="0" w:after="40"/>
            </w:pPr>
            <w:r>
              <w:rPr>
                <w:rFonts w:ascii="Courier New" w:cs="Courier New" w:eastAsia="Courier New" w:hAnsi="Courier New"/>
                <w:color w:val="E5E7EB"/>
                <w:sz w:val="18"/>
                <w:szCs w:val="18"/>
              </w:rPr>
              <w:t xml:space="preserve">│   ├── semantic-engine/        # Intent parser, query planner, context bundler</w:t>
            </w:r>
          </w:p>
          <w:p>
            <w:pPr>
              <w:spacing w:before="0" w:after="40"/>
            </w:pPr>
            <w:r>
              <w:rPr>
                <w:rFonts w:ascii="Courier New" w:cs="Courier New" w:eastAsia="Courier New" w:hAnsi="Courier New"/>
                <w:color w:val="E5E7EB"/>
                <w:sz w:val="18"/>
                <w:szCs w:val="18"/>
              </w:rPr>
              <w:t xml:space="preserve">│   │   ├── intent-parser/</w:t>
            </w:r>
          </w:p>
          <w:p>
            <w:pPr>
              <w:spacing w:before="0" w:after="40"/>
            </w:pPr>
            <w:r>
              <w:rPr>
                <w:rFonts w:ascii="Courier New" w:cs="Courier New" w:eastAsia="Courier New" w:hAnsi="Courier New"/>
                <w:color w:val="E5E7EB"/>
                <w:sz w:val="18"/>
                <w:szCs w:val="18"/>
              </w:rPr>
              <w:t xml:space="preserve">│   │   ├── query-planner/</w:t>
            </w:r>
          </w:p>
          <w:p>
            <w:pPr>
              <w:spacing w:before="0" w:after="40"/>
            </w:pPr>
            <w:r>
              <w:rPr>
                <w:rFonts w:ascii="Courier New" w:cs="Courier New" w:eastAsia="Courier New" w:hAnsi="Courier New"/>
                <w:color w:val="E5E7EB"/>
                <w:sz w:val="18"/>
                <w:szCs w:val="18"/>
              </w:rPr>
              <w:t xml:space="preserve">│   │   ├── write-resolver/</w:t>
            </w:r>
          </w:p>
          <w:p>
            <w:pPr>
              <w:spacing w:before="0" w:after="40"/>
            </w:pPr>
            <w:r>
              <w:rPr>
                <w:rFonts w:ascii="Courier New" w:cs="Courier New" w:eastAsia="Courier New" w:hAnsi="Courier New"/>
                <w:color w:val="E5E7EB"/>
                <w:sz w:val="18"/>
                <w:szCs w:val="18"/>
              </w:rPr>
              <w:t xml:space="preserve">│   │   └── context-bundler/</w:t>
            </w:r>
          </w:p>
          <w:p>
            <w:pPr>
              <w:spacing w:before="0" w:after="40"/>
            </w:pPr>
            <w:r>
              <w:rPr>
                <w:rFonts w:ascii="Courier New" w:cs="Courier New" w:eastAsia="Courier New" w:hAnsi="Courier New"/>
                <w:color w:val="E5E7EB"/>
                <w:sz w:val="18"/>
                <w:szCs w:val="18"/>
              </w:rPr>
              <w:t xml:space="preserve">│   ├── ontology/               # Ontology lifecycle, archetypes, inference</w:t>
            </w:r>
          </w:p>
          <w:p>
            <w:pPr>
              <w:spacing w:before="0" w:after="40"/>
            </w:pPr>
            <w:r>
              <w:rPr>
                <w:rFonts w:ascii="Courier New" w:cs="Courier New" w:eastAsia="Courier New" w:hAnsi="Courier New"/>
                <w:color w:val="E5E7EB"/>
                <w:sz w:val="18"/>
                <w:szCs w:val="18"/>
              </w:rPr>
              <w:t xml:space="preserve">│   │   ├── primitives/</w:t>
            </w:r>
          </w:p>
          <w:p>
            <w:pPr>
              <w:spacing w:before="0" w:after="40"/>
            </w:pPr>
            <w:r>
              <w:rPr>
                <w:rFonts w:ascii="Courier New" w:cs="Courier New" w:eastAsia="Courier New" w:hAnsi="Courier New"/>
                <w:color w:val="E5E7EB"/>
                <w:sz w:val="18"/>
                <w:szCs w:val="18"/>
              </w:rPr>
              <w:t xml:space="preserve">│   │   ├── archetypes/saas/</w:t>
            </w:r>
          </w:p>
          <w:p>
            <w:pPr>
              <w:spacing w:before="0" w:after="40"/>
            </w:pPr>
            <w:r>
              <w:rPr>
                <w:rFonts w:ascii="Courier New" w:cs="Courier New" w:eastAsia="Courier New" w:hAnsi="Courier New"/>
                <w:color w:val="E5E7EB"/>
                <w:sz w:val="18"/>
                <w:szCs w:val="18"/>
              </w:rPr>
              <w:t xml:space="preserve">│   │   ├── compiler/</w:t>
            </w:r>
          </w:p>
          <w:p>
            <w:pPr>
              <w:spacing w:before="0" w:after="40"/>
            </w:pPr>
            <w:r>
              <w:rPr>
                <w:rFonts w:ascii="Courier New" w:cs="Courier New" w:eastAsia="Courier New" w:hAnsi="Courier New"/>
                <w:color w:val="E5E7EB"/>
                <w:sz w:val="18"/>
                <w:szCs w:val="18"/>
              </w:rPr>
              <w:t xml:space="preserve">│   │   └── inference/</w:t>
            </w:r>
          </w:p>
          <w:p>
            <w:pPr>
              <w:spacing w:before="0" w:after="40"/>
            </w:pPr>
            <w:r>
              <w:rPr>
                <w:rFonts w:ascii="Courier New" w:cs="Courier New" w:eastAsia="Courier New" w:hAnsi="Courier New"/>
                <w:color w:val="E5E7EB"/>
                <w:sz w:val="18"/>
                <w:szCs w:val="18"/>
              </w:rPr>
              <w:t xml:space="preserve">│   └── knowledge-graph/        # Neo4j interface &amp; event log sync</w:t>
            </w:r>
          </w:p>
          <w:p>
            <w:pPr>
              <w:spacing w:before="0" w:after="40"/>
            </w:pPr>
            <w:r>
              <w:rPr>
                <w:rFonts w:ascii="Courier New" w:cs="Courier New" w:eastAsia="Courier New" w:hAnsi="Courier New"/>
                <w:color w:val="E5E7EB"/>
                <w:sz w:val="18"/>
                <w:szCs w:val="18"/>
              </w:rPr>
              <w:t xml:space="preserve">├── api/                        # TypeScript — API gateway + SDK</w:t>
            </w:r>
          </w:p>
          <w:p>
            <w:pPr>
              <w:spacing w:before="0" w:after="40"/>
            </w:pPr>
            <w:r>
              <w:rPr>
                <w:rFonts w:ascii="Courier New" w:cs="Courier New" w:eastAsia="Courier New" w:hAnsi="Courier New"/>
                <w:color w:val="E5E7EB"/>
                <w:sz w:val="18"/>
                <w:szCs w:val="18"/>
              </w:rPr>
              <w:t xml:space="preserve">│   ├── routes/</w:t>
            </w:r>
          </w:p>
          <w:p>
            <w:pPr>
              <w:spacing w:before="0" w:after="40"/>
            </w:pPr>
            <w:r>
              <w:rPr>
                <w:rFonts w:ascii="Courier New" w:cs="Courier New" w:eastAsia="Courier New" w:hAnsi="Courier New"/>
                <w:color w:val="E5E7EB"/>
                <w:sz w:val="18"/>
                <w:szCs w:val="18"/>
              </w:rPr>
              <w:t xml:space="preserve">│   └── sdk/</w:t>
            </w:r>
          </w:p>
          <w:p>
            <w:pPr>
              <w:spacing w:before="0" w:after="40"/>
            </w:pPr>
            <w:r>
              <w:rPr>
                <w:rFonts w:ascii="Courier New" w:cs="Courier New" w:eastAsia="Courier New" w:hAnsi="Courier New"/>
                <w:color w:val="E5E7EB"/>
                <w:sz w:val="18"/>
                <w:szCs w:val="18"/>
              </w:rPr>
              <w:t xml:space="preserve">├── experiments/                # Python — research validation only</w:t>
            </w:r>
          </w:p>
          <w:p>
            <w:pPr>
              <w:spacing w:before="0" w:after="40"/>
            </w:pPr>
            <w:r>
              <w:rPr>
                <w:rFonts w:ascii="Courier New" w:cs="Courier New" w:eastAsia="Courier New" w:hAnsi="Courier New"/>
                <w:color w:val="E5E7EB"/>
                <w:sz w:val="18"/>
                <w:szCs w:val="18"/>
              </w:rPr>
              <w:t xml:space="preserve">│   ├── synthetic-data/</w:t>
            </w:r>
          </w:p>
          <w:p>
            <w:pPr>
              <w:spacing w:before="0" w:after="40"/>
            </w:pPr>
            <w:r>
              <w:rPr>
                <w:rFonts w:ascii="Courier New" w:cs="Courier New" w:eastAsia="Courier New" w:hAnsi="Courier New"/>
                <w:color w:val="E5E7EB"/>
                <w:sz w:val="18"/>
                <w:szCs w:val="18"/>
              </w:rPr>
              <w:t xml:space="preserve">│   ├── baseline-agent/</w:t>
            </w:r>
          </w:p>
          <w:p>
            <w:pPr>
              <w:spacing w:before="0" w:after="40"/>
            </w:pPr>
            <w:r>
              <w:rPr>
                <w:rFonts w:ascii="Courier New" w:cs="Courier New" w:eastAsia="Courier New" w:hAnsi="Courier New"/>
                <w:color w:val="E5E7EB"/>
                <w:sz w:val="18"/>
                <w:szCs w:val="18"/>
              </w:rPr>
              <w:t xml:space="preserve">│   ├── anidb-agent/</w:t>
            </w:r>
          </w:p>
          <w:p>
            <w:pPr>
              <w:spacing w:before="0" w:after="40"/>
            </w:pPr>
            <w:r>
              <w:rPr>
                <w:rFonts w:ascii="Courier New" w:cs="Courier New" w:eastAsia="Courier New" w:hAnsi="Courier New"/>
                <w:color w:val="E5E7EB"/>
                <w:sz w:val="18"/>
                <w:szCs w:val="18"/>
              </w:rPr>
              <w:t xml:space="preserve">│   ├── evaluation/</w:t>
            </w:r>
          </w:p>
          <w:p>
            <w:pPr>
              <w:spacing w:before="0" w:after="40"/>
            </w:pPr>
            <w:r>
              <w:rPr>
                <w:rFonts w:ascii="Courier New" w:cs="Courier New" w:eastAsia="Courier New" w:hAnsi="Courier New"/>
                <w:color w:val="E5E7EB"/>
                <w:sz w:val="18"/>
                <w:szCs w:val="18"/>
              </w:rPr>
              <w:t xml:space="preserve">│   └── notebooks/</w:t>
            </w:r>
          </w:p>
          <w:p>
            <w:pPr>
              <w:spacing w:before="0" w:after="40"/>
            </w:pPr>
            <w:r>
              <w:rPr>
                <w:rFonts w:ascii="Courier New" w:cs="Courier New" w:eastAsia="Courier New" w:hAnsi="Courier New"/>
                <w:color w:val="E5E7EB"/>
                <w:sz w:val="18"/>
                <w:szCs w:val="18"/>
              </w:rPr>
              <w:t xml:space="preserve">└── infra/                      # Docker configs for infrastructure</w:t>
            </w:r>
          </w:p>
        </w:tc>
      </w:tr>
    </w:tbl>
    <w:p>
      <w:pPr>
        <w:spacing w:before="0" w:after="120"/>
      </w:pPr>
      <w:r>
        <w:t xml:space="preserve"/>
      </w:r>
    </w:p>
    <w:p>
      <w:pPr>
        <w:pStyle w:val="Heading2"/>
        <w:spacing w:before="320" w:after="120"/>
      </w:pPr>
      <w:r>
        <w:rPr>
          <w:rFonts w:ascii="Arial" w:cs="Arial" w:eastAsia="Arial" w:hAnsi="Arial"/>
          <w:b/>
          <w:bCs/>
          <w:color w:val="1A56DB"/>
          <w:sz w:val="26"/>
          <w:szCs w:val="26"/>
        </w:rPr>
        <w:t xml:space="preserve">Build Order</w:t>
      </w:r>
    </w:p>
    <w:p>
      <w:pPr>
        <w:spacing w:before="60" w:after="120"/>
      </w:pPr>
      <w:r>
        <w:rPr>
          <w:rFonts w:ascii="Arial" w:cs="Arial" w:eastAsia="Arial" w:hAnsi="Arial"/>
          <w:color w:val="111827"/>
          <w:sz w:val="22"/>
          <w:szCs w:val="22"/>
        </w:rPr>
        <w:t xml:space="preserve">Services have dependencies. Build and validate in this order to avoid integration failures:</w:t>
      </w:r>
    </w:p>
    <w:p>
      <w:pPr>
        <w:spacing w:before="0" w:after="60"/>
      </w:pPr>
      <w:r>
        <w:t xml:space="preserve"/>
      </w:r>
    </w:p>
    <w:p>
      <w:pPr>
        <w:pStyle w:val="ListParagraph"/>
        <w:numPr>
          <w:ilvl w:val="0"/>
          <w:numId w:val="2"/>
        </w:numPr>
        <w:spacing w:before="40" w:after="40"/>
      </w:pPr>
      <w:r>
        <w:rPr>
          <w:rFonts w:ascii="Arial" w:cs="Arial" w:eastAsia="Arial" w:hAnsi="Arial"/>
          <w:color w:val="111827"/>
          <w:sz w:val="22"/>
          <w:szCs w:val="22"/>
        </w:rPr>
        <w:t xml:space="preserve">1. Infrastructure first: docker-compose up (Neo4j, EventStoreDB, Redis, PostgreSQL)</w:t>
      </w:r>
    </w:p>
    <w:p>
      <w:pPr>
        <w:pStyle w:val="ListParagraph"/>
        <w:numPr>
          <w:ilvl w:val="0"/>
          <w:numId w:val="2"/>
        </w:numPr>
        <w:spacing w:before="40" w:after="40"/>
      </w:pPr>
      <w:r>
        <w:rPr>
          <w:rFonts w:ascii="Arial" w:cs="Arial" w:eastAsia="Arial" w:hAnsi="Arial"/>
          <w:color w:val="111827"/>
          <w:sz w:val="22"/>
          <w:szCs w:val="22"/>
        </w:rPr>
        <w:t xml:space="preserve">2. Core services: cargo build in /core — builds all Rust services in one step (event-log, confidence-store, subscription-engine, semantic-engine, ontology, knowledge-graph)</w:t>
      </w:r>
    </w:p>
    <w:p>
      <w:pPr>
        <w:pStyle w:val="ListParagraph"/>
        <w:numPr>
          <w:ilvl w:val="0"/>
          <w:numId w:val="2"/>
        </w:numPr>
        <w:spacing w:before="40" w:after="40"/>
      </w:pPr>
      <w:r>
        <w:rPr>
          <w:rFonts w:ascii="Arial" w:cs="Arial" w:eastAsia="Arial" w:hAnsi="Arial"/>
          <w:color w:val="111827"/>
          <w:sz w:val="22"/>
          <w:szCs w:val="22"/>
        </w:rPr>
        <w:t xml:space="preserve">3. Load ontology: seed universal primitives and SaaS archetype into Neo4j using the ontology service</w:t>
      </w:r>
    </w:p>
    <w:p>
      <w:pPr>
        <w:pStyle w:val="ListParagraph"/>
        <w:numPr>
          <w:ilvl w:val="0"/>
          <w:numId w:val="2"/>
        </w:numPr>
        <w:spacing w:before="40" w:after="40"/>
      </w:pPr>
      <w:r>
        <w:rPr>
          <w:rFonts w:ascii="Arial" w:cs="Arial" w:eastAsia="Arial" w:hAnsi="Arial"/>
          <w:color w:val="111827"/>
          <w:sz w:val="22"/>
          <w:szCs w:val="22"/>
        </w:rPr>
        <w:t xml:space="preserve">4. API gateway: npm install and start, validate all routes connect to Rust services</w:t>
      </w:r>
    </w:p>
    <w:p>
      <w:pPr>
        <w:pStyle w:val="ListParagraph"/>
        <w:numPr>
          <w:ilvl w:val="0"/>
          <w:numId w:val="2"/>
        </w:numPr>
        <w:spacing w:before="40" w:after="40"/>
      </w:pPr>
      <w:r>
        <w:rPr>
          <w:rFonts w:ascii="Arial" w:cs="Arial" w:eastAsia="Arial" w:hAnsi="Arial"/>
          <w:color w:val="111827"/>
          <w:sz w:val="22"/>
          <w:szCs w:val="22"/>
        </w:rPr>
        <w:t xml:space="preserve">5. Experiments: pip install in /experiments, generate synthetic data, confirm both agents can reach the API</w:t>
      </w:r>
    </w:p>
    <w:p>
      <w:pPr>
        <w:spacing w:before="0" w:after="80"/>
      </w:pPr>
      <w:r>
        <w:t xml:space="preserve"/>
      </w:r>
    </w:p>
    <w:p>
      <w:pPr>
        <w:spacing w:before="0" w:after="80"/>
      </w:pPr>
      <w:r>
        <w:t xml:space="preserve"/>
      </w:r>
    </w:p>
    <w:p>
      <w:pPr>
        <w:pBdr>
          <w:top w:val="single" w:color="D1D5DB" w:sz="4"/>
        </w:pBdr>
        <w:spacing w:before="160" w:after="80"/>
      </w:pPr>
      <w:r>
        <w:rPr>
          <w:rFonts w:ascii="Arial" w:cs="Arial" w:eastAsia="Arial" w:hAnsi="Arial"/>
          <w:color w:val="6B7280"/>
          <w:sz w:val="18"/>
          <w:szCs w:val="18"/>
        </w:rPr>
        <w:t xml:space="preserve">ANIDB — High Level Design  |  Prototype v1.0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spacing w:before="160" w:after="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8"/>
      </w:pBdr>
      <w:spacing w:before="0" w:after="160"/>
    </w:pPr>
    <w:r>
      <w:rPr>
        <w:rFonts w:ascii="Arial" w:cs="Arial" w:eastAsia="Arial" w:hAnsi="Arial"/>
        <w:b/>
        <w:bCs/>
        <w:color w:val="1A56DB"/>
        <w:sz w:val="18"/>
        <w:szCs w:val="18"/>
      </w:rPr>
      <w:t xml:space="preserve">ANIDB</w:t>
    </w:r>
    <w:r>
      <w:rPr>
        <w:rFonts w:ascii="Arial" w:cs="Arial" w:eastAsia="Arial" w:hAnsi="Arial"/>
        <w:color w:val="6B7280"/>
        <w:sz w:val="18"/>
        <w:szCs w:val="18"/>
      </w:rPr>
      <w:t xml:space="preserve">  |  High Level Design</w:t>
    </w:r>
    <w:r>
      <w:rPr>
        <w:rFonts w:ascii="Arial" w:cs="Arial" w:eastAsia="Arial" w:hAnsi="Arial"/>
        <w:color w:val="6B7280"/>
        <w:sz w:val="18"/>
        <w:szCs w:val="18"/>
      </w:rPr>
      <w:t xml:space="preserve">  |  Prototype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2026-02-21T20:56:32.463Z</dcterms:created>
  <dcterms:modified xsi:type="dcterms:W3CDTF">2026-02-21T20:56:32.464Z</dcterms:modified>
</cp:coreProperties>
</file>

<file path=docProps/custom.xml><?xml version="1.0" encoding="utf-8"?>
<Properties xmlns="http://schemas.openxmlformats.org/officeDocument/2006/custom-properties" xmlns:vt="http://schemas.openxmlformats.org/officeDocument/2006/docPropsVTypes"/>
</file>