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31" w:rsidRDefault="00725CCC" w:rsidP="00BF33D8">
      <w:pPr>
        <w:pStyle w:val="Standard"/>
        <w:jc w:val="center"/>
        <w:rPr>
          <w:b/>
          <w:bCs/>
        </w:rPr>
      </w:pPr>
      <w:r>
        <w:rPr>
          <w:b/>
          <w:bCs/>
          <w:sz w:val="44"/>
          <w:szCs w:val="44"/>
        </w:rPr>
        <w:t>Statement of User Requirements for</w:t>
      </w:r>
    </w:p>
    <w:p w:rsidR="007B3BB7" w:rsidRPr="00874F8C" w:rsidRDefault="006552A9" w:rsidP="00006488">
      <w:pPr>
        <w:pStyle w:val="Title"/>
        <w:spacing w:before="0" w:after="0"/>
        <w:jc w:val="center"/>
        <w:rPr>
          <w:rFonts w:ascii="Times New Roman" w:hAnsi="Times New Roman"/>
          <w:b w:val="0"/>
          <w:color w:val="000000"/>
          <w:sz w:val="40"/>
          <w:szCs w:val="44"/>
        </w:rPr>
      </w:pPr>
      <w:r>
        <w:rPr>
          <w:rFonts w:ascii="Times New Roman" w:hAnsi="Times New Roman"/>
          <w:b w:val="0"/>
          <w:color w:val="000000"/>
          <w:sz w:val="40"/>
          <w:szCs w:val="44"/>
        </w:rPr>
        <w:t xml:space="preserve">Inventory </w:t>
      </w:r>
      <w:r w:rsidR="007B3BB7" w:rsidRPr="00874F8C">
        <w:rPr>
          <w:rFonts w:ascii="Times New Roman" w:hAnsi="Times New Roman"/>
          <w:b w:val="0"/>
          <w:color w:val="000000"/>
          <w:sz w:val="40"/>
          <w:szCs w:val="44"/>
        </w:rPr>
        <w:t xml:space="preserve">and </w:t>
      </w:r>
    </w:p>
    <w:p w:rsidR="007B3BB7" w:rsidRDefault="007B3BB7" w:rsidP="00006488">
      <w:pPr>
        <w:pStyle w:val="Title"/>
        <w:spacing w:before="0" w:after="0"/>
        <w:jc w:val="center"/>
        <w:rPr>
          <w:rFonts w:ascii="Times New Roman" w:hAnsi="Times New Roman"/>
          <w:b w:val="0"/>
          <w:color w:val="000000"/>
          <w:sz w:val="40"/>
          <w:szCs w:val="44"/>
        </w:rPr>
      </w:pPr>
      <w:r w:rsidRPr="00874F8C">
        <w:rPr>
          <w:rFonts w:ascii="Times New Roman" w:hAnsi="Times New Roman"/>
          <w:b w:val="0"/>
          <w:color w:val="000000"/>
          <w:sz w:val="40"/>
          <w:szCs w:val="44"/>
        </w:rPr>
        <w:t xml:space="preserve">Annual Procurement Plan </w:t>
      </w:r>
    </w:p>
    <w:p w:rsidR="00890331" w:rsidRPr="00096F29" w:rsidRDefault="007B3BB7" w:rsidP="00096F29">
      <w:pPr>
        <w:pStyle w:val="Title"/>
        <w:spacing w:before="0" w:after="0"/>
        <w:jc w:val="center"/>
        <w:rPr>
          <w:rFonts w:ascii="Times New Roman" w:hAnsi="Times New Roman"/>
          <w:b w:val="0"/>
          <w:color w:val="000000"/>
          <w:sz w:val="40"/>
          <w:szCs w:val="44"/>
        </w:rPr>
      </w:pPr>
      <w:r w:rsidRPr="00874F8C">
        <w:rPr>
          <w:rFonts w:ascii="Times New Roman" w:hAnsi="Times New Roman"/>
          <w:b w:val="0"/>
          <w:color w:val="000000"/>
          <w:sz w:val="40"/>
          <w:szCs w:val="44"/>
        </w:rPr>
        <w:t>Stock Availability Monitoring System</w:t>
      </w:r>
    </w:p>
    <w:p w:rsidR="00890331" w:rsidRDefault="00890331" w:rsidP="00006488">
      <w:pPr>
        <w:pStyle w:val="Standard"/>
        <w:jc w:val="both"/>
        <w:rPr>
          <w:sz w:val="44"/>
          <w:szCs w:val="44"/>
        </w:rPr>
      </w:pPr>
    </w:p>
    <w:p w:rsidR="00096F29" w:rsidRDefault="00096F29" w:rsidP="00096F29">
      <w:pPr>
        <w:pStyle w:val="Standard"/>
        <w:jc w:val="both"/>
        <w:rPr>
          <w:b/>
          <w:sz w:val="26"/>
          <w:szCs w:val="26"/>
        </w:rPr>
      </w:pPr>
    </w:p>
    <w:p w:rsidR="00B65C09" w:rsidRDefault="00B65C09" w:rsidP="00006488">
      <w:pPr>
        <w:pStyle w:val="Standard"/>
        <w:numPr>
          <w:ilvl w:val="0"/>
          <w:numId w:val="13"/>
        </w:numPr>
        <w:ind w:left="0" w:firstLine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Introduction</w:t>
      </w:r>
    </w:p>
    <w:p w:rsidR="00B65C09" w:rsidRDefault="00B65C09" w:rsidP="00006488">
      <w:pPr>
        <w:pStyle w:val="Standard"/>
        <w:jc w:val="both"/>
        <w:rPr>
          <w:b/>
          <w:sz w:val="26"/>
          <w:szCs w:val="26"/>
        </w:rPr>
      </w:pPr>
    </w:p>
    <w:p w:rsidR="00142F03" w:rsidRDefault="00B65C09" w:rsidP="005870E3">
      <w:pPr>
        <w:pStyle w:val="ListParagraph"/>
        <w:ind w:left="0" w:firstLine="709"/>
        <w:jc w:val="both"/>
      </w:pPr>
      <w:r>
        <w:t xml:space="preserve">This User Requirements aims to </w:t>
      </w:r>
      <w:r w:rsidR="00EA7DB0">
        <w:t xml:space="preserve">specify, </w:t>
      </w:r>
      <w:r>
        <w:t xml:space="preserve">enumerate and describe the </w:t>
      </w:r>
      <w:r w:rsidR="004F4F34">
        <w:t>features and functionalities that the client, the UPVTC Supply and Property Services Office</w:t>
      </w:r>
      <w:r w:rsidR="00F1655B">
        <w:t xml:space="preserve"> (SPSO)</w:t>
      </w:r>
      <w:r w:rsidR="00B33C66">
        <w:t xml:space="preserve"> expects from the final output of the </w:t>
      </w:r>
      <w:r w:rsidR="00F1655B">
        <w:t>software developers during their CMSC 198 (Practicum) this April-May 2011. This document</w:t>
      </w:r>
      <w:r w:rsidR="00EA7DB0">
        <w:t xml:space="preserve"> will serve as (1) basis for the design of the </w:t>
      </w:r>
      <w:r w:rsidR="003F11D7">
        <w:t xml:space="preserve">Web-based </w:t>
      </w:r>
      <w:r w:rsidR="00EA7DB0">
        <w:t>system, (2) reference for the developers and (3) guide in assessing the</w:t>
      </w:r>
      <w:r w:rsidR="00F65BBE">
        <w:t xml:space="preserve"> quality</w:t>
      </w:r>
      <w:r w:rsidR="00EA7DB0">
        <w:t xml:space="preserve"> of the </w:t>
      </w:r>
      <w:r w:rsidR="00F65BBE">
        <w:t>developers</w:t>
      </w:r>
      <w:r w:rsidR="00006488">
        <w:t>’</w:t>
      </w:r>
      <w:r w:rsidR="00F65BBE">
        <w:t xml:space="preserve"> final output</w:t>
      </w:r>
      <w:r w:rsidR="00EA7DB0">
        <w:t>.</w:t>
      </w:r>
    </w:p>
    <w:p w:rsidR="005870E3" w:rsidRPr="005870E3" w:rsidRDefault="005870E3" w:rsidP="005870E3">
      <w:pPr>
        <w:pStyle w:val="ListParagraph"/>
        <w:ind w:left="0" w:firstLine="709"/>
        <w:jc w:val="both"/>
      </w:pPr>
    </w:p>
    <w:p w:rsidR="00142F03" w:rsidRDefault="00142F03" w:rsidP="00006488">
      <w:pPr>
        <w:pStyle w:val="Standard"/>
        <w:numPr>
          <w:ilvl w:val="0"/>
          <w:numId w:val="13"/>
        </w:numPr>
        <w:ind w:left="0" w:firstLine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Procedures</w:t>
      </w:r>
    </w:p>
    <w:p w:rsidR="00142F03" w:rsidRDefault="00142F03" w:rsidP="00006488">
      <w:pPr>
        <w:pStyle w:val="Standard"/>
        <w:jc w:val="both"/>
        <w:rPr>
          <w:b/>
          <w:sz w:val="26"/>
          <w:szCs w:val="26"/>
        </w:rPr>
      </w:pPr>
    </w:p>
    <w:p w:rsidR="00142F03" w:rsidRDefault="00142F03" w:rsidP="00E14787">
      <w:pPr>
        <w:ind w:firstLine="709"/>
        <w:jc w:val="both"/>
      </w:pPr>
      <w:r>
        <w:t xml:space="preserve">The </w:t>
      </w:r>
      <w:r w:rsidR="00006488">
        <w:t>SPSO requests</w:t>
      </w:r>
      <w:r w:rsidR="00DE5891">
        <w:t xml:space="preserve"> for a W</w:t>
      </w:r>
      <w:r w:rsidR="00006488">
        <w:t xml:space="preserve">eb-based application that </w:t>
      </w:r>
      <w:bookmarkStart w:id="0" w:name="_GoBack"/>
      <w:bookmarkEnd w:id="0"/>
      <w:r w:rsidR="00006488">
        <w:t xml:space="preserve">will automate two procedures to wit; (a) </w:t>
      </w:r>
      <w:r w:rsidR="00E14787">
        <w:t>Inventory and (b) Annual Procurement Plan (APP)</w:t>
      </w:r>
      <w:r w:rsidR="00DE5891">
        <w:t xml:space="preserve"> Stock Availability Monitoring</w:t>
      </w:r>
      <w:r w:rsidR="00E14787">
        <w:t>.</w:t>
      </w:r>
    </w:p>
    <w:p w:rsidR="00E14787" w:rsidRDefault="00E14787" w:rsidP="00006488">
      <w:pPr>
        <w:jc w:val="both"/>
      </w:pPr>
    </w:p>
    <w:p w:rsidR="00E14787" w:rsidRDefault="00E14787" w:rsidP="00DE5891">
      <w:pPr>
        <w:pStyle w:val="ListParagraph"/>
        <w:numPr>
          <w:ilvl w:val="0"/>
          <w:numId w:val="15"/>
        </w:numPr>
        <w:jc w:val="both"/>
      </w:pPr>
      <w:r>
        <w:t>Inventory</w:t>
      </w:r>
    </w:p>
    <w:p w:rsidR="0034246E" w:rsidRDefault="006A2686" w:rsidP="008101BE">
      <w:pPr>
        <w:jc w:val="both"/>
      </w:pPr>
      <w:r>
        <w:rPr>
          <w:noProof/>
        </w:rPr>
        <w:drawing>
          <wp:inline distT="0" distB="0" distL="0" distR="0">
            <wp:extent cx="6816436" cy="4476997"/>
            <wp:effectExtent l="0" t="0" r="3810" b="0"/>
            <wp:docPr id="4" name="Picture 4" descr="C:\Users\JDB\Desktop\recent\Manual Procedures General Flow\Flow Charts\Inventory 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B\Desktop\recent\Manual Procedures General Flow\Flow Charts\Inventory Proced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447" cy="448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46E" w:rsidRDefault="0034246E" w:rsidP="008101BE">
      <w:pPr>
        <w:jc w:val="both"/>
      </w:pPr>
    </w:p>
    <w:p w:rsidR="004C4DBA" w:rsidRDefault="0034246E" w:rsidP="004C4DBA">
      <w:pPr>
        <w:ind w:firstLine="360"/>
        <w:jc w:val="both"/>
      </w:pPr>
      <w:r>
        <w:tab/>
        <w:t xml:space="preserve">Annually, the Supplies and Property Office (SPSO) conducts an inventory for each of division/section/program </w:t>
      </w:r>
      <w:r w:rsidR="00C524E4">
        <w:t xml:space="preserve">of UPVTC (see </w:t>
      </w:r>
      <w:r w:rsidR="004C4DBA">
        <w:t xml:space="preserve">Annex A - </w:t>
      </w:r>
      <w:r w:rsidR="00C524E4" w:rsidRPr="00C524E4">
        <w:t>List of Division/Section/Program</w:t>
      </w:r>
      <w:r w:rsidR="00C524E4">
        <w:t>)</w:t>
      </w:r>
      <w:r w:rsidR="00385760">
        <w:t xml:space="preserve">. Using the </w:t>
      </w:r>
      <w:r w:rsidR="00890EAA" w:rsidRPr="00890EAA">
        <w:rPr>
          <w:i/>
        </w:rPr>
        <w:t>Prop</w:t>
      </w:r>
      <w:r w:rsidR="00890EAA">
        <w:rPr>
          <w:i/>
        </w:rPr>
        <w:t xml:space="preserve">erty Acknowledgement Receipts </w:t>
      </w:r>
      <w:r w:rsidR="00890EAA" w:rsidRPr="00890EAA">
        <w:rPr>
          <w:i/>
        </w:rPr>
        <w:t>(PAR)</w:t>
      </w:r>
      <w:r w:rsidR="00890EAA">
        <w:t xml:space="preserve"> and the </w:t>
      </w:r>
      <w:r w:rsidR="00890EAA">
        <w:rPr>
          <w:i/>
        </w:rPr>
        <w:t>Inventory Custodian Slips (ICS)</w:t>
      </w:r>
      <w:r w:rsidR="004C4DBA">
        <w:t xml:space="preserve"> of each office</w:t>
      </w:r>
      <w:r w:rsidR="00385760">
        <w:t xml:space="preserve">, the SPSO accomplishes the </w:t>
      </w:r>
      <w:r w:rsidR="00385760">
        <w:rPr>
          <w:i/>
        </w:rPr>
        <w:t>Inventory of Equipment.</w:t>
      </w:r>
      <w:r w:rsidR="004C4DBA">
        <w:rPr>
          <w:i/>
        </w:rPr>
        <w:t xml:space="preserve"> </w:t>
      </w:r>
      <w:r w:rsidR="009034F3">
        <w:t>The office then assesses</w:t>
      </w:r>
      <w:r w:rsidR="00120FDA">
        <w:t xml:space="preserve"> the condition of</w:t>
      </w:r>
      <w:r w:rsidR="009034F3">
        <w:t xml:space="preserve"> each</w:t>
      </w:r>
      <w:r w:rsidR="00120FDA">
        <w:t xml:space="preserve"> of the</w:t>
      </w:r>
      <w:r w:rsidR="009034F3">
        <w:t xml:space="preserve"> item</w:t>
      </w:r>
      <w:r w:rsidR="00D02BED">
        <w:t>s</w:t>
      </w:r>
      <w:r w:rsidR="009034F3">
        <w:t xml:space="preserve">. </w:t>
      </w:r>
    </w:p>
    <w:p w:rsidR="004C4DBA" w:rsidRDefault="004C4DBA" w:rsidP="004C4DBA">
      <w:pPr>
        <w:ind w:firstLine="360"/>
        <w:jc w:val="both"/>
      </w:pPr>
    </w:p>
    <w:p w:rsidR="00682E50" w:rsidRPr="004C4DBA" w:rsidRDefault="009034F3" w:rsidP="004C4DBA">
      <w:pPr>
        <w:ind w:firstLine="360"/>
        <w:jc w:val="both"/>
        <w:rPr>
          <w:i/>
        </w:rPr>
      </w:pPr>
      <w:r>
        <w:t xml:space="preserve">In case an item is reported missing, </w:t>
      </w:r>
      <w:r w:rsidR="00B575B1">
        <w:t xml:space="preserve">the department head of its designated office or the certain employee to which the item was assigned will be held liable. </w:t>
      </w:r>
      <w:r w:rsidR="00682E50">
        <w:t xml:space="preserve">If [an] item/s is/are to be transferred to another office, the </w:t>
      </w:r>
      <w:r w:rsidR="00682E50">
        <w:rPr>
          <w:i/>
        </w:rPr>
        <w:t xml:space="preserve">Proof of Transfer and Receipt of Proper Accountability </w:t>
      </w:r>
      <w:r w:rsidR="00682E50">
        <w:t>is accomplished wherein the source and destination offices are stated.</w:t>
      </w:r>
      <w:r w:rsidR="004C4DBA">
        <w:t xml:space="preserve"> If the item </w:t>
      </w:r>
      <w:r w:rsidR="004C4DBA">
        <w:rPr>
          <w:i/>
        </w:rPr>
        <w:t>for transfer</w:t>
      </w:r>
      <w:r w:rsidR="00561E37">
        <w:t xml:space="preserve"> is small </w:t>
      </w:r>
      <w:r w:rsidR="004C4DBA">
        <w:t>(</w:t>
      </w:r>
      <w:r w:rsidR="00561E37">
        <w:t>see</w:t>
      </w:r>
      <w:r w:rsidR="004C4DBA">
        <w:t xml:space="preserve"> List of Tangible Assets That May Be Considered as Inventories), the</w:t>
      </w:r>
      <w:r w:rsidR="004672B7">
        <w:t xml:space="preserve"> office issues the </w:t>
      </w:r>
      <w:r w:rsidR="004672B7">
        <w:rPr>
          <w:i/>
        </w:rPr>
        <w:t>ICS</w:t>
      </w:r>
      <w:r w:rsidR="004672B7">
        <w:t xml:space="preserve"> else, </w:t>
      </w:r>
      <w:r w:rsidR="004672B7" w:rsidRPr="004672B7">
        <w:rPr>
          <w:i/>
        </w:rPr>
        <w:t>PAR</w:t>
      </w:r>
      <w:r w:rsidR="004672B7">
        <w:t xml:space="preserve"> is issued.</w:t>
      </w:r>
    </w:p>
    <w:p w:rsidR="00682E50" w:rsidRDefault="00682E50" w:rsidP="00B575B1">
      <w:pPr>
        <w:ind w:firstLine="360"/>
        <w:jc w:val="both"/>
      </w:pPr>
    </w:p>
    <w:p w:rsidR="00B575B1" w:rsidRPr="00E67624" w:rsidRDefault="000F157B" w:rsidP="00B575B1">
      <w:pPr>
        <w:ind w:firstLine="360"/>
        <w:jc w:val="both"/>
        <w:rPr>
          <w:i/>
        </w:rPr>
      </w:pPr>
      <w:r>
        <w:t>If [an]</w:t>
      </w:r>
      <w:r w:rsidR="00940E33">
        <w:t xml:space="preserve"> item</w:t>
      </w:r>
      <w:r>
        <w:t>/s</w:t>
      </w:r>
      <w:r w:rsidR="00940E33">
        <w:t xml:space="preserve"> is</w:t>
      </w:r>
      <w:r>
        <w:t>/are</w:t>
      </w:r>
      <w:r w:rsidR="00940E33">
        <w:t xml:space="preserve"> deemed </w:t>
      </w:r>
      <w:r w:rsidR="00940E33">
        <w:rPr>
          <w:i/>
        </w:rPr>
        <w:t>for disposal</w:t>
      </w:r>
      <w:r w:rsidR="00940E33">
        <w:t>, it is checked if it is in good condition or not.</w:t>
      </w:r>
      <w:r>
        <w:t xml:space="preserve"> If it is, </w:t>
      </w:r>
      <w:r w:rsidR="00097671">
        <w:t xml:space="preserve">the Disposal Committee fills up the </w:t>
      </w:r>
      <w:r w:rsidR="00097671">
        <w:rPr>
          <w:i/>
        </w:rPr>
        <w:t>Inventory and Inspection Report of Unserviceable Property</w:t>
      </w:r>
      <w:r w:rsidR="00097671">
        <w:t>.</w:t>
      </w:r>
      <w:r w:rsidR="00E67624">
        <w:t xml:space="preserve"> If not, the same committee fills-up the </w:t>
      </w:r>
      <w:r w:rsidR="00E67624">
        <w:rPr>
          <w:i/>
        </w:rPr>
        <w:t>Waste Materials Report.</w:t>
      </w:r>
    </w:p>
    <w:p w:rsidR="00B575B1" w:rsidRPr="008101BE" w:rsidRDefault="00B575B1" w:rsidP="00B575B1">
      <w:pPr>
        <w:jc w:val="both"/>
        <w:rPr>
          <w:b/>
          <w:bCs/>
          <w:sz w:val="26"/>
          <w:szCs w:val="26"/>
        </w:rPr>
      </w:pPr>
    </w:p>
    <w:p w:rsidR="008101BE" w:rsidRPr="008101BE" w:rsidRDefault="008101BE" w:rsidP="00B575B1">
      <w:pPr>
        <w:ind w:firstLine="360"/>
        <w:jc w:val="both"/>
        <w:rPr>
          <w:b/>
          <w:bCs/>
          <w:sz w:val="26"/>
          <w:szCs w:val="26"/>
        </w:rPr>
      </w:pPr>
    </w:p>
    <w:p w:rsidR="00890331" w:rsidRPr="004367AD" w:rsidRDefault="00DE5891" w:rsidP="00DE5891">
      <w:pPr>
        <w:pStyle w:val="ListParagraph"/>
        <w:numPr>
          <w:ilvl w:val="0"/>
          <w:numId w:val="15"/>
        </w:numPr>
        <w:jc w:val="both"/>
        <w:rPr>
          <w:b/>
          <w:bCs/>
          <w:sz w:val="26"/>
          <w:szCs w:val="26"/>
        </w:rPr>
      </w:pPr>
      <w:r>
        <w:t>Annual Procurement Plan (APP) Stock Availability Monitoring</w:t>
      </w:r>
    </w:p>
    <w:p w:rsidR="004367AD" w:rsidRPr="004367AD" w:rsidRDefault="004367AD" w:rsidP="004367AD">
      <w:pPr>
        <w:pStyle w:val="ListParagraph"/>
        <w:jc w:val="both"/>
        <w:rPr>
          <w:b/>
          <w:bCs/>
          <w:sz w:val="26"/>
          <w:szCs w:val="26"/>
        </w:rPr>
      </w:pPr>
    </w:p>
    <w:p w:rsidR="004367AD" w:rsidRDefault="006E21A2" w:rsidP="004367AD">
      <w:pPr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6852285" cy="5153660"/>
            <wp:effectExtent l="0" t="0" r="5715" b="8890"/>
            <wp:docPr id="3" name="Picture 3" descr="C:\Users\JDB\Desktop\ojt\SPSO IAPPSAM System\week\Phase 1\Manual Procedures General Flow\Flow Charts\Annual Procurement Plan 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B\Desktop\ojt\SPSO IAPPSAM System\week\Phase 1\Manual Procedures General Flow\Flow Charts\Annual Procurement Plan Proced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A5" w:rsidRDefault="00706AA5" w:rsidP="004367AD">
      <w:pPr>
        <w:jc w:val="both"/>
        <w:rPr>
          <w:b/>
          <w:bCs/>
          <w:noProof/>
          <w:sz w:val="26"/>
          <w:szCs w:val="26"/>
        </w:rPr>
      </w:pPr>
    </w:p>
    <w:p w:rsidR="00706AA5" w:rsidRPr="00386F0B" w:rsidRDefault="0055793E" w:rsidP="004367AD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ab/>
        <w:t xml:space="preserve">Yearly, the SPSO distributes the </w:t>
      </w:r>
      <w:r>
        <w:rPr>
          <w:bCs/>
          <w:i/>
          <w:sz w:val="26"/>
          <w:szCs w:val="26"/>
        </w:rPr>
        <w:t>Annual Procurement Plan (APP)</w:t>
      </w:r>
      <w:r>
        <w:rPr>
          <w:bCs/>
          <w:sz w:val="26"/>
          <w:szCs w:val="26"/>
        </w:rPr>
        <w:t xml:space="preserve"> Forms to all offices (</w:t>
      </w:r>
      <w:r w:rsidR="00F607F8">
        <w:rPr>
          <w:bCs/>
          <w:sz w:val="26"/>
          <w:szCs w:val="26"/>
        </w:rPr>
        <w:t xml:space="preserve">see </w:t>
      </w:r>
      <w:r>
        <w:rPr>
          <w:bCs/>
          <w:sz w:val="26"/>
          <w:szCs w:val="26"/>
        </w:rPr>
        <w:t>Annex A)</w:t>
      </w:r>
      <w:r w:rsidR="00F607F8">
        <w:rPr>
          <w:bCs/>
          <w:sz w:val="26"/>
          <w:szCs w:val="26"/>
        </w:rPr>
        <w:t xml:space="preserve">. The office then consolidates these forms to the </w:t>
      </w:r>
      <w:r w:rsidR="00AE3EDD">
        <w:rPr>
          <w:bCs/>
          <w:i/>
          <w:sz w:val="26"/>
          <w:szCs w:val="26"/>
        </w:rPr>
        <w:t xml:space="preserve">Consolidated APP </w:t>
      </w:r>
      <w:r w:rsidR="00AE3EDD">
        <w:rPr>
          <w:bCs/>
          <w:sz w:val="26"/>
          <w:szCs w:val="26"/>
        </w:rPr>
        <w:t>form</w:t>
      </w:r>
      <w:r w:rsidR="006E21A2">
        <w:rPr>
          <w:bCs/>
          <w:sz w:val="26"/>
          <w:szCs w:val="26"/>
        </w:rPr>
        <w:t xml:space="preserve"> per quarter</w:t>
      </w:r>
      <w:r w:rsidR="00AE3EDD">
        <w:rPr>
          <w:bCs/>
          <w:sz w:val="26"/>
          <w:szCs w:val="26"/>
        </w:rPr>
        <w:t xml:space="preserve">. </w:t>
      </w:r>
      <w:r w:rsidR="001C2A22">
        <w:rPr>
          <w:bCs/>
          <w:sz w:val="26"/>
          <w:szCs w:val="26"/>
        </w:rPr>
        <w:t xml:space="preserve">When an office requests for [an] item/s, the SPSO accomplishes the </w:t>
      </w:r>
      <w:r w:rsidR="008A1752">
        <w:rPr>
          <w:bCs/>
          <w:i/>
          <w:sz w:val="26"/>
          <w:szCs w:val="26"/>
        </w:rPr>
        <w:t>Requisition and Issue Slip</w:t>
      </w:r>
      <w:r w:rsidR="008A1752">
        <w:rPr>
          <w:bCs/>
          <w:sz w:val="26"/>
          <w:szCs w:val="26"/>
        </w:rPr>
        <w:t xml:space="preserve"> wherein the items requested are enumerated. </w:t>
      </w:r>
      <w:r w:rsidR="00A64239">
        <w:rPr>
          <w:bCs/>
          <w:sz w:val="26"/>
          <w:szCs w:val="26"/>
        </w:rPr>
        <w:t xml:space="preserve">Once the requesting office receives the item, the SPSO issues either </w:t>
      </w:r>
      <w:r w:rsidR="00043591">
        <w:rPr>
          <w:bCs/>
          <w:i/>
          <w:sz w:val="26"/>
          <w:szCs w:val="26"/>
        </w:rPr>
        <w:t>PAR</w:t>
      </w:r>
      <w:r w:rsidR="00043591">
        <w:rPr>
          <w:bCs/>
          <w:sz w:val="26"/>
          <w:szCs w:val="26"/>
        </w:rPr>
        <w:t xml:space="preserve"> or </w:t>
      </w:r>
      <w:r w:rsidR="00043591">
        <w:rPr>
          <w:bCs/>
          <w:i/>
          <w:sz w:val="26"/>
          <w:szCs w:val="26"/>
        </w:rPr>
        <w:t>ICS</w:t>
      </w:r>
      <w:r w:rsidR="00043591">
        <w:rPr>
          <w:bCs/>
          <w:sz w:val="26"/>
          <w:szCs w:val="26"/>
        </w:rPr>
        <w:t xml:space="preserve"> depending on the type of the item. </w:t>
      </w:r>
      <w:r w:rsidR="00F6384B">
        <w:rPr>
          <w:bCs/>
          <w:sz w:val="26"/>
          <w:szCs w:val="26"/>
        </w:rPr>
        <w:t xml:space="preserve">At the end of each month, </w:t>
      </w:r>
      <w:r w:rsidR="001826F8">
        <w:rPr>
          <w:bCs/>
          <w:sz w:val="26"/>
          <w:szCs w:val="26"/>
        </w:rPr>
        <w:t xml:space="preserve">the office then fills-up the </w:t>
      </w:r>
      <w:r w:rsidR="001826F8">
        <w:rPr>
          <w:bCs/>
          <w:i/>
          <w:sz w:val="26"/>
          <w:szCs w:val="26"/>
        </w:rPr>
        <w:t>Report of Supplies and Materials Issued</w:t>
      </w:r>
      <w:r w:rsidR="0071681B">
        <w:rPr>
          <w:bCs/>
          <w:sz w:val="26"/>
          <w:szCs w:val="26"/>
        </w:rPr>
        <w:t>.</w:t>
      </w:r>
      <w:r w:rsidR="0004308D">
        <w:rPr>
          <w:bCs/>
          <w:sz w:val="26"/>
          <w:szCs w:val="26"/>
        </w:rPr>
        <w:t xml:space="preserve"> </w:t>
      </w:r>
      <w:r w:rsidR="008C168A">
        <w:rPr>
          <w:bCs/>
          <w:sz w:val="26"/>
          <w:szCs w:val="26"/>
        </w:rPr>
        <w:t xml:space="preserve">The items are then deducted from the available stocks </w:t>
      </w:r>
      <w:r w:rsidR="00A019A1">
        <w:rPr>
          <w:bCs/>
          <w:sz w:val="26"/>
          <w:szCs w:val="26"/>
        </w:rPr>
        <w:t xml:space="preserve">from the </w:t>
      </w:r>
      <w:r w:rsidR="00386F0B">
        <w:rPr>
          <w:bCs/>
          <w:i/>
          <w:sz w:val="26"/>
          <w:szCs w:val="26"/>
        </w:rPr>
        <w:t>APP</w:t>
      </w:r>
      <w:r w:rsidR="00386F0B">
        <w:rPr>
          <w:bCs/>
          <w:sz w:val="26"/>
          <w:szCs w:val="26"/>
        </w:rPr>
        <w:t xml:space="preserve"> of the requesting office. </w:t>
      </w:r>
      <w:r w:rsidR="00FB28F5">
        <w:rPr>
          <w:bCs/>
          <w:sz w:val="26"/>
          <w:szCs w:val="26"/>
        </w:rPr>
        <w:t>By the end of each quarter, the SPSO monitors the available stocks of each office (</w:t>
      </w:r>
      <w:r w:rsidR="008123B4">
        <w:rPr>
          <w:bCs/>
          <w:sz w:val="26"/>
          <w:szCs w:val="26"/>
        </w:rPr>
        <w:t xml:space="preserve">see </w:t>
      </w:r>
      <w:r w:rsidR="00FB28F5">
        <w:rPr>
          <w:bCs/>
          <w:sz w:val="26"/>
          <w:szCs w:val="26"/>
        </w:rPr>
        <w:t>Annex A).</w:t>
      </w:r>
    </w:p>
    <w:p w:rsidR="0071681B" w:rsidRPr="001826F8" w:rsidRDefault="0071681B" w:rsidP="004367AD">
      <w:pPr>
        <w:jc w:val="both"/>
        <w:rPr>
          <w:bCs/>
          <w:sz w:val="26"/>
          <w:szCs w:val="26"/>
        </w:rPr>
      </w:pPr>
    </w:p>
    <w:p w:rsidR="004367AD" w:rsidRDefault="00E76804" w:rsidP="00006488">
      <w:pPr>
        <w:pStyle w:val="Standard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6858000" cy="6727757"/>
            <wp:effectExtent l="0" t="0" r="0" b="0"/>
            <wp:docPr id="1" name="Picture 1" descr="C:\Users\JDB\Desktop\ojt\SPSO IS and APP Stock Availability Monitoring System\week\Phase 1\Manual Procedures General Flow\Flow Charts\Purchase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B\Desktop\ojt\SPSO IS and APP Stock Availability Monitoring System\week\Phase 1\Manual Procedures General Flow\Flow Charts\Purchase Proc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BA" w:rsidRDefault="004C4DBA" w:rsidP="00B27DA6">
      <w:pPr>
        <w:pStyle w:val="Standard"/>
        <w:jc w:val="both"/>
        <w:rPr>
          <w:b/>
          <w:sz w:val="26"/>
          <w:szCs w:val="26"/>
        </w:rPr>
      </w:pPr>
    </w:p>
    <w:p w:rsidR="00E1062C" w:rsidRPr="00D66E2F" w:rsidRDefault="00E1062C" w:rsidP="00B27DA6">
      <w:pPr>
        <w:pStyle w:val="Standard"/>
        <w:jc w:val="both"/>
      </w:pPr>
      <w:r>
        <w:rPr>
          <w:sz w:val="26"/>
          <w:szCs w:val="26"/>
        </w:rPr>
        <w:lastRenderedPageBreak/>
        <w:tab/>
      </w:r>
      <w:r w:rsidRPr="00D66E2F">
        <w:t>The Purchase Pr</w:t>
      </w:r>
      <w:r w:rsidR="00E26FA6" w:rsidRPr="00D66E2F">
        <w:t>ocess, an aggregate component of the APP Procedure</w:t>
      </w:r>
      <w:r w:rsidR="00D11AC7" w:rsidRPr="00D66E2F">
        <w:t>,</w:t>
      </w:r>
      <w:r w:rsidR="00E26FA6" w:rsidRPr="00D66E2F">
        <w:t xml:space="preserve"> </w:t>
      </w:r>
      <w:r w:rsidR="00E76804" w:rsidRPr="00D66E2F">
        <w:t xml:space="preserve">starts when an office (see Annex A) submits to the SPSO [a] </w:t>
      </w:r>
      <w:r w:rsidR="00E76804" w:rsidRPr="00D66E2F">
        <w:rPr>
          <w:i/>
        </w:rPr>
        <w:t>Purchase Request</w:t>
      </w:r>
      <w:r w:rsidR="00923C3F" w:rsidRPr="00D66E2F">
        <w:t>/</w:t>
      </w:r>
      <w:r w:rsidR="00923C3F" w:rsidRPr="00D66E2F">
        <w:rPr>
          <w:i/>
        </w:rPr>
        <w:t>s (PR)</w:t>
      </w:r>
      <w:r w:rsidR="00E76804" w:rsidRPr="00D66E2F">
        <w:t xml:space="preserve">. </w:t>
      </w:r>
      <w:r w:rsidR="001B4941" w:rsidRPr="00D66E2F">
        <w:t xml:space="preserve">If the total amount of the request is less than one thousand pesos (P1000.00), the office will then accomplish the </w:t>
      </w:r>
      <w:r w:rsidR="001B4941" w:rsidRPr="00D66E2F">
        <w:rPr>
          <w:i/>
        </w:rPr>
        <w:t>Telephone Canvass Form</w:t>
      </w:r>
      <w:r w:rsidR="001B4941" w:rsidRPr="00D66E2F">
        <w:t xml:space="preserve"> wherein three (3) suppliers will be called for the price of certain items.</w:t>
      </w:r>
      <w:r w:rsidR="006E21A2">
        <w:t xml:space="preserve"> In the event </w:t>
      </w:r>
      <w:proofErr w:type="gramStart"/>
      <w:r w:rsidR="006E21A2">
        <w:t>that</w:t>
      </w:r>
      <w:proofErr w:type="gramEnd"/>
      <w:r w:rsidR="006E21A2">
        <w:t xml:space="preserve"> less than three suppliers are available in the immediate area, the SPSO will determine if the item will be canvassed from outside suppliers.</w:t>
      </w:r>
      <w:r w:rsidR="001B4941" w:rsidRPr="00D66E2F">
        <w:t xml:space="preserve"> </w:t>
      </w:r>
      <w:r w:rsidR="007732DC" w:rsidRPr="00D66E2F">
        <w:t>If t</w:t>
      </w:r>
      <w:r w:rsidR="00712190" w:rsidRPr="00D66E2F">
        <w:t>he office deems the item/s to be</w:t>
      </w:r>
      <w:r w:rsidR="007732DC" w:rsidRPr="00D66E2F">
        <w:t xml:space="preserve"> not </w:t>
      </w:r>
      <w:r w:rsidR="007732DC" w:rsidRPr="00D66E2F">
        <w:rPr>
          <w:i/>
        </w:rPr>
        <w:t>specs intensive (e.g. office supplies)</w:t>
      </w:r>
      <w:r w:rsidR="007732DC" w:rsidRPr="00D66E2F">
        <w:t xml:space="preserve">, they will accomplish the </w:t>
      </w:r>
      <w:r w:rsidR="007732DC" w:rsidRPr="00D66E2F">
        <w:rPr>
          <w:i/>
        </w:rPr>
        <w:t>Purchase Order</w:t>
      </w:r>
      <w:r w:rsidR="007732DC" w:rsidRPr="00D66E2F">
        <w:t xml:space="preserve"> directly</w:t>
      </w:r>
      <w:r w:rsidR="002668A8" w:rsidRPr="00D66E2F">
        <w:t xml:space="preserve"> – choosing the supplier that sells the item</w:t>
      </w:r>
      <w:r w:rsidR="009F2D69" w:rsidRPr="00D66E2F">
        <w:t>/</w:t>
      </w:r>
      <w:r w:rsidR="002668A8" w:rsidRPr="00D66E2F">
        <w:t xml:space="preserve">s for the </w:t>
      </w:r>
      <w:r w:rsidR="00E44BD2" w:rsidRPr="00D66E2F">
        <w:t>least amount but still meeting the set specifications</w:t>
      </w:r>
      <w:r w:rsidR="007732DC" w:rsidRPr="00D66E2F">
        <w:t>. Otherwise,</w:t>
      </w:r>
      <w:r w:rsidR="00712190" w:rsidRPr="00D66E2F">
        <w:t xml:space="preserve"> they will first consult the end-user</w:t>
      </w:r>
      <w:r w:rsidR="009E402E" w:rsidRPr="00D66E2F">
        <w:t>.</w:t>
      </w:r>
    </w:p>
    <w:p w:rsidR="00923C3F" w:rsidRPr="00D66E2F" w:rsidRDefault="00923C3F" w:rsidP="00B27DA6">
      <w:pPr>
        <w:pStyle w:val="Standard"/>
        <w:jc w:val="both"/>
      </w:pPr>
    </w:p>
    <w:p w:rsidR="00923C3F" w:rsidRPr="00D66E2F" w:rsidRDefault="00923C3F" w:rsidP="00B27DA6">
      <w:pPr>
        <w:pStyle w:val="Standard"/>
        <w:jc w:val="both"/>
      </w:pPr>
      <w:r w:rsidRPr="00D66E2F">
        <w:tab/>
        <w:t>If the total amount of the</w:t>
      </w:r>
      <w:r w:rsidR="000C44F4" w:rsidRPr="00D66E2F">
        <w:t xml:space="preserve"> </w:t>
      </w:r>
      <w:r w:rsidR="000C44F4" w:rsidRPr="00D66E2F">
        <w:rPr>
          <w:i/>
        </w:rPr>
        <w:t>PR</w:t>
      </w:r>
      <w:r w:rsidRPr="00D66E2F">
        <w:t xml:space="preserve"> </w:t>
      </w:r>
      <w:r w:rsidR="003E00EA" w:rsidRPr="00D66E2F">
        <w:t xml:space="preserve">equals/exceeds one thousand pesos, </w:t>
      </w:r>
      <w:r w:rsidR="00167C62" w:rsidRPr="00D66E2F">
        <w:t xml:space="preserve">the SPSO </w:t>
      </w:r>
      <w:r w:rsidR="003D01C5" w:rsidRPr="00D66E2F">
        <w:t xml:space="preserve">accomplishes </w:t>
      </w:r>
      <w:r w:rsidR="0033424C" w:rsidRPr="00D66E2F">
        <w:t xml:space="preserve">the </w:t>
      </w:r>
      <w:r w:rsidR="0033424C" w:rsidRPr="00D66E2F">
        <w:rPr>
          <w:i/>
        </w:rPr>
        <w:t>Recommendation for Alternative Mode of Procurement</w:t>
      </w:r>
      <w:r w:rsidR="00D53CD7" w:rsidRPr="00D66E2F">
        <w:rPr>
          <w:i/>
        </w:rPr>
        <w:t xml:space="preserve"> (RAMP). </w:t>
      </w:r>
      <w:r w:rsidR="00D53CD7" w:rsidRPr="00D66E2F">
        <w:t xml:space="preserve">Once the </w:t>
      </w:r>
      <w:r w:rsidR="00D53CD7" w:rsidRPr="00D66E2F">
        <w:rPr>
          <w:i/>
        </w:rPr>
        <w:t>RAMP</w:t>
      </w:r>
      <w:r w:rsidR="00D53CD7" w:rsidRPr="00D66E2F">
        <w:t xml:space="preserve"> is approved by the Dean</w:t>
      </w:r>
      <w:r w:rsidR="00D26754" w:rsidRPr="00D66E2F">
        <w:t xml:space="preserve">, the office then distributes </w:t>
      </w:r>
      <w:r w:rsidR="00D26754" w:rsidRPr="00D66E2F">
        <w:rPr>
          <w:i/>
        </w:rPr>
        <w:t>Request for Quotation</w:t>
      </w:r>
      <w:r w:rsidR="00950C64" w:rsidRPr="00D66E2F">
        <w:rPr>
          <w:i/>
        </w:rPr>
        <w:t xml:space="preserve"> (RQ)</w:t>
      </w:r>
      <w:r w:rsidR="00D26754" w:rsidRPr="00D66E2F">
        <w:t xml:space="preserve"> to identified suppliers. </w:t>
      </w:r>
      <w:r w:rsidR="005802BE" w:rsidRPr="00D66E2F">
        <w:t>T</w:t>
      </w:r>
      <w:r w:rsidR="00950C64" w:rsidRPr="00D66E2F">
        <w:t xml:space="preserve">he </w:t>
      </w:r>
      <w:r w:rsidR="00950C64" w:rsidRPr="00D66E2F">
        <w:rPr>
          <w:i/>
        </w:rPr>
        <w:t xml:space="preserve">RQs </w:t>
      </w:r>
      <w:r w:rsidR="00950C64" w:rsidRPr="00D66E2F">
        <w:t>are</w:t>
      </w:r>
      <w:r w:rsidR="005802BE" w:rsidRPr="00D66E2F">
        <w:t xml:space="preserve"> then</w:t>
      </w:r>
      <w:r w:rsidR="00950C64" w:rsidRPr="00D66E2F">
        <w:t xml:space="preserve"> consolidated to the </w:t>
      </w:r>
      <w:r w:rsidR="00950C64" w:rsidRPr="00D66E2F">
        <w:rPr>
          <w:i/>
        </w:rPr>
        <w:t>Abstract of Quotations</w:t>
      </w:r>
      <w:r w:rsidR="00950C64" w:rsidRPr="00D66E2F">
        <w:t xml:space="preserve">. After which, the </w:t>
      </w:r>
      <w:r w:rsidR="00950C64" w:rsidRPr="00D66E2F">
        <w:rPr>
          <w:i/>
        </w:rPr>
        <w:t>PO</w:t>
      </w:r>
      <w:r w:rsidR="00950C64" w:rsidRPr="00D66E2F">
        <w:t xml:space="preserve"> is </w:t>
      </w:r>
      <w:r w:rsidR="00D92340" w:rsidRPr="00D66E2F">
        <w:t>accomplished</w:t>
      </w:r>
      <w:r w:rsidR="004972A8">
        <w:t xml:space="preserve"> wherein </w:t>
      </w:r>
      <w:r w:rsidR="00D22601">
        <w:t xml:space="preserve">the </w:t>
      </w:r>
      <w:r w:rsidR="00D22601" w:rsidRPr="00D66E2F">
        <w:t>supplier that sells the item/s for the least amount but still meeting the set specifications</w:t>
      </w:r>
      <w:r w:rsidR="00D22601">
        <w:t xml:space="preserve"> </w:t>
      </w:r>
      <w:r w:rsidR="00F13B56">
        <w:t>is chosen.</w:t>
      </w:r>
    </w:p>
    <w:p w:rsidR="00980960" w:rsidRDefault="00980960" w:rsidP="00B27DA6">
      <w:pPr>
        <w:pStyle w:val="Standard"/>
        <w:jc w:val="both"/>
      </w:pPr>
    </w:p>
    <w:p w:rsidR="00E1062C" w:rsidRPr="008F26E3" w:rsidRDefault="00980960" w:rsidP="00B27DA6">
      <w:pPr>
        <w:pStyle w:val="Standard"/>
        <w:jc w:val="both"/>
      </w:pPr>
      <w:r>
        <w:tab/>
        <w:t xml:space="preserve">After the </w:t>
      </w:r>
      <w:r>
        <w:rPr>
          <w:i/>
        </w:rPr>
        <w:t>PO</w:t>
      </w:r>
      <w:r>
        <w:t xml:space="preserve"> has been accomplished, </w:t>
      </w:r>
      <w:r w:rsidR="0035455A">
        <w:t xml:space="preserve">the SPSO decides whether the item/s in the </w:t>
      </w:r>
      <w:r w:rsidR="0035455A">
        <w:rPr>
          <w:i/>
        </w:rPr>
        <w:t>PO</w:t>
      </w:r>
      <w:r w:rsidR="0035455A">
        <w:t xml:space="preserve"> is small (see List of Tangible Assets That May Be Considered as Inventories) or not. If it is, the office issues the </w:t>
      </w:r>
      <w:r w:rsidR="0035455A">
        <w:rPr>
          <w:i/>
        </w:rPr>
        <w:t>ICS</w:t>
      </w:r>
      <w:r w:rsidR="0035455A">
        <w:t xml:space="preserve"> else, </w:t>
      </w:r>
      <w:r w:rsidR="0035455A" w:rsidRPr="004672B7">
        <w:rPr>
          <w:i/>
        </w:rPr>
        <w:t>PAR</w:t>
      </w:r>
      <w:r w:rsidR="0035455A">
        <w:t xml:space="preserve"> is issued.</w:t>
      </w:r>
    </w:p>
    <w:p w:rsidR="00E1062C" w:rsidRPr="00E1062C" w:rsidRDefault="00E1062C" w:rsidP="00B27DA6">
      <w:pPr>
        <w:pStyle w:val="Standard"/>
        <w:jc w:val="both"/>
        <w:rPr>
          <w:sz w:val="26"/>
          <w:szCs w:val="26"/>
        </w:rPr>
      </w:pPr>
    </w:p>
    <w:p w:rsidR="00033F3A" w:rsidRPr="00621884" w:rsidRDefault="00BC5BE7" w:rsidP="00621884">
      <w:pPr>
        <w:pStyle w:val="Standard"/>
        <w:numPr>
          <w:ilvl w:val="0"/>
          <w:numId w:val="13"/>
        </w:numPr>
        <w:ind w:left="0" w:firstLine="0"/>
        <w:jc w:val="both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Specifications/Requirements</w:t>
      </w:r>
    </w:p>
    <w:p w:rsidR="00653788" w:rsidRDefault="00653788" w:rsidP="00CB15A4">
      <w:pPr>
        <w:pStyle w:val="Standard"/>
        <w:jc w:val="both"/>
        <w:rPr>
          <w:bCs/>
          <w:sz w:val="26"/>
          <w:szCs w:val="26"/>
        </w:rPr>
      </w:pPr>
    </w:p>
    <w:p w:rsidR="002324F8" w:rsidRDefault="002324F8" w:rsidP="00484BAA">
      <w:pPr>
        <w:pStyle w:val="Standard"/>
        <w:numPr>
          <w:ilvl w:val="0"/>
          <w:numId w:val="25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Restrict data access to SPSO personnel only by providing a username and password.</w:t>
      </w:r>
    </w:p>
    <w:p w:rsidR="002324F8" w:rsidRDefault="002324F8" w:rsidP="00484BAA">
      <w:pPr>
        <w:pStyle w:val="Standard"/>
        <w:numPr>
          <w:ilvl w:val="0"/>
          <w:numId w:val="25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Allow the user to import files in Microsoft Excel (.</w:t>
      </w:r>
      <w:proofErr w:type="spellStart"/>
      <w:r>
        <w:rPr>
          <w:bCs/>
          <w:sz w:val="26"/>
          <w:szCs w:val="26"/>
        </w:rPr>
        <w:t>xls</w:t>
      </w:r>
      <w:proofErr w:type="spellEnd"/>
      <w:r>
        <w:rPr>
          <w:bCs/>
          <w:sz w:val="26"/>
          <w:szCs w:val="26"/>
        </w:rPr>
        <w:t>) format.</w:t>
      </w:r>
    </w:p>
    <w:p w:rsidR="002324F8" w:rsidRDefault="002324F8" w:rsidP="00484BAA">
      <w:pPr>
        <w:pStyle w:val="Standard"/>
        <w:numPr>
          <w:ilvl w:val="0"/>
          <w:numId w:val="25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Allow the user to generate, print and/or save reports to Microsoft Excel (.</w:t>
      </w:r>
      <w:proofErr w:type="spellStart"/>
      <w:r>
        <w:rPr>
          <w:bCs/>
          <w:sz w:val="26"/>
          <w:szCs w:val="26"/>
        </w:rPr>
        <w:t>xls</w:t>
      </w:r>
      <w:proofErr w:type="spellEnd"/>
      <w:r>
        <w:rPr>
          <w:bCs/>
          <w:sz w:val="26"/>
          <w:szCs w:val="26"/>
        </w:rPr>
        <w:t>) or Adobe Portable Document Format (.</w:t>
      </w:r>
      <w:proofErr w:type="spellStart"/>
      <w:r>
        <w:rPr>
          <w:bCs/>
          <w:sz w:val="26"/>
          <w:szCs w:val="26"/>
        </w:rPr>
        <w:t>pdf</w:t>
      </w:r>
      <w:proofErr w:type="spellEnd"/>
      <w:r>
        <w:rPr>
          <w:bCs/>
          <w:sz w:val="26"/>
          <w:szCs w:val="26"/>
        </w:rPr>
        <w:t>).</w:t>
      </w:r>
    </w:p>
    <w:p w:rsidR="00621884" w:rsidRDefault="007D0FFF" w:rsidP="00621884">
      <w:pPr>
        <w:pStyle w:val="Standard"/>
        <w:numPr>
          <w:ilvl w:val="0"/>
          <w:numId w:val="25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Provide faster data retrieval through search functionality.</w:t>
      </w:r>
    </w:p>
    <w:p w:rsidR="006E21A2" w:rsidRDefault="006E21A2" w:rsidP="00621884">
      <w:pPr>
        <w:pStyle w:val="Standard"/>
        <w:numPr>
          <w:ilvl w:val="0"/>
          <w:numId w:val="25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Allow automated completion of forms.</w:t>
      </w:r>
    </w:p>
    <w:p w:rsidR="006E21A2" w:rsidRDefault="006E21A2" w:rsidP="006E21A2">
      <w:pPr>
        <w:pStyle w:val="Standard"/>
        <w:ind w:left="720"/>
        <w:jc w:val="both"/>
        <w:rPr>
          <w:bCs/>
          <w:sz w:val="26"/>
          <w:szCs w:val="26"/>
        </w:rPr>
      </w:pPr>
    </w:p>
    <w:p w:rsidR="00621884" w:rsidRDefault="00621884" w:rsidP="00621884">
      <w:pPr>
        <w:pStyle w:val="Standard"/>
        <w:jc w:val="both"/>
        <w:rPr>
          <w:b/>
          <w:sz w:val="26"/>
          <w:szCs w:val="26"/>
        </w:rPr>
      </w:pPr>
    </w:p>
    <w:p w:rsidR="00890331" w:rsidRPr="00621884" w:rsidRDefault="00621884" w:rsidP="00621884">
      <w:pPr>
        <w:pStyle w:val="Standard"/>
        <w:numPr>
          <w:ilvl w:val="0"/>
          <w:numId w:val="13"/>
        </w:numPr>
        <w:ind w:left="0" w:firstLine="0"/>
        <w:jc w:val="both"/>
        <w:rPr>
          <w:b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Assumptions, Principles, and Other Constraints</w:t>
      </w:r>
    </w:p>
    <w:p w:rsidR="00CB15A4" w:rsidRDefault="00CB15A4" w:rsidP="00CB15A4">
      <w:pPr>
        <w:pStyle w:val="Standard"/>
        <w:jc w:val="both"/>
        <w:rPr>
          <w:rFonts w:cs="Times New Roman"/>
          <w:sz w:val="26"/>
          <w:szCs w:val="26"/>
        </w:rPr>
      </w:pPr>
    </w:p>
    <w:p w:rsidR="00521FDE" w:rsidRDefault="00521FDE" w:rsidP="00521FDE">
      <w:pPr>
        <w:pStyle w:val="Standard"/>
        <w:numPr>
          <w:ilvl w:val="0"/>
          <w:numId w:val="26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 Phi</w:t>
      </w:r>
      <w:r w:rsidR="00884B4D">
        <w:rPr>
          <w:rFonts w:cs="Times New Roman"/>
          <w:sz w:val="26"/>
          <w:szCs w:val="26"/>
        </w:rPr>
        <w:t>lippine peso will be used to report the financial</w:t>
      </w:r>
      <w:r>
        <w:rPr>
          <w:rFonts w:cs="Times New Roman"/>
          <w:sz w:val="26"/>
          <w:szCs w:val="26"/>
        </w:rPr>
        <w:t xml:space="preserve"> transactions of the SPSO.</w:t>
      </w:r>
    </w:p>
    <w:p w:rsidR="00521FDE" w:rsidRDefault="00B956FC" w:rsidP="00521FDE">
      <w:pPr>
        <w:pStyle w:val="Standard"/>
        <w:numPr>
          <w:ilvl w:val="0"/>
          <w:numId w:val="26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</w:t>
      </w:r>
      <w:r w:rsidR="00862D97">
        <w:rPr>
          <w:rFonts w:cs="Times New Roman"/>
          <w:sz w:val="26"/>
          <w:szCs w:val="26"/>
        </w:rPr>
        <w:t xml:space="preserve"> Inventory and Annual Procurement Plan Stock Availability Monitoring (IAPPSAM) System is intended to be a</w:t>
      </w:r>
      <w:r>
        <w:rPr>
          <w:rFonts w:cs="Times New Roman"/>
          <w:sz w:val="26"/>
          <w:szCs w:val="26"/>
        </w:rPr>
        <w:t xml:space="preserve"> web application</w:t>
      </w:r>
      <w:r w:rsidR="00862D97">
        <w:rPr>
          <w:rFonts w:cs="Times New Roman"/>
          <w:sz w:val="26"/>
          <w:szCs w:val="26"/>
        </w:rPr>
        <w:t>.</w:t>
      </w:r>
    </w:p>
    <w:p w:rsidR="00862D97" w:rsidRDefault="00862D97" w:rsidP="00521FDE">
      <w:pPr>
        <w:pStyle w:val="Standard"/>
        <w:numPr>
          <w:ilvl w:val="0"/>
          <w:numId w:val="26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The IAPPSAM System will be used only by the SPSO personnel.</w:t>
      </w:r>
    </w:p>
    <w:p w:rsidR="00B956FC" w:rsidRDefault="002967C9" w:rsidP="00521FDE">
      <w:pPr>
        <w:pStyle w:val="Standard"/>
        <w:numPr>
          <w:ilvl w:val="0"/>
          <w:numId w:val="26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The forms used in the transactions will be </w:t>
      </w:r>
      <w:r w:rsidR="00CE134A">
        <w:rPr>
          <w:rFonts w:cs="Times New Roman"/>
          <w:sz w:val="26"/>
          <w:szCs w:val="26"/>
        </w:rPr>
        <w:t>provided and should be followed.</w:t>
      </w:r>
    </w:p>
    <w:p w:rsidR="0090463F" w:rsidRDefault="0090463F" w:rsidP="0090463F">
      <w:pPr>
        <w:pStyle w:val="Standard"/>
        <w:numPr>
          <w:ilvl w:val="0"/>
          <w:numId w:val="26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Users are assumed to be computer literate and must have basic knowledge on the following computer software:</w:t>
      </w:r>
    </w:p>
    <w:p w:rsidR="0090463F" w:rsidRDefault="0090463F" w:rsidP="0090463F">
      <w:pPr>
        <w:pStyle w:val="Standard"/>
        <w:numPr>
          <w:ilvl w:val="1"/>
          <w:numId w:val="26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Adobe Reader</w:t>
      </w:r>
    </w:p>
    <w:p w:rsidR="0090463F" w:rsidRDefault="0090463F" w:rsidP="0090463F">
      <w:pPr>
        <w:pStyle w:val="Standard"/>
        <w:numPr>
          <w:ilvl w:val="1"/>
          <w:numId w:val="26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Microsoft Excel</w:t>
      </w:r>
    </w:p>
    <w:p w:rsidR="00C76041" w:rsidRPr="0090463F" w:rsidRDefault="00C76041" w:rsidP="00C76041">
      <w:pPr>
        <w:pStyle w:val="Standard"/>
        <w:numPr>
          <w:ilvl w:val="0"/>
          <w:numId w:val="26"/>
        </w:num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Users </w:t>
      </w:r>
      <w:r w:rsidR="00080A13">
        <w:rPr>
          <w:rFonts w:cs="Times New Roman"/>
          <w:sz w:val="26"/>
          <w:szCs w:val="26"/>
        </w:rPr>
        <w:t xml:space="preserve">must have a basic knowledge </w:t>
      </w:r>
      <w:r w:rsidR="009B0801">
        <w:rPr>
          <w:rFonts w:cs="Times New Roman"/>
          <w:sz w:val="26"/>
          <w:szCs w:val="26"/>
        </w:rPr>
        <w:t>in using the internet.</w:t>
      </w:r>
    </w:p>
    <w:p w:rsidR="00890331" w:rsidRDefault="00890331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890331" w:rsidRDefault="00890331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C84437" w:rsidRDefault="00C84437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C84437" w:rsidRDefault="00C84437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C84437" w:rsidRDefault="00C84437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890331" w:rsidRDefault="00890331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FD271B" w:rsidRDefault="00FD271B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FD271B" w:rsidRDefault="00FD271B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FD271B" w:rsidRDefault="00FD271B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FD271B" w:rsidRDefault="00FD271B" w:rsidP="00006488">
      <w:pPr>
        <w:pStyle w:val="ListParagraph"/>
        <w:ind w:left="0"/>
        <w:jc w:val="both"/>
        <w:rPr>
          <w:rFonts w:cs="Times New Roman"/>
          <w:sz w:val="26"/>
          <w:szCs w:val="26"/>
        </w:rPr>
      </w:pPr>
    </w:p>
    <w:p w:rsidR="00606D82" w:rsidRDefault="00606D82" w:rsidP="00006488">
      <w:pPr>
        <w:pStyle w:val="Standard"/>
        <w:spacing w:line="100" w:lineRule="atLeast"/>
        <w:jc w:val="center"/>
        <w:rPr>
          <w:rFonts w:cs="Times New Roman"/>
          <w:b/>
          <w:bCs/>
          <w:sz w:val="32"/>
          <w:szCs w:val="32"/>
        </w:rPr>
      </w:pPr>
    </w:p>
    <w:p w:rsidR="00890331" w:rsidRDefault="00725CCC" w:rsidP="00006488">
      <w:pPr>
        <w:pStyle w:val="Standard"/>
        <w:spacing w:line="100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Manual vs. Automated Procedure</w:t>
      </w:r>
    </w:p>
    <w:p w:rsidR="00606D82" w:rsidRDefault="00606D82" w:rsidP="00006488">
      <w:pPr>
        <w:pStyle w:val="Standard"/>
        <w:spacing w:line="100" w:lineRule="atLeast"/>
        <w:jc w:val="center"/>
        <w:rPr>
          <w:rFonts w:cs="Times New Roman"/>
          <w:b/>
          <w:bCs/>
          <w:sz w:val="32"/>
          <w:szCs w:val="32"/>
        </w:rPr>
      </w:pPr>
    </w:p>
    <w:tbl>
      <w:tblPr>
        <w:tblW w:w="9930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3250"/>
        <w:gridCol w:w="3905"/>
      </w:tblGrid>
      <w:tr w:rsidR="004820E4" w:rsidTr="007E7FE4">
        <w:trPr>
          <w:trHeight w:val="429"/>
        </w:trPr>
        <w:tc>
          <w:tcPr>
            <w:tcW w:w="2775" w:type="dxa"/>
            <w:tcBorders>
              <w:top w:val="single" w:sz="2" w:space="0" w:color="800000"/>
              <w:left w:val="single" w:sz="2" w:space="0" w:color="800000"/>
              <w:bottom w:val="single" w:sz="2" w:space="0" w:color="8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jc w:val="center"/>
              <w:rPr>
                <w:rFonts w:ascii="Thorndale, 'Times New Roman'" w:hAnsi="Thorndale, 'Times New Roman'"/>
                <w:b/>
                <w:bCs/>
                <w:i/>
                <w:iCs/>
                <w:color w:val="FFFF00"/>
                <w:sz w:val="26"/>
                <w:szCs w:val="26"/>
              </w:rPr>
            </w:pPr>
            <w:r>
              <w:rPr>
                <w:rFonts w:ascii="Thorndale, 'Times New Roman'" w:hAnsi="Thorndale, 'Times New Roman'"/>
                <w:b/>
                <w:bCs/>
                <w:i/>
                <w:iCs/>
                <w:color w:val="FFFF00"/>
                <w:sz w:val="26"/>
                <w:szCs w:val="26"/>
              </w:rPr>
              <w:t>Process to be done</w:t>
            </w:r>
          </w:p>
        </w:tc>
        <w:tc>
          <w:tcPr>
            <w:tcW w:w="3250" w:type="dxa"/>
            <w:tcBorders>
              <w:top w:val="single" w:sz="2" w:space="0" w:color="800000"/>
              <w:left w:val="single" w:sz="2" w:space="0" w:color="800000"/>
              <w:bottom w:val="single" w:sz="2" w:space="0" w:color="8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jc w:val="center"/>
              <w:rPr>
                <w:rFonts w:ascii="Thorndale, 'Times New Roman'" w:hAnsi="Thorndale, 'Times New Roman'"/>
                <w:b/>
                <w:bCs/>
                <w:i/>
                <w:iCs/>
                <w:color w:val="FFFF00"/>
                <w:sz w:val="26"/>
                <w:szCs w:val="26"/>
              </w:rPr>
            </w:pPr>
            <w:r>
              <w:rPr>
                <w:rFonts w:ascii="Thorndale, 'Times New Roman'" w:hAnsi="Thorndale, 'Times New Roman'"/>
                <w:b/>
                <w:bCs/>
                <w:i/>
                <w:iCs/>
                <w:color w:val="FFFF00"/>
                <w:sz w:val="26"/>
                <w:szCs w:val="26"/>
              </w:rPr>
              <w:t>Manual Procedure</w:t>
            </w:r>
          </w:p>
        </w:tc>
        <w:tc>
          <w:tcPr>
            <w:tcW w:w="3905" w:type="dxa"/>
            <w:tcBorders>
              <w:top w:val="single" w:sz="2" w:space="0" w:color="800000"/>
              <w:left w:val="single" w:sz="2" w:space="0" w:color="800000"/>
              <w:bottom w:val="single" w:sz="2" w:space="0" w:color="800000"/>
              <w:right w:val="single" w:sz="2" w:space="0" w:color="8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jc w:val="center"/>
              <w:rPr>
                <w:rFonts w:ascii="Thorndale, 'Times New Roman'" w:hAnsi="Thorndale, 'Times New Roman'"/>
                <w:b/>
                <w:bCs/>
                <w:i/>
                <w:iCs/>
                <w:color w:val="FFFF00"/>
                <w:sz w:val="26"/>
                <w:szCs w:val="26"/>
              </w:rPr>
            </w:pPr>
            <w:r>
              <w:rPr>
                <w:rFonts w:ascii="Thorndale, 'Times New Roman'" w:hAnsi="Thorndale, 'Times New Roman'"/>
                <w:b/>
                <w:bCs/>
                <w:i/>
                <w:iCs/>
                <w:color w:val="FFFF00"/>
                <w:sz w:val="26"/>
                <w:szCs w:val="26"/>
              </w:rPr>
              <w:t>Automated Procedure</w:t>
            </w:r>
          </w:p>
        </w:tc>
      </w:tr>
      <w:tr w:rsidR="004820E4" w:rsidTr="007E7FE4">
        <w:tc>
          <w:tcPr>
            <w:tcW w:w="2775" w:type="dxa"/>
            <w:tcBorders>
              <w:left w:val="single" w:sz="2" w:space="0" w:color="800000"/>
              <w:bottom w:val="single" w:sz="2" w:space="0" w:color="800000"/>
            </w:tcBorders>
            <w:shd w:val="clear" w:color="auto" w:fill="996633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i/>
                <w:iCs/>
                <w:color w:val="FFFFFF"/>
              </w:rPr>
            </w:pPr>
            <w:r>
              <w:rPr>
                <w:rFonts w:ascii="Thorndale, 'Times New Roman'" w:hAnsi="Thorndale, 'Times New Roman'"/>
                <w:i/>
                <w:iCs/>
                <w:color w:val="FFFFFF"/>
              </w:rPr>
              <w:t xml:space="preserve">Input the data  </w:t>
            </w:r>
          </w:p>
        </w:tc>
        <w:tc>
          <w:tcPr>
            <w:tcW w:w="3250" w:type="dxa"/>
            <w:tcBorders>
              <w:left w:val="single" w:sz="2" w:space="0" w:color="800000"/>
              <w:bottom w:val="single" w:sz="2" w:space="0" w:color="FF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>Personnel manually fills-up different types of forms for certain conditions</w:t>
            </w:r>
          </w:p>
        </w:tc>
        <w:tc>
          <w:tcPr>
            <w:tcW w:w="3905" w:type="dxa"/>
            <w:tcBorders>
              <w:left w:val="single" w:sz="2" w:space="0" w:color="FF0000"/>
              <w:bottom w:val="single" w:sz="2" w:space="0" w:color="FF0000"/>
              <w:right w:val="single" w:sz="2" w:space="0" w:color="FF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>As for the recording of data, the IAPPSAM application grants two options.</w:t>
            </w:r>
          </w:p>
          <w:p w:rsidR="004820E4" w:rsidRPr="004553F1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i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 xml:space="preserve">  </w:t>
            </w:r>
            <w:r w:rsidRPr="004553F1">
              <w:rPr>
                <w:rFonts w:ascii="Thorndale, 'Times New Roman'" w:hAnsi="Thorndale, 'Times New Roman'"/>
                <w:i/>
                <w:color w:val="000000"/>
              </w:rPr>
              <w:t>Option 1:</w:t>
            </w:r>
          </w:p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 xml:space="preserve">       user can input using the application</w:t>
            </w:r>
          </w:p>
          <w:p w:rsidR="004820E4" w:rsidRPr="004553F1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i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 xml:space="preserve">  </w:t>
            </w:r>
            <w:r w:rsidRPr="004553F1">
              <w:rPr>
                <w:rFonts w:ascii="Thorndale, 'Times New Roman'" w:hAnsi="Thorndale, 'Times New Roman'"/>
                <w:i/>
                <w:color w:val="000000"/>
              </w:rPr>
              <w:t xml:space="preserve">Option 2:                            </w:t>
            </w:r>
          </w:p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 xml:space="preserve">       import  a Microsoft Excel(.</w:t>
            </w:r>
            <w:proofErr w:type="spellStart"/>
            <w:r>
              <w:rPr>
                <w:rFonts w:ascii="Thorndale, 'Times New Roman'" w:hAnsi="Thorndale, 'Times New Roman'"/>
                <w:color w:val="000000"/>
              </w:rPr>
              <w:t>xls</w:t>
            </w:r>
            <w:proofErr w:type="spellEnd"/>
            <w:r>
              <w:rPr>
                <w:rFonts w:ascii="Thorndale, 'Times New Roman'" w:hAnsi="Thorndale, 'Times New Roman'"/>
                <w:color w:val="000000"/>
              </w:rPr>
              <w:t xml:space="preserve">) file to the application                                            </w:t>
            </w:r>
          </w:p>
        </w:tc>
      </w:tr>
      <w:tr w:rsidR="004820E4" w:rsidTr="007E7FE4">
        <w:tc>
          <w:tcPr>
            <w:tcW w:w="2775" w:type="dxa"/>
            <w:tcBorders>
              <w:left w:val="single" w:sz="2" w:space="0" w:color="800000"/>
              <w:bottom w:val="single" w:sz="2" w:space="0" w:color="800000"/>
            </w:tcBorders>
            <w:shd w:val="clear" w:color="auto" w:fill="996633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i/>
                <w:iCs/>
                <w:color w:val="FFFFFF"/>
              </w:rPr>
            </w:pPr>
            <w:r>
              <w:rPr>
                <w:rFonts w:ascii="Thorndale, 'Times New Roman'" w:hAnsi="Thorndale, 'Times New Roman'"/>
                <w:i/>
                <w:iCs/>
                <w:color w:val="FFFFFF"/>
              </w:rPr>
              <w:t>Creating report</w:t>
            </w:r>
          </w:p>
        </w:tc>
        <w:tc>
          <w:tcPr>
            <w:tcW w:w="3250" w:type="dxa"/>
            <w:tcBorders>
              <w:left w:val="single" w:sz="2" w:space="0" w:color="800000"/>
              <w:bottom w:val="single" w:sz="2" w:space="0" w:color="FF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>User manually manipulates data to come up with a report</w:t>
            </w:r>
          </w:p>
        </w:tc>
        <w:tc>
          <w:tcPr>
            <w:tcW w:w="3905" w:type="dxa"/>
            <w:tcBorders>
              <w:left w:val="single" w:sz="2" w:space="0" w:color="FF0000"/>
              <w:bottom w:val="single" w:sz="2" w:space="0" w:color="FF0000"/>
              <w:right w:val="single" w:sz="2" w:space="0" w:color="FF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>IAPPSAM provides a variety of choices in terms of report generation.  The generated report, then,  could be saved/printed in the following format:</w:t>
            </w:r>
          </w:p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 xml:space="preserve">        a. Microsoft Excel (.</w:t>
            </w:r>
            <w:proofErr w:type="spellStart"/>
            <w:r>
              <w:rPr>
                <w:rFonts w:ascii="Thorndale, 'Times New Roman'" w:hAnsi="Thorndale, 'Times New Roman'"/>
                <w:color w:val="000000"/>
              </w:rPr>
              <w:t>xls</w:t>
            </w:r>
            <w:proofErr w:type="spellEnd"/>
            <w:r>
              <w:rPr>
                <w:rFonts w:ascii="Thorndale, 'Times New Roman'" w:hAnsi="Thorndale, 'Times New Roman'"/>
                <w:color w:val="000000"/>
              </w:rPr>
              <w:t>) format</w:t>
            </w:r>
          </w:p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 xml:space="preserve">        b. PDF (.</w:t>
            </w:r>
            <w:proofErr w:type="spellStart"/>
            <w:r>
              <w:rPr>
                <w:rFonts w:ascii="Thorndale, 'Times New Roman'" w:hAnsi="Thorndale, 'Times New Roman'"/>
                <w:color w:val="000000"/>
              </w:rPr>
              <w:t>pdf</w:t>
            </w:r>
            <w:proofErr w:type="spellEnd"/>
            <w:r>
              <w:rPr>
                <w:rFonts w:ascii="Thorndale, 'Times New Roman'" w:hAnsi="Thorndale, 'Times New Roman'"/>
                <w:color w:val="000000"/>
              </w:rPr>
              <w:t>) format</w:t>
            </w:r>
          </w:p>
        </w:tc>
      </w:tr>
      <w:tr w:rsidR="004820E4" w:rsidTr="007E7FE4">
        <w:tc>
          <w:tcPr>
            <w:tcW w:w="2775" w:type="dxa"/>
            <w:tcBorders>
              <w:left w:val="single" w:sz="2" w:space="0" w:color="800000"/>
              <w:bottom w:val="single" w:sz="2" w:space="0" w:color="800000"/>
            </w:tcBorders>
            <w:shd w:val="clear" w:color="auto" w:fill="996633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i/>
                <w:iCs/>
                <w:color w:val="FFFFFF"/>
              </w:rPr>
            </w:pPr>
            <w:r>
              <w:rPr>
                <w:rFonts w:ascii="Thorndale, 'Times New Roman'" w:hAnsi="Thorndale, 'Times New Roman'"/>
                <w:i/>
                <w:iCs/>
                <w:color w:val="FFFFFF"/>
              </w:rPr>
              <w:t>Viewing/Retrieval of Files</w:t>
            </w:r>
          </w:p>
        </w:tc>
        <w:tc>
          <w:tcPr>
            <w:tcW w:w="3250" w:type="dxa"/>
            <w:tcBorders>
              <w:left w:val="single" w:sz="2" w:space="0" w:color="800000"/>
              <w:bottom w:val="single" w:sz="2" w:space="0" w:color="FF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3B3E95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>User manually searches files which would take  considerable time and effort</w:t>
            </w:r>
          </w:p>
        </w:tc>
        <w:tc>
          <w:tcPr>
            <w:tcW w:w="3905" w:type="dxa"/>
            <w:tcBorders>
              <w:left w:val="single" w:sz="2" w:space="0" w:color="FF0000"/>
              <w:bottom w:val="single" w:sz="2" w:space="0" w:color="FF0000"/>
              <w:right w:val="single" w:sz="2" w:space="0" w:color="FF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>IAPPSAM gives the user freedom to speedily search files may it be specific or general. The application also provides backup and recovery of the database.</w:t>
            </w:r>
          </w:p>
        </w:tc>
      </w:tr>
      <w:tr w:rsidR="004820E4" w:rsidTr="007E7FE4">
        <w:tc>
          <w:tcPr>
            <w:tcW w:w="2775" w:type="dxa"/>
            <w:tcBorders>
              <w:left w:val="single" w:sz="2" w:space="0" w:color="800000"/>
              <w:bottom w:val="single" w:sz="2" w:space="0" w:color="800000"/>
            </w:tcBorders>
            <w:shd w:val="clear" w:color="auto" w:fill="996633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i/>
                <w:iCs/>
                <w:color w:val="FFFFFF"/>
              </w:rPr>
            </w:pPr>
            <w:r>
              <w:rPr>
                <w:rFonts w:ascii="Thorndale, 'Times New Roman'" w:hAnsi="Thorndale, 'Times New Roman'"/>
                <w:i/>
                <w:iCs/>
                <w:color w:val="FFFFFF"/>
              </w:rPr>
              <w:t>Editing files</w:t>
            </w:r>
          </w:p>
        </w:tc>
        <w:tc>
          <w:tcPr>
            <w:tcW w:w="3250" w:type="dxa"/>
            <w:tcBorders>
              <w:left w:val="single" w:sz="2" w:space="0" w:color="800000"/>
              <w:bottom w:val="single" w:sz="2" w:space="0" w:color="FF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>User edit files in excel records and this is risky because anyone can edit records</w:t>
            </w:r>
          </w:p>
        </w:tc>
        <w:tc>
          <w:tcPr>
            <w:tcW w:w="3905" w:type="dxa"/>
            <w:tcBorders>
              <w:left w:val="single" w:sz="2" w:space="0" w:color="FF0000"/>
              <w:bottom w:val="single" w:sz="2" w:space="0" w:color="FF0000"/>
              <w:right w:val="single" w:sz="2" w:space="0" w:color="FF0000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:rsidR="004820E4" w:rsidRDefault="004820E4" w:rsidP="007E7FE4">
            <w:pPr>
              <w:pStyle w:val="TableContents"/>
              <w:snapToGrid w:val="0"/>
              <w:spacing w:after="200"/>
              <w:rPr>
                <w:rFonts w:ascii="Thorndale, 'Times New Roman'" w:hAnsi="Thorndale, 'Times New Roman'"/>
                <w:color w:val="000000"/>
              </w:rPr>
            </w:pPr>
            <w:r>
              <w:rPr>
                <w:rFonts w:ascii="Thorndale, 'Times New Roman'" w:hAnsi="Thorndale, 'Times New Roman'"/>
                <w:color w:val="000000"/>
              </w:rPr>
              <w:t xml:space="preserve">Only authorized personnel from the Supply Office can edit a file since the IAPPSAM is protected by identity authentication and a system log monitors editing of file/s </w:t>
            </w:r>
          </w:p>
        </w:tc>
      </w:tr>
    </w:tbl>
    <w:p w:rsidR="00890331" w:rsidRDefault="00890331" w:rsidP="00006488">
      <w:pPr>
        <w:pStyle w:val="Standard"/>
        <w:widowControl/>
        <w:spacing w:after="200" w:line="276" w:lineRule="auto"/>
        <w:rPr>
          <w:b/>
          <w:bCs/>
          <w:sz w:val="44"/>
          <w:szCs w:val="44"/>
        </w:rPr>
      </w:pPr>
    </w:p>
    <w:p w:rsidR="00890331" w:rsidRDefault="00890331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606D82" w:rsidRDefault="00606D82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34246E" w:rsidRDefault="004C4DBA" w:rsidP="004C4DBA">
      <w:pPr>
        <w:pStyle w:val="Standard"/>
        <w:spacing w:line="100" w:lineRule="atLeast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>ANNEX A</w:t>
      </w: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C5438F" w:rsidRDefault="00FF12A0" w:rsidP="00C5438F">
      <w:pPr>
        <w:pStyle w:val="Standard"/>
        <w:spacing w:line="100" w:lineRule="atLeast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Supply and Property Services Office</w:t>
      </w: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List of Division/Section/Program</w:t>
      </w:r>
    </w:p>
    <w:p w:rsidR="0034246E" w:rsidRDefault="0034246E" w:rsidP="00006488">
      <w:pPr>
        <w:pStyle w:val="Standard"/>
        <w:spacing w:line="100" w:lineRule="atLeast"/>
        <w:jc w:val="center"/>
        <w:rPr>
          <w:rFonts w:cs="Times New Roman"/>
          <w:b/>
          <w:bCs/>
        </w:rPr>
      </w:pPr>
    </w:p>
    <w:p w:rsidR="0034246E" w:rsidRDefault="0034246E" w:rsidP="0034246E">
      <w:pPr>
        <w:pStyle w:val="Standard"/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Office/Division:</w:t>
      </w:r>
    </w:p>
    <w:p w:rsidR="0034246E" w:rsidRDefault="0034246E" w:rsidP="0034246E">
      <w:pPr>
        <w:pStyle w:val="Standard"/>
        <w:spacing w:line="100" w:lineRule="atLeast"/>
        <w:rPr>
          <w:rFonts w:cs="Times New Roman"/>
          <w:bCs/>
        </w:rPr>
      </w:pP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Division of Humanities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Division of Management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DNSM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Division of Social Sciences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Office of the Dean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Office of the Associate Dean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Accounting Office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Cash Office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Office of the College Secretary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HRDO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Office of Student Affairs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Clinic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SPSO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Security Services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CDMO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COA</w:t>
      </w:r>
    </w:p>
    <w:p w:rsidR="0034246E" w:rsidRDefault="0034246E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SAO Office</w:t>
      </w:r>
    </w:p>
    <w:p w:rsidR="0034246E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System Administration</w:t>
      </w:r>
    </w:p>
    <w:p w:rsidR="009B36EA" w:rsidRDefault="009B36EA" w:rsidP="009B36EA">
      <w:pPr>
        <w:pStyle w:val="Standard"/>
        <w:spacing w:line="100" w:lineRule="atLeast"/>
        <w:rPr>
          <w:rFonts w:cs="Times New Roman"/>
          <w:bCs/>
        </w:rPr>
      </w:pPr>
    </w:p>
    <w:p w:rsidR="00FF12A0" w:rsidRDefault="00FF12A0" w:rsidP="009B36EA">
      <w:pPr>
        <w:pStyle w:val="Standard"/>
        <w:spacing w:line="100" w:lineRule="atLeast"/>
        <w:rPr>
          <w:rFonts w:cs="Times New Roman"/>
          <w:bCs/>
        </w:rPr>
      </w:pPr>
    </w:p>
    <w:p w:rsidR="007856A9" w:rsidRDefault="007856A9" w:rsidP="009B36EA">
      <w:pPr>
        <w:pStyle w:val="Standard"/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Individual Records</w:t>
      </w:r>
      <w:r w:rsidR="00FF12A0">
        <w:rPr>
          <w:rFonts w:cs="Times New Roman"/>
          <w:bCs/>
        </w:rPr>
        <w:t>:</w:t>
      </w:r>
    </w:p>
    <w:p w:rsidR="009B36EA" w:rsidRDefault="009B36EA" w:rsidP="009B36EA">
      <w:pPr>
        <w:pStyle w:val="Standard"/>
        <w:spacing w:line="100" w:lineRule="atLeast"/>
        <w:rPr>
          <w:rFonts w:cs="Times New Roman"/>
          <w:bCs/>
        </w:rPr>
      </w:pP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Auxiliary Services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GDP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Library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TLRC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LSHC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OASH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OCEP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TILC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Student Council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UP-VISTA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SWF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ROTC</w:t>
      </w:r>
    </w:p>
    <w:p w:rsidR="009B36EA" w:rsidRDefault="009B36EA" w:rsidP="009B36EA">
      <w:pPr>
        <w:pStyle w:val="Standard"/>
        <w:numPr>
          <w:ilvl w:val="0"/>
          <w:numId w:val="22"/>
        </w:numPr>
        <w:spacing w:line="100" w:lineRule="atLeast"/>
        <w:rPr>
          <w:rFonts w:cs="Times New Roman"/>
          <w:bCs/>
        </w:rPr>
      </w:pPr>
      <w:r>
        <w:rPr>
          <w:rFonts w:cs="Times New Roman"/>
          <w:bCs/>
        </w:rPr>
        <w:t>CWTS</w:t>
      </w:r>
    </w:p>
    <w:p w:rsidR="009B36EA" w:rsidRDefault="009B36EA" w:rsidP="009B36EA">
      <w:pPr>
        <w:pStyle w:val="Standard"/>
        <w:spacing w:line="100" w:lineRule="atLeast"/>
        <w:ind w:left="705"/>
        <w:rPr>
          <w:rFonts w:cs="Times New Roman"/>
          <w:bCs/>
        </w:rPr>
      </w:pPr>
    </w:p>
    <w:p w:rsidR="0034246E" w:rsidRDefault="0034246E" w:rsidP="009B36EA">
      <w:pPr>
        <w:pStyle w:val="Standard"/>
        <w:spacing w:line="100" w:lineRule="atLeast"/>
        <w:rPr>
          <w:rFonts w:cs="Times New Roman"/>
          <w:bCs/>
        </w:rPr>
      </w:pPr>
    </w:p>
    <w:p w:rsidR="0034246E" w:rsidRDefault="0034246E" w:rsidP="0034246E">
      <w:pPr>
        <w:pStyle w:val="Standard"/>
        <w:spacing w:line="100" w:lineRule="atLeast"/>
        <w:rPr>
          <w:rFonts w:cs="Times New Roman"/>
          <w:bCs/>
        </w:rPr>
      </w:pPr>
    </w:p>
    <w:p w:rsidR="004C4DBA" w:rsidRDefault="004C4DBA" w:rsidP="0034246E">
      <w:pPr>
        <w:pStyle w:val="Standard"/>
        <w:spacing w:line="100" w:lineRule="atLeast"/>
        <w:rPr>
          <w:rFonts w:cs="Times New Roman"/>
          <w:bCs/>
        </w:rPr>
      </w:pPr>
    </w:p>
    <w:sectPr w:rsidR="004C4DBA" w:rsidSect="00130901">
      <w:footerReference w:type="default" r:id="rId11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CA4" w:rsidRDefault="009F4CA4" w:rsidP="00890331">
      <w:r>
        <w:separator/>
      </w:r>
    </w:p>
  </w:endnote>
  <w:endnote w:type="continuationSeparator" w:id="0">
    <w:p w:rsidR="009F4CA4" w:rsidRDefault="009F4CA4" w:rsidP="0089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horndale, 'Times New Roman'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7883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6E70" w:rsidRDefault="00EC6E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6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5AF7" w:rsidRDefault="009F5A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CA4" w:rsidRDefault="009F4CA4" w:rsidP="00890331">
      <w:r w:rsidRPr="00890331">
        <w:rPr>
          <w:color w:val="000000"/>
        </w:rPr>
        <w:separator/>
      </w:r>
    </w:p>
  </w:footnote>
  <w:footnote w:type="continuationSeparator" w:id="0">
    <w:p w:rsidR="009F4CA4" w:rsidRDefault="009F4CA4" w:rsidP="0089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859"/>
    <w:multiLevelType w:val="hybridMultilevel"/>
    <w:tmpl w:val="EDA45D7C"/>
    <w:lvl w:ilvl="0" w:tplc="AFB42B3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1ED63D5"/>
    <w:multiLevelType w:val="multilevel"/>
    <w:tmpl w:val="67686AC2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8C32649"/>
    <w:multiLevelType w:val="multilevel"/>
    <w:tmpl w:val="E1EE2492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C1C1BD0"/>
    <w:multiLevelType w:val="hybridMultilevel"/>
    <w:tmpl w:val="69D8F44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D9A4B6D"/>
    <w:multiLevelType w:val="hybridMultilevel"/>
    <w:tmpl w:val="DC122DC4"/>
    <w:lvl w:ilvl="0" w:tplc="EB50F642">
      <w:start w:val="4"/>
      <w:numFmt w:val="bullet"/>
      <w:lvlText w:val="-"/>
      <w:lvlJc w:val="left"/>
      <w:pPr>
        <w:ind w:left="1785" w:hanging="360"/>
      </w:pPr>
      <w:rPr>
        <w:rFonts w:ascii="Times New Roman" w:eastAsia="Lucida Sans Unicod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20EE0A4B"/>
    <w:multiLevelType w:val="hybridMultilevel"/>
    <w:tmpl w:val="17101898"/>
    <w:lvl w:ilvl="0" w:tplc="5C72E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826AD"/>
    <w:multiLevelType w:val="hybridMultilevel"/>
    <w:tmpl w:val="A84886A2"/>
    <w:lvl w:ilvl="0" w:tplc="AA2E1518">
      <w:start w:val="4"/>
      <w:numFmt w:val="lowerLetter"/>
      <w:lvlText w:val="%1."/>
      <w:lvlJc w:val="left"/>
      <w:pPr>
        <w:ind w:left="1065" w:hanging="360"/>
      </w:pPr>
      <w:rPr>
        <w:rFonts w:ascii="Thorndale, 'Times New Roman'" w:hAnsi="Thorndale, 'Times New Roman'" w:cs="Tahom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4C14AD1"/>
    <w:multiLevelType w:val="hybridMultilevel"/>
    <w:tmpl w:val="A0DE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A640B"/>
    <w:multiLevelType w:val="hybridMultilevel"/>
    <w:tmpl w:val="3286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577EA"/>
    <w:multiLevelType w:val="hybridMultilevel"/>
    <w:tmpl w:val="4E16324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A1D5C3B"/>
    <w:multiLevelType w:val="multilevel"/>
    <w:tmpl w:val="F9C22EA2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>
    <w:nsid w:val="31D57E1B"/>
    <w:multiLevelType w:val="multilevel"/>
    <w:tmpl w:val="2684F096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2">
    <w:nsid w:val="32B74FEA"/>
    <w:multiLevelType w:val="hybridMultilevel"/>
    <w:tmpl w:val="27AA06BC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46EE0"/>
    <w:multiLevelType w:val="multilevel"/>
    <w:tmpl w:val="C1F20552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4">
    <w:nsid w:val="519E4E1F"/>
    <w:multiLevelType w:val="hybridMultilevel"/>
    <w:tmpl w:val="75ACBBE6"/>
    <w:lvl w:ilvl="0" w:tplc="E4CE61D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07226"/>
    <w:multiLevelType w:val="hybridMultilevel"/>
    <w:tmpl w:val="58482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51213"/>
    <w:multiLevelType w:val="hybridMultilevel"/>
    <w:tmpl w:val="597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07A94"/>
    <w:multiLevelType w:val="hybridMultilevel"/>
    <w:tmpl w:val="C94C0E62"/>
    <w:lvl w:ilvl="0" w:tplc="7DD246D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D096ED6"/>
    <w:multiLevelType w:val="hybridMultilevel"/>
    <w:tmpl w:val="AAA051FC"/>
    <w:lvl w:ilvl="0" w:tplc="AFB42B3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D27EE2"/>
    <w:multiLevelType w:val="hybridMultilevel"/>
    <w:tmpl w:val="8E4C93AE"/>
    <w:lvl w:ilvl="0" w:tplc="112C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3F70EF7"/>
    <w:multiLevelType w:val="hybridMultilevel"/>
    <w:tmpl w:val="49CA61C0"/>
    <w:lvl w:ilvl="0" w:tplc="4A98355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522A3C"/>
    <w:multiLevelType w:val="hybridMultilevel"/>
    <w:tmpl w:val="D0AE5A24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>
    <w:nsid w:val="779F5C26"/>
    <w:multiLevelType w:val="hybridMultilevel"/>
    <w:tmpl w:val="E16A42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7BEC532A"/>
    <w:multiLevelType w:val="hybridMultilevel"/>
    <w:tmpl w:val="890C27E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>
    <w:nsid w:val="7F511819"/>
    <w:multiLevelType w:val="hybridMultilevel"/>
    <w:tmpl w:val="76E4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23"/>
  </w:num>
  <w:num w:numId="9">
    <w:abstractNumId w:val="3"/>
  </w:num>
  <w:num w:numId="10">
    <w:abstractNumId w:val="22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14"/>
  </w:num>
  <w:num w:numId="16">
    <w:abstractNumId w:val="7"/>
  </w:num>
  <w:num w:numId="17">
    <w:abstractNumId w:val="24"/>
  </w:num>
  <w:num w:numId="18">
    <w:abstractNumId w:val="19"/>
  </w:num>
  <w:num w:numId="19">
    <w:abstractNumId w:val="17"/>
  </w:num>
  <w:num w:numId="20">
    <w:abstractNumId w:val="0"/>
  </w:num>
  <w:num w:numId="21">
    <w:abstractNumId w:val="18"/>
  </w:num>
  <w:num w:numId="22">
    <w:abstractNumId w:val="12"/>
  </w:num>
  <w:num w:numId="23">
    <w:abstractNumId w:val="6"/>
  </w:num>
  <w:num w:numId="24">
    <w:abstractNumId w:val="4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31"/>
    <w:rsid w:val="00006488"/>
    <w:rsid w:val="00033F3A"/>
    <w:rsid w:val="0004308D"/>
    <w:rsid w:val="00043591"/>
    <w:rsid w:val="00080A13"/>
    <w:rsid w:val="00096F29"/>
    <w:rsid w:val="00097671"/>
    <w:rsid w:val="000A1F90"/>
    <w:rsid w:val="000C44F4"/>
    <w:rsid w:val="000F157B"/>
    <w:rsid w:val="000F591F"/>
    <w:rsid w:val="00120FDA"/>
    <w:rsid w:val="00130901"/>
    <w:rsid w:val="00142F03"/>
    <w:rsid w:val="001449EE"/>
    <w:rsid w:val="00151C0C"/>
    <w:rsid w:val="00167C62"/>
    <w:rsid w:val="00170F5A"/>
    <w:rsid w:val="001826F8"/>
    <w:rsid w:val="001B4941"/>
    <w:rsid w:val="001C2A22"/>
    <w:rsid w:val="001C3E1A"/>
    <w:rsid w:val="001E2DC0"/>
    <w:rsid w:val="001F785E"/>
    <w:rsid w:val="002324F8"/>
    <w:rsid w:val="002668A8"/>
    <w:rsid w:val="00282CAA"/>
    <w:rsid w:val="00292A8E"/>
    <w:rsid w:val="002967C9"/>
    <w:rsid w:val="002A0BB7"/>
    <w:rsid w:val="002D22A5"/>
    <w:rsid w:val="002E7F52"/>
    <w:rsid w:val="002F027A"/>
    <w:rsid w:val="0033424C"/>
    <w:rsid w:val="0034246E"/>
    <w:rsid w:val="0035455A"/>
    <w:rsid w:val="00385760"/>
    <w:rsid w:val="00386F0B"/>
    <w:rsid w:val="003B3E95"/>
    <w:rsid w:val="003D01C5"/>
    <w:rsid w:val="003D3E7C"/>
    <w:rsid w:val="003E00EA"/>
    <w:rsid w:val="003F11D7"/>
    <w:rsid w:val="004048CD"/>
    <w:rsid w:val="004219BB"/>
    <w:rsid w:val="004367AD"/>
    <w:rsid w:val="004672B7"/>
    <w:rsid w:val="00477BBF"/>
    <w:rsid w:val="004820E4"/>
    <w:rsid w:val="00484BAA"/>
    <w:rsid w:val="004972A8"/>
    <w:rsid w:val="004C4DBA"/>
    <w:rsid w:val="004E088D"/>
    <w:rsid w:val="004F4F34"/>
    <w:rsid w:val="00521FDE"/>
    <w:rsid w:val="00524C4A"/>
    <w:rsid w:val="00534FE8"/>
    <w:rsid w:val="0055793E"/>
    <w:rsid w:val="00561E37"/>
    <w:rsid w:val="005802BE"/>
    <w:rsid w:val="005870E3"/>
    <w:rsid w:val="005A5C4A"/>
    <w:rsid w:val="005C4670"/>
    <w:rsid w:val="00606D82"/>
    <w:rsid w:val="00614CD6"/>
    <w:rsid w:val="00621884"/>
    <w:rsid w:val="0063646A"/>
    <w:rsid w:val="00652C40"/>
    <w:rsid w:val="00653788"/>
    <w:rsid w:val="006552A9"/>
    <w:rsid w:val="00657041"/>
    <w:rsid w:val="006776EC"/>
    <w:rsid w:val="00682E50"/>
    <w:rsid w:val="006A2686"/>
    <w:rsid w:val="006E21A2"/>
    <w:rsid w:val="00706AA5"/>
    <w:rsid w:val="00712037"/>
    <w:rsid w:val="00712190"/>
    <w:rsid w:val="0071681B"/>
    <w:rsid w:val="00725CCC"/>
    <w:rsid w:val="0076073F"/>
    <w:rsid w:val="00772612"/>
    <w:rsid w:val="007732DC"/>
    <w:rsid w:val="007856A9"/>
    <w:rsid w:val="00795395"/>
    <w:rsid w:val="007963B3"/>
    <w:rsid w:val="007B3BB7"/>
    <w:rsid w:val="007D0FFF"/>
    <w:rsid w:val="00803D42"/>
    <w:rsid w:val="008101BE"/>
    <w:rsid w:val="008123B4"/>
    <w:rsid w:val="00862D97"/>
    <w:rsid w:val="00880D31"/>
    <w:rsid w:val="00884B4D"/>
    <w:rsid w:val="00890331"/>
    <w:rsid w:val="00890EAA"/>
    <w:rsid w:val="008A1752"/>
    <w:rsid w:val="008A5E24"/>
    <w:rsid w:val="008C168A"/>
    <w:rsid w:val="008F26E3"/>
    <w:rsid w:val="009034F3"/>
    <w:rsid w:val="0090463F"/>
    <w:rsid w:val="00914C98"/>
    <w:rsid w:val="00923C3F"/>
    <w:rsid w:val="00940E33"/>
    <w:rsid w:val="00950C64"/>
    <w:rsid w:val="00980960"/>
    <w:rsid w:val="0099027E"/>
    <w:rsid w:val="009B0801"/>
    <w:rsid w:val="009B36EA"/>
    <w:rsid w:val="009E402E"/>
    <w:rsid w:val="009F2D69"/>
    <w:rsid w:val="009F4CA4"/>
    <w:rsid w:val="009F5AF7"/>
    <w:rsid w:val="00A019A1"/>
    <w:rsid w:val="00A628DB"/>
    <w:rsid w:val="00A64239"/>
    <w:rsid w:val="00A87F59"/>
    <w:rsid w:val="00AE3EDD"/>
    <w:rsid w:val="00B12A41"/>
    <w:rsid w:val="00B27DA6"/>
    <w:rsid w:val="00B33C66"/>
    <w:rsid w:val="00B37406"/>
    <w:rsid w:val="00B575B1"/>
    <w:rsid w:val="00B65C09"/>
    <w:rsid w:val="00B956FC"/>
    <w:rsid w:val="00BC5BE7"/>
    <w:rsid w:val="00BF33D8"/>
    <w:rsid w:val="00C36545"/>
    <w:rsid w:val="00C524E4"/>
    <w:rsid w:val="00C5438F"/>
    <w:rsid w:val="00C76041"/>
    <w:rsid w:val="00C84437"/>
    <w:rsid w:val="00C878DB"/>
    <w:rsid w:val="00CB15A4"/>
    <w:rsid w:val="00CE134A"/>
    <w:rsid w:val="00D02BED"/>
    <w:rsid w:val="00D11AC7"/>
    <w:rsid w:val="00D22601"/>
    <w:rsid w:val="00D26754"/>
    <w:rsid w:val="00D3520E"/>
    <w:rsid w:val="00D53CD7"/>
    <w:rsid w:val="00D66E2F"/>
    <w:rsid w:val="00D92340"/>
    <w:rsid w:val="00DA50FD"/>
    <w:rsid w:val="00DE5891"/>
    <w:rsid w:val="00E1062C"/>
    <w:rsid w:val="00E14787"/>
    <w:rsid w:val="00E26FA6"/>
    <w:rsid w:val="00E44BD2"/>
    <w:rsid w:val="00E67624"/>
    <w:rsid w:val="00E76804"/>
    <w:rsid w:val="00EA7DB0"/>
    <w:rsid w:val="00EC6E70"/>
    <w:rsid w:val="00EF1743"/>
    <w:rsid w:val="00F01E15"/>
    <w:rsid w:val="00F13B56"/>
    <w:rsid w:val="00F1655B"/>
    <w:rsid w:val="00F607F8"/>
    <w:rsid w:val="00F6384B"/>
    <w:rsid w:val="00F65BBE"/>
    <w:rsid w:val="00F94F0D"/>
    <w:rsid w:val="00FB28F5"/>
    <w:rsid w:val="00FD271B"/>
    <w:rsid w:val="00FE0E60"/>
    <w:rsid w:val="00FF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0331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89033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90331"/>
    <w:pPr>
      <w:spacing w:after="120"/>
    </w:pPr>
  </w:style>
  <w:style w:type="paragraph" w:styleId="List">
    <w:name w:val="List"/>
    <w:basedOn w:val="Textbody"/>
    <w:rsid w:val="00890331"/>
  </w:style>
  <w:style w:type="paragraph" w:styleId="Caption">
    <w:name w:val="caption"/>
    <w:basedOn w:val="Standard"/>
    <w:rsid w:val="008903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90331"/>
    <w:pPr>
      <w:suppressLineNumbers/>
    </w:pPr>
  </w:style>
  <w:style w:type="paragraph" w:styleId="ListParagraph">
    <w:name w:val="List Paragraph"/>
    <w:basedOn w:val="Standard"/>
    <w:uiPriority w:val="34"/>
    <w:qFormat/>
    <w:rsid w:val="00890331"/>
    <w:pPr>
      <w:ind w:left="720"/>
    </w:pPr>
  </w:style>
  <w:style w:type="paragraph" w:customStyle="1" w:styleId="TableContents">
    <w:name w:val="Table Contents"/>
    <w:basedOn w:val="Standard"/>
    <w:rsid w:val="00890331"/>
    <w:pPr>
      <w:suppressLineNumbers/>
    </w:pPr>
  </w:style>
  <w:style w:type="character" w:customStyle="1" w:styleId="NumberingSymbols">
    <w:name w:val="Numbering Symbols"/>
    <w:rsid w:val="00890331"/>
  </w:style>
  <w:style w:type="character" w:customStyle="1" w:styleId="WW8Num5z0">
    <w:name w:val="WW8Num5z0"/>
    <w:rsid w:val="00890331"/>
    <w:rPr>
      <w:rFonts w:ascii="Symbol" w:hAnsi="Symbol"/>
    </w:rPr>
  </w:style>
  <w:style w:type="character" w:customStyle="1" w:styleId="WW8Num5z1">
    <w:name w:val="WW8Num5z1"/>
    <w:rsid w:val="00890331"/>
    <w:rPr>
      <w:rFonts w:ascii="Courier New" w:hAnsi="Courier New" w:cs="Courier New"/>
    </w:rPr>
  </w:style>
  <w:style w:type="character" w:customStyle="1" w:styleId="WW8Num5z2">
    <w:name w:val="WW8Num5z2"/>
    <w:rsid w:val="00890331"/>
    <w:rPr>
      <w:rFonts w:ascii="Wingdings" w:hAnsi="Wingdings"/>
    </w:rPr>
  </w:style>
  <w:style w:type="character" w:customStyle="1" w:styleId="BulletSymbols">
    <w:name w:val="Bullet Symbols"/>
    <w:rsid w:val="00890331"/>
    <w:rPr>
      <w:rFonts w:ascii="OpenSymbol" w:eastAsia="OpenSymbol" w:hAnsi="OpenSymbol" w:cs="OpenSymbol"/>
    </w:rPr>
  </w:style>
  <w:style w:type="numbering" w:customStyle="1" w:styleId="WW8Num5">
    <w:name w:val="WW8Num5"/>
    <w:basedOn w:val="NoList"/>
    <w:rsid w:val="00890331"/>
    <w:pPr>
      <w:numPr>
        <w:numId w:val="1"/>
      </w:numPr>
    </w:pPr>
  </w:style>
  <w:style w:type="numbering" w:customStyle="1" w:styleId="WW8Num4">
    <w:name w:val="WW8Num4"/>
    <w:basedOn w:val="NoList"/>
    <w:rsid w:val="00890331"/>
    <w:pPr>
      <w:numPr>
        <w:numId w:val="2"/>
      </w:numPr>
    </w:pPr>
  </w:style>
  <w:style w:type="numbering" w:customStyle="1" w:styleId="WW8Num1">
    <w:name w:val="WW8Num1"/>
    <w:basedOn w:val="NoList"/>
    <w:rsid w:val="00890331"/>
    <w:pPr>
      <w:numPr>
        <w:numId w:val="3"/>
      </w:numPr>
    </w:pPr>
  </w:style>
  <w:style w:type="numbering" w:customStyle="1" w:styleId="WW8Num2">
    <w:name w:val="WW8Num2"/>
    <w:basedOn w:val="NoList"/>
    <w:rsid w:val="00890331"/>
    <w:pPr>
      <w:numPr>
        <w:numId w:val="4"/>
      </w:numPr>
    </w:pPr>
  </w:style>
  <w:style w:type="numbering" w:customStyle="1" w:styleId="WW8Num3">
    <w:name w:val="WW8Num3"/>
    <w:basedOn w:val="NoList"/>
    <w:rsid w:val="00890331"/>
    <w:pPr>
      <w:numPr>
        <w:numId w:val="5"/>
      </w:numPr>
    </w:pPr>
  </w:style>
  <w:style w:type="paragraph" w:styleId="Title">
    <w:name w:val="Title"/>
    <w:basedOn w:val="Normal"/>
    <w:next w:val="Subtitle"/>
    <w:link w:val="TitleChar"/>
    <w:qFormat/>
    <w:rsid w:val="007B3BB7"/>
    <w:pPr>
      <w:widowControl/>
      <w:autoSpaceDN/>
      <w:spacing w:before="240" w:after="720"/>
      <w:jc w:val="right"/>
      <w:textAlignment w:val="auto"/>
    </w:pPr>
    <w:rPr>
      <w:rFonts w:ascii="Arial" w:eastAsia="Times New Roman" w:hAnsi="Arial" w:cs="Times New Roman"/>
      <w:b/>
      <w:kern w:val="1"/>
      <w:sz w:val="64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7B3BB7"/>
    <w:rPr>
      <w:rFonts w:ascii="Arial" w:eastAsia="Times New Roman" w:hAnsi="Arial" w:cs="Times New Roman"/>
      <w:b/>
      <w:kern w:val="1"/>
      <w:sz w:val="6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B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BB7"/>
    <w:rPr>
      <w:rFonts w:asciiTheme="majorHAnsi" w:eastAsiaTheme="majorEastAsia" w:hAnsiTheme="majorHAnsi" w:cstheme="majorBidi"/>
      <w:i/>
      <w:iCs/>
      <w:color w:val="4F81BD" w:themeColor="accent1"/>
      <w:spacing w:val="15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9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91"/>
    <w:rPr>
      <w:rFonts w:ascii="Tahoma" w:hAnsi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5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F7"/>
    <w:rPr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5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F7"/>
    <w:rPr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0331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89033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90331"/>
    <w:pPr>
      <w:spacing w:after="120"/>
    </w:pPr>
  </w:style>
  <w:style w:type="paragraph" w:styleId="List">
    <w:name w:val="List"/>
    <w:basedOn w:val="Textbody"/>
    <w:rsid w:val="00890331"/>
  </w:style>
  <w:style w:type="paragraph" w:styleId="Caption">
    <w:name w:val="caption"/>
    <w:basedOn w:val="Standard"/>
    <w:rsid w:val="008903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90331"/>
    <w:pPr>
      <w:suppressLineNumbers/>
    </w:pPr>
  </w:style>
  <w:style w:type="paragraph" w:styleId="ListParagraph">
    <w:name w:val="List Paragraph"/>
    <w:basedOn w:val="Standard"/>
    <w:uiPriority w:val="34"/>
    <w:qFormat/>
    <w:rsid w:val="00890331"/>
    <w:pPr>
      <w:ind w:left="720"/>
    </w:pPr>
  </w:style>
  <w:style w:type="paragraph" w:customStyle="1" w:styleId="TableContents">
    <w:name w:val="Table Contents"/>
    <w:basedOn w:val="Standard"/>
    <w:rsid w:val="00890331"/>
    <w:pPr>
      <w:suppressLineNumbers/>
    </w:pPr>
  </w:style>
  <w:style w:type="character" w:customStyle="1" w:styleId="NumberingSymbols">
    <w:name w:val="Numbering Symbols"/>
    <w:rsid w:val="00890331"/>
  </w:style>
  <w:style w:type="character" w:customStyle="1" w:styleId="WW8Num5z0">
    <w:name w:val="WW8Num5z0"/>
    <w:rsid w:val="00890331"/>
    <w:rPr>
      <w:rFonts w:ascii="Symbol" w:hAnsi="Symbol"/>
    </w:rPr>
  </w:style>
  <w:style w:type="character" w:customStyle="1" w:styleId="WW8Num5z1">
    <w:name w:val="WW8Num5z1"/>
    <w:rsid w:val="00890331"/>
    <w:rPr>
      <w:rFonts w:ascii="Courier New" w:hAnsi="Courier New" w:cs="Courier New"/>
    </w:rPr>
  </w:style>
  <w:style w:type="character" w:customStyle="1" w:styleId="WW8Num5z2">
    <w:name w:val="WW8Num5z2"/>
    <w:rsid w:val="00890331"/>
    <w:rPr>
      <w:rFonts w:ascii="Wingdings" w:hAnsi="Wingdings"/>
    </w:rPr>
  </w:style>
  <w:style w:type="character" w:customStyle="1" w:styleId="BulletSymbols">
    <w:name w:val="Bullet Symbols"/>
    <w:rsid w:val="00890331"/>
    <w:rPr>
      <w:rFonts w:ascii="OpenSymbol" w:eastAsia="OpenSymbol" w:hAnsi="OpenSymbol" w:cs="OpenSymbol"/>
    </w:rPr>
  </w:style>
  <w:style w:type="numbering" w:customStyle="1" w:styleId="WW8Num5">
    <w:name w:val="WW8Num5"/>
    <w:basedOn w:val="NoList"/>
    <w:rsid w:val="00890331"/>
    <w:pPr>
      <w:numPr>
        <w:numId w:val="1"/>
      </w:numPr>
    </w:pPr>
  </w:style>
  <w:style w:type="numbering" w:customStyle="1" w:styleId="WW8Num4">
    <w:name w:val="WW8Num4"/>
    <w:basedOn w:val="NoList"/>
    <w:rsid w:val="00890331"/>
    <w:pPr>
      <w:numPr>
        <w:numId w:val="2"/>
      </w:numPr>
    </w:pPr>
  </w:style>
  <w:style w:type="numbering" w:customStyle="1" w:styleId="WW8Num1">
    <w:name w:val="WW8Num1"/>
    <w:basedOn w:val="NoList"/>
    <w:rsid w:val="00890331"/>
    <w:pPr>
      <w:numPr>
        <w:numId w:val="3"/>
      </w:numPr>
    </w:pPr>
  </w:style>
  <w:style w:type="numbering" w:customStyle="1" w:styleId="WW8Num2">
    <w:name w:val="WW8Num2"/>
    <w:basedOn w:val="NoList"/>
    <w:rsid w:val="00890331"/>
    <w:pPr>
      <w:numPr>
        <w:numId w:val="4"/>
      </w:numPr>
    </w:pPr>
  </w:style>
  <w:style w:type="numbering" w:customStyle="1" w:styleId="WW8Num3">
    <w:name w:val="WW8Num3"/>
    <w:basedOn w:val="NoList"/>
    <w:rsid w:val="00890331"/>
    <w:pPr>
      <w:numPr>
        <w:numId w:val="5"/>
      </w:numPr>
    </w:pPr>
  </w:style>
  <w:style w:type="paragraph" w:styleId="Title">
    <w:name w:val="Title"/>
    <w:basedOn w:val="Normal"/>
    <w:next w:val="Subtitle"/>
    <w:link w:val="TitleChar"/>
    <w:qFormat/>
    <w:rsid w:val="007B3BB7"/>
    <w:pPr>
      <w:widowControl/>
      <w:autoSpaceDN/>
      <w:spacing w:before="240" w:after="720"/>
      <w:jc w:val="right"/>
      <w:textAlignment w:val="auto"/>
    </w:pPr>
    <w:rPr>
      <w:rFonts w:ascii="Arial" w:eastAsia="Times New Roman" w:hAnsi="Arial" w:cs="Times New Roman"/>
      <w:b/>
      <w:kern w:val="1"/>
      <w:sz w:val="64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7B3BB7"/>
    <w:rPr>
      <w:rFonts w:ascii="Arial" w:eastAsia="Times New Roman" w:hAnsi="Arial" w:cs="Times New Roman"/>
      <w:b/>
      <w:kern w:val="1"/>
      <w:sz w:val="6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B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BB7"/>
    <w:rPr>
      <w:rFonts w:asciiTheme="majorHAnsi" w:eastAsiaTheme="majorEastAsia" w:hAnsiTheme="majorHAnsi" w:cstheme="majorBidi"/>
      <w:i/>
      <w:iCs/>
      <w:color w:val="4F81BD" w:themeColor="accent1"/>
      <w:spacing w:val="15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9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91"/>
    <w:rPr>
      <w:rFonts w:ascii="Tahoma" w:hAnsi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5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F7"/>
    <w:rPr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5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F7"/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Glyndon</dc:creator>
  <cp:lastModifiedBy>JDB</cp:lastModifiedBy>
  <cp:revision>136</cp:revision>
  <dcterms:created xsi:type="dcterms:W3CDTF">2011-04-20T05:58:00Z</dcterms:created>
  <dcterms:modified xsi:type="dcterms:W3CDTF">2011-04-25T08:55:00Z</dcterms:modified>
</cp:coreProperties>
</file>