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820" w:rsidRPr="004B5820" w:rsidRDefault="004B5820" w:rsidP="004B5820">
      <w:pPr>
        <w:spacing w:before="100" w:beforeAutospacing="1" w:after="100" w:afterAutospacing="1" w:line="240" w:lineRule="auto"/>
        <w:outlineLvl w:val="0"/>
        <w:rPr>
          <w:rFonts w:ascii="Times New Roman" w:eastAsia="Times New Roman" w:hAnsi="Times New Roman"/>
          <w:b/>
          <w:bCs/>
          <w:kern w:val="36"/>
          <w:sz w:val="48"/>
          <w:szCs w:val="48"/>
          <w:lang w:eastAsia="fr-FR"/>
        </w:rPr>
      </w:pPr>
      <w:r w:rsidRPr="004B5820">
        <w:rPr>
          <w:rFonts w:ascii="Times New Roman" w:eastAsia="Times New Roman" w:hAnsi="Times New Roman"/>
          <w:b/>
          <w:bCs/>
          <w:kern w:val="36"/>
          <w:sz w:val="48"/>
          <w:szCs w:val="48"/>
          <w:lang w:eastAsia="fr-FR"/>
        </w:rPr>
        <w:t>Retraites: les cinq injustices de la réforme</w:t>
      </w:r>
    </w:p>
    <w:p w:rsidR="004B5820" w:rsidRDefault="004B5820" w:rsidP="004B5820">
      <w:pPr>
        <w:pStyle w:val="Titre3"/>
      </w:pPr>
      <w:r>
        <w:rPr>
          <w:i/>
          <w:iCs/>
        </w:rPr>
        <w:t xml:space="preserve">1- Elle taxe beaucoup le travail, très peu le capital et les entreprises </w:t>
      </w:r>
    </w:p>
    <w:p w:rsidR="004B5820" w:rsidRDefault="004B5820" w:rsidP="004B5820">
      <w:pPr>
        <w:pStyle w:val="NormalWeb"/>
      </w:pPr>
      <w:r>
        <w:t>Le gouvernement a insisté sur un argument facile à comprendre: il y a de moins en moins d'actifs et de plus en plus de retraité.</w:t>
      </w:r>
    </w:p>
    <w:p w:rsidR="004B5820" w:rsidRDefault="004B5820" w:rsidP="004B5820">
      <w:pPr>
        <w:pStyle w:val="NormalWeb"/>
      </w:pPr>
      <w:r>
        <w:t>L'</w:t>
      </w:r>
      <w:r>
        <w:rPr>
          <w:b/>
          <w:bCs/>
        </w:rPr>
        <w:t xml:space="preserve">âge légal </w:t>
      </w:r>
      <w:r>
        <w:t xml:space="preserve">a donc été repoussé de 60 à 62 ans, à raison de quatre mois par an. </w:t>
      </w:r>
    </w:p>
    <w:p w:rsidR="004B5820" w:rsidRDefault="004B5820" w:rsidP="004B5820">
      <w:pPr>
        <w:pStyle w:val="NormalWeb"/>
      </w:pPr>
      <w:r>
        <w:t>En même temps, l'</w:t>
      </w:r>
      <w:r>
        <w:rPr>
          <w:b/>
          <w:bCs/>
        </w:rPr>
        <w:t>âge du taux plein</w:t>
      </w:r>
      <w:r>
        <w:t xml:space="preserve"> recule lui aussi de deux ans. Jusqu'ici, il était de 65 ans. Il passera à 67 ans. </w:t>
      </w:r>
    </w:p>
    <w:p w:rsidR="004B5820" w:rsidRDefault="004B5820" w:rsidP="004B5820">
      <w:pPr>
        <w:pStyle w:val="NormalWeb"/>
      </w:pPr>
      <w:r>
        <w:t xml:space="preserve">Ces mesures d'âge représentent 20 milliards d'euros par an en 2020, soit l'essentiel du financement. De nouvelles taxes sont annoncées sur le capital et les entreprise ne rapporteront que 5 milliards d'euros par an. Dans son </w:t>
      </w:r>
      <w:hyperlink r:id="rId4" w:history="1">
        <w:r>
          <w:rPr>
            <w:rStyle w:val="Lienhypertexte"/>
            <w:rFonts w:eastAsiaTheme="majorEastAsia"/>
          </w:rPr>
          <w:t xml:space="preserve">rapport </w:t>
        </w:r>
      </w:hyperlink>
      <w:r>
        <w:t xml:space="preserve">de la commission des finances de l'Assemblée nationale publié en juillet, le député UMP, Laurent Hénart, estime que la réforme </w:t>
      </w:r>
      <w:r>
        <w:rPr>
          <w:i/>
          <w:iCs/>
        </w:rPr>
        <w:t>«pénalise le travail»</w:t>
      </w:r>
      <w:r>
        <w:t xml:space="preserve"> et </w:t>
      </w:r>
      <w:r>
        <w:rPr>
          <w:i/>
          <w:iCs/>
        </w:rPr>
        <w:t>«souhaite que les mesures de recettes fiscales et sociales qui seront décidées à l'automne tendent vers un meilleur équilibre entre prélèvements sur les revenus du travail et prélèvements sur les revenus du capital»</w:t>
      </w:r>
      <w:r>
        <w:t xml:space="preserve">.  </w:t>
      </w:r>
    </w:p>
    <w:p w:rsidR="004B5820" w:rsidRDefault="004B5820" w:rsidP="004B5820">
      <w:pPr>
        <w:pStyle w:val="Titre3"/>
      </w:pPr>
      <w:r>
        <w:rPr>
          <w:i/>
          <w:iCs/>
        </w:rPr>
        <w:t>2- Elle occulte les inégalités d'espérances de vie</w:t>
      </w:r>
    </w:p>
    <w:p w:rsidR="004B5820" w:rsidRDefault="004B5820" w:rsidP="004B5820">
      <w:pPr>
        <w:pStyle w:val="NormalWeb"/>
      </w:pPr>
      <w:r>
        <w:t xml:space="preserve">Tout le monde n'est pas logé à la même enseigne. </w:t>
      </w:r>
      <w:r>
        <w:rPr>
          <w:i/>
          <w:iCs/>
        </w:rPr>
        <w:t>«La retraite n'a de sens que dans une situation de bonne santé. En se concentrant sur l'espérance de vie, on occulte la réalité des inégalités»</w:t>
      </w:r>
      <w:r>
        <w:t xml:space="preserve">, explique Philippe </w:t>
      </w:r>
      <w:proofErr w:type="spellStart"/>
      <w:r>
        <w:t>Askenazy</w:t>
      </w:r>
      <w:proofErr w:type="spellEnd"/>
      <w:r>
        <w:t xml:space="preserve">, chercheur au CNRS. </w:t>
      </w:r>
    </w:p>
    <w:p w:rsidR="004B5820" w:rsidRDefault="004B5820" w:rsidP="004B5820">
      <w:pPr>
        <w:pStyle w:val="NormalWeb"/>
      </w:pPr>
      <w:r>
        <w:t xml:space="preserve">L'espérance de vie d'un ouvrier est de </w:t>
      </w:r>
      <w:hyperlink r:id="rId5" w:history="1">
        <w:r w:rsidRPr="004B5820">
          <w:rPr>
            <w:rStyle w:val="Lienhypertexte"/>
            <w:rFonts w:eastAsiaTheme="majorEastAsia"/>
          </w:rPr>
          <w:t>sept ans inférieure à celle d'un cadre</w:t>
        </w:r>
      </w:hyperlink>
      <w:r>
        <w:t>, selon l'Insee. D'après l'Institut national des études démographiques (</w:t>
      </w:r>
      <w:proofErr w:type="spellStart"/>
      <w:r>
        <w:t>Ined</w:t>
      </w:r>
      <w:proofErr w:type="spellEnd"/>
      <w:r>
        <w:t xml:space="preserve">), les ouvriers sont d'ailleurs soumis à une </w:t>
      </w:r>
      <w:r>
        <w:rPr>
          <w:i/>
          <w:iCs/>
        </w:rPr>
        <w:t>«double peine»</w:t>
      </w:r>
      <w:r>
        <w:t xml:space="preserve"> , liée à leur travail et à leurs conditions de vie: «</w:t>
      </w:r>
      <w:r>
        <w:rPr>
          <w:i/>
          <w:iCs/>
        </w:rPr>
        <w:t xml:space="preserve">Au sein d'une vie plus courte, ils passent aussi plus de temps que la moyenne en situation d'incapacité. Les professions manuelles en général sont particulièrement touchées par les limitations fonctionnelles physiques ou sensorielles, qui concernent plus de 60 % des années à vivre après 60 ans.» </w:t>
      </w:r>
    </w:p>
    <w:p w:rsidR="004B5820" w:rsidRDefault="004B5820" w:rsidP="004B5820">
      <w:pPr>
        <w:pStyle w:val="NormalWeb"/>
      </w:pPr>
      <w:r>
        <w:t>Reculer l'âge légal à 62 ans pour tous se révèle de ce fait injuste, car les cadres profitent de leur retraite en moyenne plus longtemps, et dans de meilleures conditions.</w:t>
      </w:r>
    </w:p>
    <w:p w:rsidR="004B5820" w:rsidRDefault="004B5820" w:rsidP="004B5820">
      <w:pPr>
        <w:pStyle w:val="Titre3"/>
      </w:pPr>
      <w:r>
        <w:rPr>
          <w:i/>
          <w:iCs/>
        </w:rPr>
        <w:t> 3- Elle pénalise les femmes et les plus modestes</w:t>
      </w:r>
    </w:p>
    <w:p w:rsidR="004B5820" w:rsidRPr="004B5820" w:rsidRDefault="004B5820" w:rsidP="004B5820">
      <w:pPr>
        <w:spacing w:before="100" w:beforeAutospacing="1" w:after="100" w:afterAutospacing="1" w:line="240" w:lineRule="auto"/>
        <w:rPr>
          <w:rFonts w:ascii="Times New Roman" w:eastAsia="Times New Roman" w:hAnsi="Times New Roman"/>
          <w:sz w:val="24"/>
          <w:szCs w:val="24"/>
          <w:lang w:eastAsia="fr-FR"/>
        </w:rPr>
      </w:pPr>
      <w:r w:rsidRPr="004B5820">
        <w:rPr>
          <w:rFonts w:ascii="Times New Roman" w:eastAsia="Times New Roman" w:hAnsi="Times New Roman"/>
          <w:sz w:val="24"/>
          <w:szCs w:val="24"/>
          <w:lang w:eastAsia="fr-FR"/>
        </w:rPr>
        <w:t xml:space="preserve">Le recul du taux plein de 65 à 67 ans, lui, va pénaliser tous ceux qui ont eu des carrières hachées, des parcours professionnels difficiles, et attendaient l'âge du taux plein pour ne pas subir de décote. </w:t>
      </w:r>
    </w:p>
    <w:p w:rsidR="004B5820" w:rsidRPr="004B5820" w:rsidRDefault="00EE54A7" w:rsidP="004B5820">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B</w:t>
      </w:r>
      <w:r w:rsidR="004B5820" w:rsidRPr="004B5820">
        <w:rPr>
          <w:rFonts w:ascii="Times New Roman" w:eastAsia="Times New Roman" w:hAnsi="Times New Roman"/>
          <w:sz w:val="24"/>
          <w:szCs w:val="24"/>
          <w:lang w:eastAsia="fr-FR"/>
        </w:rPr>
        <w:t xml:space="preserve">eaucoup de femmes, à cause des interruptions de carrières pour élever les enfants, ou parce qu'elles sont statistiquement davantage concernées par le temps partiel, le chômage ou des carrières “descendantes” avec réduction de salaire... </w:t>
      </w:r>
    </w:p>
    <w:p w:rsidR="004B5820" w:rsidRDefault="004B5820" w:rsidP="004B5820">
      <w:pPr>
        <w:pStyle w:val="Titre3"/>
      </w:pPr>
      <w:r>
        <w:rPr>
          <w:i/>
          <w:iCs/>
        </w:rPr>
        <w:lastRenderedPageBreak/>
        <w:t>4- Elle risque d'aggraver les conditions de travail</w:t>
      </w:r>
    </w:p>
    <w:p w:rsidR="004B5820" w:rsidRDefault="004B5820" w:rsidP="004B5820">
      <w:pPr>
        <w:pStyle w:val="NormalWeb"/>
      </w:pPr>
      <w:r>
        <w:t>Les Français peuvent-ils travailler ap</w:t>
      </w:r>
      <w:r w:rsidR="00F25ED7">
        <w:t>rès 60 ans? E</w:t>
      </w:r>
      <w:r>
        <w:t>n France, les conditions de travail sont très dures.</w:t>
      </w:r>
      <w:r>
        <w:rPr>
          <w:i/>
          <w:iCs/>
        </w:rPr>
        <w:t xml:space="preserve"> «La France n'a fait aucun progrès sur la </w:t>
      </w:r>
      <w:proofErr w:type="spellStart"/>
      <w:r>
        <w:rPr>
          <w:i/>
          <w:iCs/>
        </w:rPr>
        <w:t>soutenabilité</w:t>
      </w:r>
      <w:proofErr w:type="spellEnd"/>
      <w:r>
        <w:rPr>
          <w:i/>
          <w:iCs/>
        </w:rPr>
        <w:t xml:space="preserve"> du travail, elle n'a pas aménagé les postes pour les seniors»</w:t>
      </w:r>
      <w:r>
        <w:t xml:space="preserve">, juge Anne-Marie </w:t>
      </w:r>
      <w:proofErr w:type="spellStart"/>
      <w:r>
        <w:t>Guillemard</w:t>
      </w:r>
      <w:proofErr w:type="spellEnd"/>
      <w:r>
        <w:rPr>
          <w:i/>
          <w:iCs/>
        </w:rPr>
        <w:t>,</w:t>
      </w:r>
      <w:r>
        <w:t xml:space="preserve"> qui a étudié la façon dont les pays européens prenaient en charge le vieillissement des actifs. La France est très mal placée. </w:t>
      </w:r>
      <w:r>
        <w:rPr>
          <w:i/>
          <w:iCs/>
        </w:rPr>
        <w:t>«Les 35 heures ont intensifié le travail, et la priorité a été donnée à la réduction des coûts.»</w:t>
      </w:r>
    </w:p>
    <w:p w:rsidR="004B5820" w:rsidRDefault="004B5820" w:rsidP="004B5820">
      <w:pPr>
        <w:pStyle w:val="NormalWeb"/>
      </w:pPr>
      <w:r>
        <w:t xml:space="preserve">L'économiste </w:t>
      </w:r>
      <w:hyperlink r:id="rId6" w:history="1">
        <w:r>
          <w:rPr>
            <w:rStyle w:val="Lienhypertexte"/>
            <w:rFonts w:eastAsiaTheme="majorEastAsia"/>
          </w:rPr>
          <w:t>Catherine Pollak</w:t>
        </w:r>
      </w:hyperlink>
      <w:r>
        <w:t xml:space="preserve"> a </w:t>
      </w:r>
      <w:hyperlink r:id="rId7" w:history="1">
        <w:r>
          <w:rPr>
            <w:rStyle w:val="Lienhypertexte"/>
            <w:rFonts w:eastAsiaTheme="majorEastAsia"/>
          </w:rPr>
          <w:t>décortiqué plusieurs enquêtes européennes</w:t>
        </w:r>
      </w:hyperlink>
      <w:r>
        <w:t xml:space="preserve"> sur les conditions de travail. Verdict: </w:t>
      </w:r>
      <w:r>
        <w:rPr>
          <w:i/>
          <w:iCs/>
        </w:rPr>
        <w:t>«La France a des performances proches des pays du Sud, loin des pays d'Europe du Nord qui sont en tête</w:t>
      </w:r>
      <w:r>
        <w:t xml:space="preserve">, explique la chercheuse. </w:t>
      </w:r>
      <w:r>
        <w:rPr>
          <w:i/>
          <w:iCs/>
        </w:rPr>
        <w:t>Les salariés français n'ont pas forcément plus de contraintes physiques, mais ils indiquent être moins récompensés.»</w:t>
      </w:r>
    </w:p>
    <w:p w:rsidR="00F25ED7" w:rsidRDefault="004B5820" w:rsidP="00F25ED7">
      <w:pPr>
        <w:pStyle w:val="Titre3"/>
      </w:pPr>
      <w:r>
        <w:t> </w:t>
      </w:r>
      <w:r w:rsidR="00F25ED7">
        <w:rPr>
          <w:i/>
          <w:iCs/>
        </w:rPr>
        <w:t xml:space="preserve">5- Elle fait un tri arbitraire entre les pénibilités </w:t>
      </w:r>
    </w:p>
    <w:p w:rsidR="00F25ED7" w:rsidRDefault="00F25ED7" w:rsidP="00F25ED7">
      <w:pPr>
        <w:pStyle w:val="NormalWeb"/>
      </w:pPr>
      <w:r>
        <w:t xml:space="preserve">Le gouvernement se targue d'avoir pris en compte la pénibilité. Chaque année, les salariés qui feront reconnaître devant un médecin de la sécurité sociale un taux d'incapacité de 20% pourront partir à 60 ans. 10.000 personnes par an pourraient être concernées. En pratique, le seuil est très restreint. </w:t>
      </w:r>
      <w:r>
        <w:rPr>
          <w:i/>
          <w:iCs/>
        </w:rPr>
        <w:t xml:space="preserve">«A 55 ans, un salarié sur deux a des problèmes d'épaule invalidante, </w:t>
      </w:r>
      <w:r>
        <w:t xml:space="preserve">explique Annie </w:t>
      </w:r>
      <w:proofErr w:type="spellStart"/>
      <w:r>
        <w:t>Touranchet</w:t>
      </w:r>
      <w:proofErr w:type="spellEnd"/>
      <w:r>
        <w:t>, médecin-inspecteur à la direction régionale du travail des Pays de la Loire</w:t>
      </w:r>
      <w:r>
        <w:rPr>
          <w:i/>
          <w:iCs/>
        </w:rPr>
        <w:t xml:space="preserve">. Mais si vous n'arrivez pas à lever votre épaule au-delà de 90°, votre taux d'invalidité ne sera que de 5%»... </w:t>
      </w:r>
      <w:r>
        <w:t xml:space="preserve">Et seules les maladies professionnelles reconnues, ou bien les accidents du travail, ouvriront droit à reconnaissance. </w:t>
      </w:r>
    </w:p>
    <w:p w:rsidR="00F25ED7" w:rsidRDefault="00F25ED7" w:rsidP="00F25ED7">
      <w:pPr>
        <w:pStyle w:val="NormalWeb"/>
      </w:pPr>
      <w:r>
        <w:t xml:space="preserve">La spécialiste de la pénibilité poursuit: </w:t>
      </w:r>
      <w:r>
        <w:rPr>
          <w:i/>
          <w:iCs/>
        </w:rPr>
        <w:t xml:space="preserve">«Il aurait mieux valu prendre en compte des facteurs de risque. Le travail de nuit, les postes handicapants...» </w:t>
      </w:r>
      <w:r>
        <w:t>On sait par exemple que le travail de nuit prolongé après 40 ans est systématiquement néfaste pour la santé. Ou que plusieurs millions de salariés sont exposés quotidiennement</w:t>
      </w:r>
      <w:hyperlink r:id="rId8" w:tooltip="quotidiennement à des produits cancérigènes" w:history="1">
        <w:r>
          <w:rPr>
            <w:rStyle w:val="Lienhypertexte"/>
          </w:rPr>
          <w:t xml:space="preserve"> à des produits cancérigènes</w:t>
        </w:r>
      </w:hyperlink>
      <w:r>
        <w:t xml:space="preserve"> ou toxiques </w:t>
      </w:r>
      <w:r>
        <w:rPr>
          <w:i/>
          <w:iCs/>
        </w:rPr>
        <w:t>«Le gouvernement exclut du dispositif un maximum de victimes du travail»</w:t>
      </w:r>
      <w:r w:rsidR="00EE54A7">
        <w:t>,..</w:t>
      </w:r>
      <w:r>
        <w:t xml:space="preserve">. Comme aussi les personnes victimes de harcèlement moral ou de souffrance au travail, dont les dossiers de reconnaissance en maladies professionnelles sont souvent rejetés. Pourtant, </w:t>
      </w:r>
      <w:r>
        <w:rPr>
          <w:i/>
          <w:iCs/>
        </w:rPr>
        <w:t>«dans les pays de l'OCDE, les problèmes de santé mentale sont ceux qui progressent le plus»</w:t>
      </w:r>
      <w:r>
        <w:t xml:space="preserve">, affirme Monika </w:t>
      </w:r>
      <w:proofErr w:type="spellStart"/>
      <w:r>
        <w:t>Queisser</w:t>
      </w:r>
      <w:proofErr w:type="spellEnd"/>
      <w:r>
        <w:t xml:space="preserve">, expert retraites à l'OCDE... </w:t>
      </w:r>
    </w:p>
    <w:p w:rsidR="004B5820" w:rsidRDefault="004B5820" w:rsidP="004B5820">
      <w:pPr>
        <w:pStyle w:val="NormalWeb"/>
      </w:pPr>
      <w:r>
        <w:t xml:space="preserve"> </w:t>
      </w:r>
    </w:p>
    <w:p w:rsidR="004B5820" w:rsidRDefault="004B5820" w:rsidP="004B5820">
      <w:pPr>
        <w:pStyle w:val="NormalWeb"/>
      </w:pPr>
    </w:p>
    <w:p w:rsidR="00D70942" w:rsidRDefault="00D70942"/>
    <w:sectPr w:rsidR="00D70942" w:rsidSect="00D709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B5820"/>
    <w:rsid w:val="00006A5F"/>
    <w:rsid w:val="0001154C"/>
    <w:rsid w:val="00011F63"/>
    <w:rsid w:val="00013C9E"/>
    <w:rsid w:val="00014189"/>
    <w:rsid w:val="00023538"/>
    <w:rsid w:val="00024A7F"/>
    <w:rsid w:val="00025F54"/>
    <w:rsid w:val="0002708A"/>
    <w:rsid w:val="000322BD"/>
    <w:rsid w:val="00033CB6"/>
    <w:rsid w:val="00034338"/>
    <w:rsid w:val="0003483A"/>
    <w:rsid w:val="00035C9E"/>
    <w:rsid w:val="00036E1E"/>
    <w:rsid w:val="0004046C"/>
    <w:rsid w:val="0004495A"/>
    <w:rsid w:val="000449BF"/>
    <w:rsid w:val="00050B22"/>
    <w:rsid w:val="00051936"/>
    <w:rsid w:val="00052B8F"/>
    <w:rsid w:val="0005391A"/>
    <w:rsid w:val="00055DC9"/>
    <w:rsid w:val="000647BB"/>
    <w:rsid w:val="00064F0B"/>
    <w:rsid w:val="000668FD"/>
    <w:rsid w:val="00073584"/>
    <w:rsid w:val="000756B0"/>
    <w:rsid w:val="000801BF"/>
    <w:rsid w:val="00080F03"/>
    <w:rsid w:val="00087246"/>
    <w:rsid w:val="000878EA"/>
    <w:rsid w:val="00087D94"/>
    <w:rsid w:val="00091F79"/>
    <w:rsid w:val="00093A5F"/>
    <w:rsid w:val="00096FD1"/>
    <w:rsid w:val="000A0235"/>
    <w:rsid w:val="000A6394"/>
    <w:rsid w:val="000A6D89"/>
    <w:rsid w:val="000A7F2F"/>
    <w:rsid w:val="000B0E55"/>
    <w:rsid w:val="000B130C"/>
    <w:rsid w:val="000B6E5B"/>
    <w:rsid w:val="000C0338"/>
    <w:rsid w:val="000C74F7"/>
    <w:rsid w:val="000C7721"/>
    <w:rsid w:val="000C7E59"/>
    <w:rsid w:val="000D0C7F"/>
    <w:rsid w:val="000D33E0"/>
    <w:rsid w:val="000D6A72"/>
    <w:rsid w:val="000D7A2C"/>
    <w:rsid w:val="000E25E6"/>
    <w:rsid w:val="000E53CD"/>
    <w:rsid w:val="000F3979"/>
    <w:rsid w:val="000F3D05"/>
    <w:rsid w:val="000F4B4F"/>
    <w:rsid w:val="000F5576"/>
    <w:rsid w:val="000F55DD"/>
    <w:rsid w:val="000F7A72"/>
    <w:rsid w:val="0011421F"/>
    <w:rsid w:val="0012041E"/>
    <w:rsid w:val="00121739"/>
    <w:rsid w:val="00124430"/>
    <w:rsid w:val="00125F8B"/>
    <w:rsid w:val="00126F1F"/>
    <w:rsid w:val="00132DF0"/>
    <w:rsid w:val="001339F4"/>
    <w:rsid w:val="001362FA"/>
    <w:rsid w:val="001543B7"/>
    <w:rsid w:val="0015452B"/>
    <w:rsid w:val="00155E01"/>
    <w:rsid w:val="0015713B"/>
    <w:rsid w:val="00162491"/>
    <w:rsid w:val="00162862"/>
    <w:rsid w:val="00162C70"/>
    <w:rsid w:val="00162CBB"/>
    <w:rsid w:val="001664A2"/>
    <w:rsid w:val="00171DCC"/>
    <w:rsid w:val="001725E2"/>
    <w:rsid w:val="0017429C"/>
    <w:rsid w:val="0017462E"/>
    <w:rsid w:val="0018653A"/>
    <w:rsid w:val="00187164"/>
    <w:rsid w:val="0018783B"/>
    <w:rsid w:val="0019440F"/>
    <w:rsid w:val="001A04AC"/>
    <w:rsid w:val="001A0F58"/>
    <w:rsid w:val="001A4EA5"/>
    <w:rsid w:val="001B0C14"/>
    <w:rsid w:val="001B1D31"/>
    <w:rsid w:val="001B39D8"/>
    <w:rsid w:val="001C01D7"/>
    <w:rsid w:val="001C2755"/>
    <w:rsid w:val="001C6F6E"/>
    <w:rsid w:val="001D0206"/>
    <w:rsid w:val="001D191B"/>
    <w:rsid w:val="001D7528"/>
    <w:rsid w:val="001D7740"/>
    <w:rsid w:val="001E0B29"/>
    <w:rsid w:val="001E211B"/>
    <w:rsid w:val="001E3AF3"/>
    <w:rsid w:val="001E5A64"/>
    <w:rsid w:val="001F6E6B"/>
    <w:rsid w:val="001F77FA"/>
    <w:rsid w:val="0020401C"/>
    <w:rsid w:val="002074D3"/>
    <w:rsid w:val="002169FD"/>
    <w:rsid w:val="00224901"/>
    <w:rsid w:val="0022653D"/>
    <w:rsid w:val="0022688A"/>
    <w:rsid w:val="00233CBC"/>
    <w:rsid w:val="00234A4B"/>
    <w:rsid w:val="00236911"/>
    <w:rsid w:val="00236B34"/>
    <w:rsid w:val="00244D41"/>
    <w:rsid w:val="00254449"/>
    <w:rsid w:val="00255309"/>
    <w:rsid w:val="00256293"/>
    <w:rsid w:val="00261E1E"/>
    <w:rsid w:val="00265B15"/>
    <w:rsid w:val="00265CF2"/>
    <w:rsid w:val="002766F3"/>
    <w:rsid w:val="002769DA"/>
    <w:rsid w:val="002867BC"/>
    <w:rsid w:val="00291744"/>
    <w:rsid w:val="00292069"/>
    <w:rsid w:val="002A029D"/>
    <w:rsid w:val="002A5089"/>
    <w:rsid w:val="002A6636"/>
    <w:rsid w:val="002A67AB"/>
    <w:rsid w:val="002A7C0D"/>
    <w:rsid w:val="002B00F1"/>
    <w:rsid w:val="002B226A"/>
    <w:rsid w:val="002B4A5C"/>
    <w:rsid w:val="002B7ACA"/>
    <w:rsid w:val="002C1476"/>
    <w:rsid w:val="002C1572"/>
    <w:rsid w:val="002C1B78"/>
    <w:rsid w:val="002C2DF1"/>
    <w:rsid w:val="002C2FC4"/>
    <w:rsid w:val="002C51AE"/>
    <w:rsid w:val="002C65A8"/>
    <w:rsid w:val="002D0029"/>
    <w:rsid w:val="002D3EE9"/>
    <w:rsid w:val="002D45FB"/>
    <w:rsid w:val="002D4BC5"/>
    <w:rsid w:val="002D4DDB"/>
    <w:rsid w:val="002D747D"/>
    <w:rsid w:val="002E0D80"/>
    <w:rsid w:val="002E2999"/>
    <w:rsid w:val="002E4B47"/>
    <w:rsid w:val="002E774D"/>
    <w:rsid w:val="002E7D8C"/>
    <w:rsid w:val="002F4D6E"/>
    <w:rsid w:val="00302A98"/>
    <w:rsid w:val="003054AC"/>
    <w:rsid w:val="00307023"/>
    <w:rsid w:val="0031105B"/>
    <w:rsid w:val="00312B19"/>
    <w:rsid w:val="003137D3"/>
    <w:rsid w:val="0031393A"/>
    <w:rsid w:val="00313FF9"/>
    <w:rsid w:val="00314118"/>
    <w:rsid w:val="0032037A"/>
    <w:rsid w:val="00320E17"/>
    <w:rsid w:val="00322022"/>
    <w:rsid w:val="0033361A"/>
    <w:rsid w:val="00337A8D"/>
    <w:rsid w:val="00342999"/>
    <w:rsid w:val="0034404A"/>
    <w:rsid w:val="00344474"/>
    <w:rsid w:val="003457B6"/>
    <w:rsid w:val="00346D08"/>
    <w:rsid w:val="003509FE"/>
    <w:rsid w:val="003543D3"/>
    <w:rsid w:val="00355E88"/>
    <w:rsid w:val="00356259"/>
    <w:rsid w:val="0035724F"/>
    <w:rsid w:val="00360F1A"/>
    <w:rsid w:val="0037062A"/>
    <w:rsid w:val="00370CC2"/>
    <w:rsid w:val="003757F2"/>
    <w:rsid w:val="003776D4"/>
    <w:rsid w:val="00381642"/>
    <w:rsid w:val="00381878"/>
    <w:rsid w:val="00385484"/>
    <w:rsid w:val="00385583"/>
    <w:rsid w:val="0038736B"/>
    <w:rsid w:val="00396241"/>
    <w:rsid w:val="003964D4"/>
    <w:rsid w:val="003A0A56"/>
    <w:rsid w:val="003A1644"/>
    <w:rsid w:val="003A1ED9"/>
    <w:rsid w:val="003A2CE8"/>
    <w:rsid w:val="003A4B80"/>
    <w:rsid w:val="003A4E51"/>
    <w:rsid w:val="003A603C"/>
    <w:rsid w:val="003B1F0F"/>
    <w:rsid w:val="003C275F"/>
    <w:rsid w:val="003C599E"/>
    <w:rsid w:val="003C7A4A"/>
    <w:rsid w:val="003D0D14"/>
    <w:rsid w:val="003D2E81"/>
    <w:rsid w:val="003D3ADB"/>
    <w:rsid w:val="003D645A"/>
    <w:rsid w:val="003E44FB"/>
    <w:rsid w:val="003F1760"/>
    <w:rsid w:val="00401AE5"/>
    <w:rsid w:val="00402EE5"/>
    <w:rsid w:val="00404435"/>
    <w:rsid w:val="00405929"/>
    <w:rsid w:val="00420284"/>
    <w:rsid w:val="00421863"/>
    <w:rsid w:val="00425F86"/>
    <w:rsid w:val="00426E8F"/>
    <w:rsid w:val="00430251"/>
    <w:rsid w:val="004314D6"/>
    <w:rsid w:val="004349D6"/>
    <w:rsid w:val="00435C98"/>
    <w:rsid w:val="00437ABA"/>
    <w:rsid w:val="00443703"/>
    <w:rsid w:val="00444140"/>
    <w:rsid w:val="00445384"/>
    <w:rsid w:val="00450941"/>
    <w:rsid w:val="00451612"/>
    <w:rsid w:val="004615BC"/>
    <w:rsid w:val="004631A7"/>
    <w:rsid w:val="0046452F"/>
    <w:rsid w:val="0046691D"/>
    <w:rsid w:val="0047269A"/>
    <w:rsid w:val="00475E5F"/>
    <w:rsid w:val="004761B2"/>
    <w:rsid w:val="004764C9"/>
    <w:rsid w:val="00477484"/>
    <w:rsid w:val="004776DA"/>
    <w:rsid w:val="00484FBC"/>
    <w:rsid w:val="0049217A"/>
    <w:rsid w:val="00492BDF"/>
    <w:rsid w:val="00492C58"/>
    <w:rsid w:val="00493251"/>
    <w:rsid w:val="004933EC"/>
    <w:rsid w:val="0049726E"/>
    <w:rsid w:val="0049796A"/>
    <w:rsid w:val="00497A0F"/>
    <w:rsid w:val="00497B91"/>
    <w:rsid w:val="004A1BA6"/>
    <w:rsid w:val="004B5820"/>
    <w:rsid w:val="004B6DA2"/>
    <w:rsid w:val="004B73E7"/>
    <w:rsid w:val="004B77F6"/>
    <w:rsid w:val="004C0B9C"/>
    <w:rsid w:val="004C1FB9"/>
    <w:rsid w:val="004C311A"/>
    <w:rsid w:val="004C7362"/>
    <w:rsid w:val="004D1FD4"/>
    <w:rsid w:val="004D4FB7"/>
    <w:rsid w:val="004E05FB"/>
    <w:rsid w:val="004E1E34"/>
    <w:rsid w:val="004E432F"/>
    <w:rsid w:val="004E479B"/>
    <w:rsid w:val="004F0986"/>
    <w:rsid w:val="004F135E"/>
    <w:rsid w:val="00502681"/>
    <w:rsid w:val="005036F6"/>
    <w:rsid w:val="00503773"/>
    <w:rsid w:val="00511CA3"/>
    <w:rsid w:val="00512E96"/>
    <w:rsid w:val="00513202"/>
    <w:rsid w:val="00513CE8"/>
    <w:rsid w:val="00520CF4"/>
    <w:rsid w:val="00534A01"/>
    <w:rsid w:val="00540B32"/>
    <w:rsid w:val="005425FC"/>
    <w:rsid w:val="005557A7"/>
    <w:rsid w:val="00557A53"/>
    <w:rsid w:val="00567CDD"/>
    <w:rsid w:val="00570F24"/>
    <w:rsid w:val="00571F34"/>
    <w:rsid w:val="00574F9A"/>
    <w:rsid w:val="00580AF3"/>
    <w:rsid w:val="00581E9B"/>
    <w:rsid w:val="005822AA"/>
    <w:rsid w:val="00583710"/>
    <w:rsid w:val="00584C19"/>
    <w:rsid w:val="00587F59"/>
    <w:rsid w:val="005936D1"/>
    <w:rsid w:val="0059572C"/>
    <w:rsid w:val="00596D5C"/>
    <w:rsid w:val="00597DD0"/>
    <w:rsid w:val="005A19AC"/>
    <w:rsid w:val="005A5321"/>
    <w:rsid w:val="005B0E53"/>
    <w:rsid w:val="005B49A0"/>
    <w:rsid w:val="005C4DBA"/>
    <w:rsid w:val="005C58D4"/>
    <w:rsid w:val="005C5F9E"/>
    <w:rsid w:val="005D25DB"/>
    <w:rsid w:val="005D72E3"/>
    <w:rsid w:val="005E0727"/>
    <w:rsid w:val="005E1708"/>
    <w:rsid w:val="005E22B3"/>
    <w:rsid w:val="005E28FF"/>
    <w:rsid w:val="005E422F"/>
    <w:rsid w:val="005E59DD"/>
    <w:rsid w:val="005E7F59"/>
    <w:rsid w:val="005F3032"/>
    <w:rsid w:val="005F49A0"/>
    <w:rsid w:val="005F4A6D"/>
    <w:rsid w:val="005F5AFB"/>
    <w:rsid w:val="00600F50"/>
    <w:rsid w:val="00601A66"/>
    <w:rsid w:val="00602FA7"/>
    <w:rsid w:val="006058D2"/>
    <w:rsid w:val="006073C1"/>
    <w:rsid w:val="00610907"/>
    <w:rsid w:val="00610C97"/>
    <w:rsid w:val="00612A3F"/>
    <w:rsid w:val="00612BC5"/>
    <w:rsid w:val="00613447"/>
    <w:rsid w:val="006154E8"/>
    <w:rsid w:val="00615A2C"/>
    <w:rsid w:val="00617405"/>
    <w:rsid w:val="0062030B"/>
    <w:rsid w:val="006277C2"/>
    <w:rsid w:val="00627E9A"/>
    <w:rsid w:val="00631D51"/>
    <w:rsid w:val="00633D6C"/>
    <w:rsid w:val="00633E9B"/>
    <w:rsid w:val="00635F31"/>
    <w:rsid w:val="006406AF"/>
    <w:rsid w:val="006460C6"/>
    <w:rsid w:val="0064619B"/>
    <w:rsid w:val="00650F4A"/>
    <w:rsid w:val="00651893"/>
    <w:rsid w:val="0065796E"/>
    <w:rsid w:val="00660EF2"/>
    <w:rsid w:val="006657DA"/>
    <w:rsid w:val="00666029"/>
    <w:rsid w:val="00667928"/>
    <w:rsid w:val="00670638"/>
    <w:rsid w:val="00670DCE"/>
    <w:rsid w:val="006723DE"/>
    <w:rsid w:val="0067735A"/>
    <w:rsid w:val="006817DD"/>
    <w:rsid w:val="006818C4"/>
    <w:rsid w:val="00684249"/>
    <w:rsid w:val="0068449D"/>
    <w:rsid w:val="00692388"/>
    <w:rsid w:val="0069296D"/>
    <w:rsid w:val="00692A79"/>
    <w:rsid w:val="00694252"/>
    <w:rsid w:val="00694829"/>
    <w:rsid w:val="006951A2"/>
    <w:rsid w:val="006A0B8C"/>
    <w:rsid w:val="006A0DE9"/>
    <w:rsid w:val="006A166A"/>
    <w:rsid w:val="006A72D8"/>
    <w:rsid w:val="006B0C61"/>
    <w:rsid w:val="006B0FB2"/>
    <w:rsid w:val="006C2BC4"/>
    <w:rsid w:val="006C34FD"/>
    <w:rsid w:val="006C4F07"/>
    <w:rsid w:val="006D0C03"/>
    <w:rsid w:val="006D4B21"/>
    <w:rsid w:val="006E1BD6"/>
    <w:rsid w:val="006E4F91"/>
    <w:rsid w:val="006E6366"/>
    <w:rsid w:val="006F3561"/>
    <w:rsid w:val="00711AF6"/>
    <w:rsid w:val="00712097"/>
    <w:rsid w:val="00715C2A"/>
    <w:rsid w:val="00724AF1"/>
    <w:rsid w:val="00725652"/>
    <w:rsid w:val="00731CCF"/>
    <w:rsid w:val="00732698"/>
    <w:rsid w:val="00740734"/>
    <w:rsid w:val="00740ADF"/>
    <w:rsid w:val="00744304"/>
    <w:rsid w:val="00746252"/>
    <w:rsid w:val="00746BC9"/>
    <w:rsid w:val="00752700"/>
    <w:rsid w:val="00752D89"/>
    <w:rsid w:val="007536E3"/>
    <w:rsid w:val="00755CE0"/>
    <w:rsid w:val="00756B65"/>
    <w:rsid w:val="00756F40"/>
    <w:rsid w:val="007614BE"/>
    <w:rsid w:val="00764899"/>
    <w:rsid w:val="00764C14"/>
    <w:rsid w:val="00764F2D"/>
    <w:rsid w:val="00766739"/>
    <w:rsid w:val="00770BBD"/>
    <w:rsid w:val="007764AE"/>
    <w:rsid w:val="00776E4A"/>
    <w:rsid w:val="00780DAA"/>
    <w:rsid w:val="007851D9"/>
    <w:rsid w:val="007857D7"/>
    <w:rsid w:val="00792A14"/>
    <w:rsid w:val="00794D8D"/>
    <w:rsid w:val="007A29C7"/>
    <w:rsid w:val="007A4D4B"/>
    <w:rsid w:val="007A769A"/>
    <w:rsid w:val="007A76A1"/>
    <w:rsid w:val="007B27FE"/>
    <w:rsid w:val="007B2AC1"/>
    <w:rsid w:val="007B3839"/>
    <w:rsid w:val="007B7EB5"/>
    <w:rsid w:val="007C013F"/>
    <w:rsid w:val="007C20DF"/>
    <w:rsid w:val="007C3E2D"/>
    <w:rsid w:val="007C46D6"/>
    <w:rsid w:val="007C5202"/>
    <w:rsid w:val="007C57C0"/>
    <w:rsid w:val="007E23D6"/>
    <w:rsid w:val="007E397C"/>
    <w:rsid w:val="007F341A"/>
    <w:rsid w:val="007F4EA1"/>
    <w:rsid w:val="007F5495"/>
    <w:rsid w:val="00803F1A"/>
    <w:rsid w:val="00804839"/>
    <w:rsid w:val="00804C10"/>
    <w:rsid w:val="00806BDA"/>
    <w:rsid w:val="0081142E"/>
    <w:rsid w:val="0081354A"/>
    <w:rsid w:val="00813E8A"/>
    <w:rsid w:val="00817EC2"/>
    <w:rsid w:val="00820175"/>
    <w:rsid w:val="008236ED"/>
    <w:rsid w:val="00826B65"/>
    <w:rsid w:val="00827A43"/>
    <w:rsid w:val="00830D86"/>
    <w:rsid w:val="0083371E"/>
    <w:rsid w:val="00835FD3"/>
    <w:rsid w:val="0083638E"/>
    <w:rsid w:val="00836695"/>
    <w:rsid w:val="00851188"/>
    <w:rsid w:val="00852953"/>
    <w:rsid w:val="008552D6"/>
    <w:rsid w:val="00855E8E"/>
    <w:rsid w:val="008568DF"/>
    <w:rsid w:val="00862D2C"/>
    <w:rsid w:val="00865B4F"/>
    <w:rsid w:val="008711CE"/>
    <w:rsid w:val="00874B41"/>
    <w:rsid w:val="00876FD2"/>
    <w:rsid w:val="00880028"/>
    <w:rsid w:val="00884F41"/>
    <w:rsid w:val="008858BE"/>
    <w:rsid w:val="00891AD5"/>
    <w:rsid w:val="00891D20"/>
    <w:rsid w:val="00895AC4"/>
    <w:rsid w:val="008A2DB3"/>
    <w:rsid w:val="008A4E93"/>
    <w:rsid w:val="008A5CDE"/>
    <w:rsid w:val="008A627D"/>
    <w:rsid w:val="008B3D27"/>
    <w:rsid w:val="008B512B"/>
    <w:rsid w:val="008B6C19"/>
    <w:rsid w:val="008C0EDF"/>
    <w:rsid w:val="008C47A2"/>
    <w:rsid w:val="008C5988"/>
    <w:rsid w:val="008C71EC"/>
    <w:rsid w:val="008D230A"/>
    <w:rsid w:val="008D2611"/>
    <w:rsid w:val="008D43C7"/>
    <w:rsid w:val="008D6CFA"/>
    <w:rsid w:val="008E696B"/>
    <w:rsid w:val="008E76B2"/>
    <w:rsid w:val="008F4544"/>
    <w:rsid w:val="008F5F46"/>
    <w:rsid w:val="009056D0"/>
    <w:rsid w:val="009062B9"/>
    <w:rsid w:val="00906609"/>
    <w:rsid w:val="00906DB2"/>
    <w:rsid w:val="00910047"/>
    <w:rsid w:val="00916FE6"/>
    <w:rsid w:val="00921B7A"/>
    <w:rsid w:val="009235F8"/>
    <w:rsid w:val="0092383E"/>
    <w:rsid w:val="00924C76"/>
    <w:rsid w:val="00925B13"/>
    <w:rsid w:val="0093726E"/>
    <w:rsid w:val="00941632"/>
    <w:rsid w:val="00942D61"/>
    <w:rsid w:val="00944C31"/>
    <w:rsid w:val="00954099"/>
    <w:rsid w:val="00956CF3"/>
    <w:rsid w:val="009606D8"/>
    <w:rsid w:val="009618EA"/>
    <w:rsid w:val="00966A5B"/>
    <w:rsid w:val="00967202"/>
    <w:rsid w:val="00970013"/>
    <w:rsid w:val="00975395"/>
    <w:rsid w:val="00976209"/>
    <w:rsid w:val="00981D1C"/>
    <w:rsid w:val="0098559F"/>
    <w:rsid w:val="009935E9"/>
    <w:rsid w:val="00996B49"/>
    <w:rsid w:val="009A086A"/>
    <w:rsid w:val="009A2453"/>
    <w:rsid w:val="009B3DCA"/>
    <w:rsid w:val="009C56EE"/>
    <w:rsid w:val="009C7D63"/>
    <w:rsid w:val="009D12EE"/>
    <w:rsid w:val="009D2296"/>
    <w:rsid w:val="009D589E"/>
    <w:rsid w:val="009D72DF"/>
    <w:rsid w:val="009D7C6C"/>
    <w:rsid w:val="009E194A"/>
    <w:rsid w:val="009F0369"/>
    <w:rsid w:val="009F2D6C"/>
    <w:rsid w:val="00A00C4C"/>
    <w:rsid w:val="00A00E1B"/>
    <w:rsid w:val="00A04D3D"/>
    <w:rsid w:val="00A118C0"/>
    <w:rsid w:val="00A12002"/>
    <w:rsid w:val="00A12AC4"/>
    <w:rsid w:val="00A13127"/>
    <w:rsid w:val="00A169AD"/>
    <w:rsid w:val="00A176B5"/>
    <w:rsid w:val="00A21FC8"/>
    <w:rsid w:val="00A23F68"/>
    <w:rsid w:val="00A30A12"/>
    <w:rsid w:val="00A31176"/>
    <w:rsid w:val="00A32204"/>
    <w:rsid w:val="00A34363"/>
    <w:rsid w:val="00A3537F"/>
    <w:rsid w:val="00A4025A"/>
    <w:rsid w:val="00A44D2C"/>
    <w:rsid w:val="00A46D64"/>
    <w:rsid w:val="00A46F32"/>
    <w:rsid w:val="00A515CE"/>
    <w:rsid w:val="00A519BB"/>
    <w:rsid w:val="00A52CDE"/>
    <w:rsid w:val="00A56FD9"/>
    <w:rsid w:val="00A574CD"/>
    <w:rsid w:val="00A57C10"/>
    <w:rsid w:val="00A660A6"/>
    <w:rsid w:val="00A66132"/>
    <w:rsid w:val="00A66EBA"/>
    <w:rsid w:val="00A6772B"/>
    <w:rsid w:val="00A67BF9"/>
    <w:rsid w:val="00A70084"/>
    <w:rsid w:val="00A708ED"/>
    <w:rsid w:val="00A70BEC"/>
    <w:rsid w:val="00A812EB"/>
    <w:rsid w:val="00A819C8"/>
    <w:rsid w:val="00A824EE"/>
    <w:rsid w:val="00A86500"/>
    <w:rsid w:val="00A90090"/>
    <w:rsid w:val="00A906DF"/>
    <w:rsid w:val="00A92AE4"/>
    <w:rsid w:val="00A950A8"/>
    <w:rsid w:val="00A95DCC"/>
    <w:rsid w:val="00AA46CF"/>
    <w:rsid w:val="00AA4FD1"/>
    <w:rsid w:val="00AB0ABF"/>
    <w:rsid w:val="00AB118B"/>
    <w:rsid w:val="00AB1B64"/>
    <w:rsid w:val="00AB1C86"/>
    <w:rsid w:val="00AB2295"/>
    <w:rsid w:val="00AC0948"/>
    <w:rsid w:val="00AC3D9E"/>
    <w:rsid w:val="00AC47DD"/>
    <w:rsid w:val="00AC797B"/>
    <w:rsid w:val="00AD0C0F"/>
    <w:rsid w:val="00AD1631"/>
    <w:rsid w:val="00AD1AE8"/>
    <w:rsid w:val="00AD3B8D"/>
    <w:rsid w:val="00AD3FF3"/>
    <w:rsid w:val="00AE1714"/>
    <w:rsid w:val="00AE1CD5"/>
    <w:rsid w:val="00AE2E79"/>
    <w:rsid w:val="00AE489D"/>
    <w:rsid w:val="00AE566C"/>
    <w:rsid w:val="00AE59A7"/>
    <w:rsid w:val="00AE6BCA"/>
    <w:rsid w:val="00AF0F71"/>
    <w:rsid w:val="00AF1AFB"/>
    <w:rsid w:val="00AF2803"/>
    <w:rsid w:val="00AF5463"/>
    <w:rsid w:val="00AF593E"/>
    <w:rsid w:val="00AF77C8"/>
    <w:rsid w:val="00B011E4"/>
    <w:rsid w:val="00B0327C"/>
    <w:rsid w:val="00B03C10"/>
    <w:rsid w:val="00B04E47"/>
    <w:rsid w:val="00B0526C"/>
    <w:rsid w:val="00B05811"/>
    <w:rsid w:val="00B07D72"/>
    <w:rsid w:val="00B11186"/>
    <w:rsid w:val="00B1196D"/>
    <w:rsid w:val="00B21519"/>
    <w:rsid w:val="00B23B06"/>
    <w:rsid w:val="00B269A5"/>
    <w:rsid w:val="00B3153F"/>
    <w:rsid w:val="00B31950"/>
    <w:rsid w:val="00B369E0"/>
    <w:rsid w:val="00B4030F"/>
    <w:rsid w:val="00B41383"/>
    <w:rsid w:val="00B4218C"/>
    <w:rsid w:val="00B4551F"/>
    <w:rsid w:val="00B47C1F"/>
    <w:rsid w:val="00B54B16"/>
    <w:rsid w:val="00B56E10"/>
    <w:rsid w:val="00B60F2C"/>
    <w:rsid w:val="00B628DF"/>
    <w:rsid w:val="00B62F42"/>
    <w:rsid w:val="00B7021F"/>
    <w:rsid w:val="00B71D7B"/>
    <w:rsid w:val="00B736F8"/>
    <w:rsid w:val="00B74ADD"/>
    <w:rsid w:val="00B76B3A"/>
    <w:rsid w:val="00B77ADE"/>
    <w:rsid w:val="00B82EF7"/>
    <w:rsid w:val="00B8346C"/>
    <w:rsid w:val="00B87CD7"/>
    <w:rsid w:val="00B928A7"/>
    <w:rsid w:val="00B94724"/>
    <w:rsid w:val="00B97C4E"/>
    <w:rsid w:val="00BA12B9"/>
    <w:rsid w:val="00BA56CD"/>
    <w:rsid w:val="00BA5967"/>
    <w:rsid w:val="00BA7CD2"/>
    <w:rsid w:val="00BB3422"/>
    <w:rsid w:val="00BB3F58"/>
    <w:rsid w:val="00BB5F3F"/>
    <w:rsid w:val="00BC1333"/>
    <w:rsid w:val="00BC1FAA"/>
    <w:rsid w:val="00BC395B"/>
    <w:rsid w:val="00BC3E74"/>
    <w:rsid w:val="00BC63C2"/>
    <w:rsid w:val="00BC70BA"/>
    <w:rsid w:val="00BD113B"/>
    <w:rsid w:val="00BD1F7D"/>
    <w:rsid w:val="00BE1AFC"/>
    <w:rsid w:val="00BE5861"/>
    <w:rsid w:val="00BF11D9"/>
    <w:rsid w:val="00BF16F1"/>
    <w:rsid w:val="00BF552A"/>
    <w:rsid w:val="00C00384"/>
    <w:rsid w:val="00C03DC9"/>
    <w:rsid w:val="00C05F71"/>
    <w:rsid w:val="00C07A08"/>
    <w:rsid w:val="00C10228"/>
    <w:rsid w:val="00C10DE5"/>
    <w:rsid w:val="00C11CA6"/>
    <w:rsid w:val="00C13EB6"/>
    <w:rsid w:val="00C17E89"/>
    <w:rsid w:val="00C17FA0"/>
    <w:rsid w:val="00C20A75"/>
    <w:rsid w:val="00C252BD"/>
    <w:rsid w:val="00C27227"/>
    <w:rsid w:val="00C27636"/>
    <w:rsid w:val="00C3033B"/>
    <w:rsid w:val="00C34E95"/>
    <w:rsid w:val="00C3520B"/>
    <w:rsid w:val="00C4501C"/>
    <w:rsid w:val="00C45DCA"/>
    <w:rsid w:val="00C54449"/>
    <w:rsid w:val="00C57593"/>
    <w:rsid w:val="00C61AFF"/>
    <w:rsid w:val="00C633FB"/>
    <w:rsid w:val="00C64385"/>
    <w:rsid w:val="00C644FB"/>
    <w:rsid w:val="00C6550C"/>
    <w:rsid w:val="00C67924"/>
    <w:rsid w:val="00C70189"/>
    <w:rsid w:val="00C7156A"/>
    <w:rsid w:val="00C718F8"/>
    <w:rsid w:val="00C71E6C"/>
    <w:rsid w:val="00C753E9"/>
    <w:rsid w:val="00C7646E"/>
    <w:rsid w:val="00C77AE7"/>
    <w:rsid w:val="00C82B77"/>
    <w:rsid w:val="00C90BFD"/>
    <w:rsid w:val="00C90F08"/>
    <w:rsid w:val="00C91EB4"/>
    <w:rsid w:val="00C93051"/>
    <w:rsid w:val="00C93DA6"/>
    <w:rsid w:val="00C95B1D"/>
    <w:rsid w:val="00CA0ACE"/>
    <w:rsid w:val="00CA19A5"/>
    <w:rsid w:val="00CA26C9"/>
    <w:rsid w:val="00CA29CE"/>
    <w:rsid w:val="00CA66EA"/>
    <w:rsid w:val="00CB1448"/>
    <w:rsid w:val="00CB234A"/>
    <w:rsid w:val="00CB3118"/>
    <w:rsid w:val="00CB3B03"/>
    <w:rsid w:val="00CC007C"/>
    <w:rsid w:val="00CC1193"/>
    <w:rsid w:val="00CC34B4"/>
    <w:rsid w:val="00CC6533"/>
    <w:rsid w:val="00CC65E1"/>
    <w:rsid w:val="00CC6B4A"/>
    <w:rsid w:val="00CC6CF9"/>
    <w:rsid w:val="00CC6E14"/>
    <w:rsid w:val="00CD0E49"/>
    <w:rsid w:val="00CD791B"/>
    <w:rsid w:val="00CD7FE0"/>
    <w:rsid w:val="00CE7F93"/>
    <w:rsid w:val="00CF374A"/>
    <w:rsid w:val="00CF776D"/>
    <w:rsid w:val="00D016D1"/>
    <w:rsid w:val="00D02647"/>
    <w:rsid w:val="00D06C29"/>
    <w:rsid w:val="00D1558F"/>
    <w:rsid w:val="00D15B01"/>
    <w:rsid w:val="00D15E3C"/>
    <w:rsid w:val="00D173E5"/>
    <w:rsid w:val="00D22FAF"/>
    <w:rsid w:val="00D2306A"/>
    <w:rsid w:val="00D2474E"/>
    <w:rsid w:val="00D30AC6"/>
    <w:rsid w:val="00D32668"/>
    <w:rsid w:val="00D374E4"/>
    <w:rsid w:val="00D37C19"/>
    <w:rsid w:val="00D408F8"/>
    <w:rsid w:val="00D4095C"/>
    <w:rsid w:val="00D410EF"/>
    <w:rsid w:val="00D415F8"/>
    <w:rsid w:val="00D4799E"/>
    <w:rsid w:val="00D50846"/>
    <w:rsid w:val="00D51998"/>
    <w:rsid w:val="00D520BC"/>
    <w:rsid w:val="00D53D12"/>
    <w:rsid w:val="00D57F9F"/>
    <w:rsid w:val="00D63117"/>
    <w:rsid w:val="00D701FC"/>
    <w:rsid w:val="00D704E0"/>
    <w:rsid w:val="00D70942"/>
    <w:rsid w:val="00D72AD7"/>
    <w:rsid w:val="00D805F4"/>
    <w:rsid w:val="00D82032"/>
    <w:rsid w:val="00D90DE9"/>
    <w:rsid w:val="00D91048"/>
    <w:rsid w:val="00D91735"/>
    <w:rsid w:val="00D91835"/>
    <w:rsid w:val="00D91FD7"/>
    <w:rsid w:val="00DA1AE7"/>
    <w:rsid w:val="00DA344E"/>
    <w:rsid w:val="00DB1095"/>
    <w:rsid w:val="00DB20CA"/>
    <w:rsid w:val="00DB66C8"/>
    <w:rsid w:val="00DC2CE7"/>
    <w:rsid w:val="00DC4437"/>
    <w:rsid w:val="00DC647B"/>
    <w:rsid w:val="00DD0CE8"/>
    <w:rsid w:val="00DD3C96"/>
    <w:rsid w:val="00DD43BC"/>
    <w:rsid w:val="00DD5B25"/>
    <w:rsid w:val="00DE0097"/>
    <w:rsid w:val="00DE0FA5"/>
    <w:rsid w:val="00DE6A81"/>
    <w:rsid w:val="00DF26F7"/>
    <w:rsid w:val="00DF282A"/>
    <w:rsid w:val="00DF41C3"/>
    <w:rsid w:val="00DF4E35"/>
    <w:rsid w:val="00DF5468"/>
    <w:rsid w:val="00DF5639"/>
    <w:rsid w:val="00DF569B"/>
    <w:rsid w:val="00E0164B"/>
    <w:rsid w:val="00E03A0A"/>
    <w:rsid w:val="00E102FC"/>
    <w:rsid w:val="00E13A95"/>
    <w:rsid w:val="00E14779"/>
    <w:rsid w:val="00E16BE2"/>
    <w:rsid w:val="00E21C0A"/>
    <w:rsid w:val="00E279FD"/>
    <w:rsid w:val="00E33288"/>
    <w:rsid w:val="00E37118"/>
    <w:rsid w:val="00E41EFD"/>
    <w:rsid w:val="00E44C9F"/>
    <w:rsid w:val="00E52A9A"/>
    <w:rsid w:val="00E538EC"/>
    <w:rsid w:val="00E56204"/>
    <w:rsid w:val="00E56728"/>
    <w:rsid w:val="00E56A6A"/>
    <w:rsid w:val="00E57400"/>
    <w:rsid w:val="00E60A0F"/>
    <w:rsid w:val="00E60CD2"/>
    <w:rsid w:val="00E61FC9"/>
    <w:rsid w:val="00E676C6"/>
    <w:rsid w:val="00E74106"/>
    <w:rsid w:val="00E76E66"/>
    <w:rsid w:val="00E81DDB"/>
    <w:rsid w:val="00E844A8"/>
    <w:rsid w:val="00E8491C"/>
    <w:rsid w:val="00E85C37"/>
    <w:rsid w:val="00E90A0A"/>
    <w:rsid w:val="00E9187E"/>
    <w:rsid w:val="00E93910"/>
    <w:rsid w:val="00E94C82"/>
    <w:rsid w:val="00E959E0"/>
    <w:rsid w:val="00EA024F"/>
    <w:rsid w:val="00EA0329"/>
    <w:rsid w:val="00EA2B49"/>
    <w:rsid w:val="00EA3FEC"/>
    <w:rsid w:val="00EA4F22"/>
    <w:rsid w:val="00EA6F77"/>
    <w:rsid w:val="00EA7B7A"/>
    <w:rsid w:val="00EA7FBB"/>
    <w:rsid w:val="00EB0952"/>
    <w:rsid w:val="00EB1797"/>
    <w:rsid w:val="00EB575E"/>
    <w:rsid w:val="00EB6666"/>
    <w:rsid w:val="00EC0C6D"/>
    <w:rsid w:val="00EC14F3"/>
    <w:rsid w:val="00EC23E1"/>
    <w:rsid w:val="00EC3FF8"/>
    <w:rsid w:val="00ED0113"/>
    <w:rsid w:val="00ED6D51"/>
    <w:rsid w:val="00EE31C4"/>
    <w:rsid w:val="00EE3F77"/>
    <w:rsid w:val="00EE54A7"/>
    <w:rsid w:val="00EE79AF"/>
    <w:rsid w:val="00EF00AE"/>
    <w:rsid w:val="00EF744D"/>
    <w:rsid w:val="00EF7EB7"/>
    <w:rsid w:val="00F02937"/>
    <w:rsid w:val="00F038E2"/>
    <w:rsid w:val="00F0407D"/>
    <w:rsid w:val="00F06233"/>
    <w:rsid w:val="00F067A2"/>
    <w:rsid w:val="00F067EE"/>
    <w:rsid w:val="00F1209B"/>
    <w:rsid w:val="00F146E2"/>
    <w:rsid w:val="00F25ED7"/>
    <w:rsid w:val="00F27725"/>
    <w:rsid w:val="00F27D71"/>
    <w:rsid w:val="00F30EDD"/>
    <w:rsid w:val="00F34E0F"/>
    <w:rsid w:val="00F377A4"/>
    <w:rsid w:val="00F42C06"/>
    <w:rsid w:val="00F502CC"/>
    <w:rsid w:val="00F5169C"/>
    <w:rsid w:val="00F526D2"/>
    <w:rsid w:val="00F60BE1"/>
    <w:rsid w:val="00F619E4"/>
    <w:rsid w:val="00F62EB0"/>
    <w:rsid w:val="00F67057"/>
    <w:rsid w:val="00F70E27"/>
    <w:rsid w:val="00F719F7"/>
    <w:rsid w:val="00F71D46"/>
    <w:rsid w:val="00F71E65"/>
    <w:rsid w:val="00F77B3F"/>
    <w:rsid w:val="00F82EB8"/>
    <w:rsid w:val="00F8732B"/>
    <w:rsid w:val="00F90AC5"/>
    <w:rsid w:val="00F90ADC"/>
    <w:rsid w:val="00F924A4"/>
    <w:rsid w:val="00F9347E"/>
    <w:rsid w:val="00F9373B"/>
    <w:rsid w:val="00F97244"/>
    <w:rsid w:val="00FA12CB"/>
    <w:rsid w:val="00FA2086"/>
    <w:rsid w:val="00FA38D4"/>
    <w:rsid w:val="00FA782D"/>
    <w:rsid w:val="00FB0718"/>
    <w:rsid w:val="00FB08D0"/>
    <w:rsid w:val="00FB69C5"/>
    <w:rsid w:val="00FB7123"/>
    <w:rsid w:val="00FC14E5"/>
    <w:rsid w:val="00FD0F0C"/>
    <w:rsid w:val="00FD4308"/>
    <w:rsid w:val="00FD7B64"/>
    <w:rsid w:val="00FE10FC"/>
    <w:rsid w:val="00FE1117"/>
    <w:rsid w:val="00FE2B0D"/>
    <w:rsid w:val="00FE34EE"/>
    <w:rsid w:val="00FE3AA0"/>
    <w:rsid w:val="00FF17D4"/>
    <w:rsid w:val="00FF29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AE"/>
    <w:pPr>
      <w:spacing w:after="200" w:line="276" w:lineRule="auto"/>
    </w:pPr>
    <w:rPr>
      <w:sz w:val="22"/>
      <w:szCs w:val="22"/>
      <w:lang w:eastAsia="en-US"/>
    </w:rPr>
  </w:style>
  <w:style w:type="paragraph" w:styleId="Titre1">
    <w:name w:val="heading 1"/>
    <w:basedOn w:val="Normal"/>
    <w:link w:val="Titre1Car"/>
    <w:uiPriority w:val="9"/>
    <w:qFormat/>
    <w:rsid w:val="004B582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3">
    <w:name w:val="heading 3"/>
    <w:basedOn w:val="Normal"/>
    <w:next w:val="Normal"/>
    <w:link w:val="Titre3Car"/>
    <w:uiPriority w:val="9"/>
    <w:semiHidden/>
    <w:unhideWhenUsed/>
    <w:qFormat/>
    <w:rsid w:val="004B58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820"/>
    <w:rPr>
      <w:rFonts w:ascii="Times New Roman" w:eastAsia="Times New Roman" w:hAnsi="Times New Roman"/>
      <w:b/>
      <w:bCs/>
      <w:kern w:val="36"/>
      <w:sz w:val="48"/>
      <w:szCs w:val="48"/>
    </w:rPr>
  </w:style>
  <w:style w:type="character" w:customStyle="1" w:styleId="Titre3Car">
    <w:name w:val="Titre 3 Car"/>
    <w:basedOn w:val="Policepardfaut"/>
    <w:link w:val="Titre3"/>
    <w:uiPriority w:val="9"/>
    <w:semiHidden/>
    <w:rsid w:val="004B5820"/>
    <w:rPr>
      <w:rFonts w:asciiTheme="majorHAnsi" w:eastAsiaTheme="majorEastAsia" w:hAnsiTheme="majorHAnsi" w:cstheme="majorBidi"/>
      <w:b/>
      <w:bCs/>
      <w:color w:val="4F81BD" w:themeColor="accent1"/>
      <w:sz w:val="22"/>
      <w:szCs w:val="22"/>
      <w:lang w:eastAsia="en-US"/>
    </w:rPr>
  </w:style>
  <w:style w:type="paragraph" w:styleId="NormalWeb">
    <w:name w:val="Normal (Web)"/>
    <w:basedOn w:val="Normal"/>
    <w:uiPriority w:val="99"/>
    <w:semiHidden/>
    <w:unhideWhenUsed/>
    <w:rsid w:val="004B5820"/>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basedOn w:val="Policepardfaut"/>
    <w:uiPriority w:val="99"/>
    <w:semiHidden/>
    <w:unhideWhenUsed/>
    <w:rsid w:val="004B5820"/>
    <w:rPr>
      <w:color w:val="0000FF"/>
      <w:u w:val="single"/>
    </w:rPr>
  </w:style>
</w:styles>
</file>

<file path=word/webSettings.xml><?xml version="1.0" encoding="utf-8"?>
<w:webSettings xmlns:r="http://schemas.openxmlformats.org/officeDocument/2006/relationships" xmlns:w="http://schemas.openxmlformats.org/wordprocessingml/2006/main">
  <w:divs>
    <w:div w:id="237980754">
      <w:bodyDiv w:val="1"/>
      <w:marLeft w:val="0"/>
      <w:marRight w:val="0"/>
      <w:marTop w:val="0"/>
      <w:marBottom w:val="0"/>
      <w:divBdr>
        <w:top w:val="none" w:sz="0" w:space="0" w:color="auto"/>
        <w:left w:val="none" w:sz="0" w:space="0" w:color="auto"/>
        <w:bottom w:val="none" w:sz="0" w:space="0" w:color="auto"/>
        <w:right w:val="none" w:sz="0" w:space="0" w:color="auto"/>
      </w:divBdr>
    </w:div>
    <w:div w:id="466894248">
      <w:bodyDiv w:val="1"/>
      <w:marLeft w:val="0"/>
      <w:marRight w:val="0"/>
      <w:marTop w:val="0"/>
      <w:marBottom w:val="0"/>
      <w:divBdr>
        <w:top w:val="none" w:sz="0" w:space="0" w:color="auto"/>
        <w:left w:val="none" w:sz="0" w:space="0" w:color="auto"/>
        <w:bottom w:val="none" w:sz="0" w:space="0" w:color="auto"/>
        <w:right w:val="none" w:sz="0" w:space="0" w:color="auto"/>
      </w:divBdr>
    </w:div>
    <w:div w:id="608244463">
      <w:bodyDiv w:val="1"/>
      <w:marLeft w:val="0"/>
      <w:marRight w:val="0"/>
      <w:marTop w:val="0"/>
      <w:marBottom w:val="0"/>
      <w:divBdr>
        <w:top w:val="none" w:sz="0" w:space="0" w:color="auto"/>
        <w:left w:val="none" w:sz="0" w:space="0" w:color="auto"/>
        <w:bottom w:val="none" w:sz="0" w:space="0" w:color="auto"/>
        <w:right w:val="none" w:sz="0" w:space="0" w:color="auto"/>
      </w:divBdr>
    </w:div>
    <w:div w:id="684290979">
      <w:bodyDiv w:val="1"/>
      <w:marLeft w:val="0"/>
      <w:marRight w:val="0"/>
      <w:marTop w:val="0"/>
      <w:marBottom w:val="0"/>
      <w:divBdr>
        <w:top w:val="none" w:sz="0" w:space="0" w:color="auto"/>
        <w:left w:val="none" w:sz="0" w:space="0" w:color="auto"/>
        <w:bottom w:val="none" w:sz="0" w:space="0" w:color="auto"/>
        <w:right w:val="none" w:sz="0" w:space="0" w:color="auto"/>
      </w:divBdr>
    </w:div>
    <w:div w:id="788233969">
      <w:bodyDiv w:val="1"/>
      <w:marLeft w:val="0"/>
      <w:marRight w:val="0"/>
      <w:marTop w:val="0"/>
      <w:marBottom w:val="0"/>
      <w:divBdr>
        <w:top w:val="none" w:sz="0" w:space="0" w:color="auto"/>
        <w:left w:val="none" w:sz="0" w:space="0" w:color="auto"/>
        <w:bottom w:val="none" w:sz="0" w:space="0" w:color="auto"/>
        <w:right w:val="none" w:sz="0" w:space="0" w:color="auto"/>
      </w:divBdr>
    </w:div>
    <w:div w:id="799881242">
      <w:bodyDiv w:val="1"/>
      <w:marLeft w:val="0"/>
      <w:marRight w:val="0"/>
      <w:marTop w:val="0"/>
      <w:marBottom w:val="0"/>
      <w:divBdr>
        <w:top w:val="none" w:sz="0" w:space="0" w:color="auto"/>
        <w:left w:val="none" w:sz="0" w:space="0" w:color="auto"/>
        <w:bottom w:val="none" w:sz="0" w:space="0" w:color="auto"/>
        <w:right w:val="none" w:sz="0" w:space="0" w:color="auto"/>
      </w:divBdr>
    </w:div>
    <w:div w:id="949556341">
      <w:bodyDiv w:val="1"/>
      <w:marLeft w:val="0"/>
      <w:marRight w:val="0"/>
      <w:marTop w:val="0"/>
      <w:marBottom w:val="0"/>
      <w:divBdr>
        <w:top w:val="none" w:sz="0" w:space="0" w:color="auto"/>
        <w:left w:val="none" w:sz="0" w:space="0" w:color="auto"/>
        <w:bottom w:val="none" w:sz="0" w:space="0" w:color="auto"/>
        <w:right w:val="none" w:sz="0" w:space="0" w:color="auto"/>
      </w:divBdr>
    </w:div>
    <w:div w:id="1465930208">
      <w:bodyDiv w:val="1"/>
      <w:marLeft w:val="0"/>
      <w:marRight w:val="0"/>
      <w:marTop w:val="0"/>
      <w:marBottom w:val="0"/>
      <w:divBdr>
        <w:top w:val="none" w:sz="0" w:space="0" w:color="auto"/>
        <w:left w:val="none" w:sz="0" w:space="0" w:color="auto"/>
        <w:bottom w:val="none" w:sz="0" w:space="0" w:color="auto"/>
        <w:right w:val="none" w:sz="0" w:space="0" w:color="auto"/>
      </w:divBdr>
    </w:div>
    <w:div w:id="1568418836">
      <w:bodyDiv w:val="1"/>
      <w:marLeft w:val="0"/>
      <w:marRight w:val="0"/>
      <w:marTop w:val="0"/>
      <w:marBottom w:val="0"/>
      <w:divBdr>
        <w:top w:val="none" w:sz="0" w:space="0" w:color="auto"/>
        <w:left w:val="none" w:sz="0" w:space="0" w:color="auto"/>
        <w:bottom w:val="none" w:sz="0" w:space="0" w:color="auto"/>
        <w:right w:val="none" w:sz="0" w:space="0" w:color="auto"/>
      </w:divBdr>
    </w:div>
    <w:div w:id="17194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part.fr/journal/economie/230410/philippe-askenazy-30-50-des-actifs-exposes-des-risques-professionnels" TargetMode="External"/><Relationship Id="rId3" Type="http://schemas.openxmlformats.org/officeDocument/2006/relationships/webSettings" Target="webSettings.xml"/><Relationship Id="rId7" Type="http://schemas.openxmlformats.org/officeDocument/2006/relationships/hyperlink" Target="http://www.cee-recherche.fr/fr/doctrav/120-sante_penibilite_vie_active_comparaison_europeenn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isse.univ-paris1.fr/pollak/" TargetMode="External"/><Relationship Id="rId5" Type="http://schemas.openxmlformats.org/officeDocument/2006/relationships/hyperlink" Target="http://www.inegalites.fr/spip.php?article377" TargetMode="External"/><Relationship Id="rId10" Type="http://schemas.openxmlformats.org/officeDocument/2006/relationships/theme" Target="theme/theme1.xml"/><Relationship Id="rId4" Type="http://schemas.openxmlformats.org/officeDocument/2006/relationships/hyperlink" Target="http://www.assemblee-nationale.fr/13/rapports/r2768.asp"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844</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Particulier</dc:creator>
  <cp:keywords/>
  <dc:description/>
  <cp:lastModifiedBy>Particulier</cp:lastModifiedBy>
  <cp:revision>3</cp:revision>
  <dcterms:created xsi:type="dcterms:W3CDTF">2010-09-08T06:22:00Z</dcterms:created>
  <dcterms:modified xsi:type="dcterms:W3CDTF">2010-09-08T06:42:00Z</dcterms:modified>
</cp:coreProperties>
</file>