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am I speaking to ________? My name is Jamal, I’m contacting you on behalf of Oak Global.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I’m Jamal speaking on behalf of Oak Global, may I ask who I’m speaking to?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emailed you the other day, are you free to talk right now?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No, I’m busy: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Alright, that’s fine, I can call back later after you finish work, or would you prefer to reschedule the call for tomorrow?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*Agree on a time to reschedule*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Yes: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*continue*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Possible Questions: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Excellent, how has your day been so far?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has business been?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What’s business like at the moment?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*Link information about their business to the benefits of the Kickstart Scheme*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Does that sound like something you may be interested in?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Yes: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*Prompt to ask questions*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you’re ready to apply, I’ll go through the form with you so that we can make sure all the information is in order.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No: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concerns you have about the scheme which are causing you to be disinterested?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“I don’t need any more employees”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 Kickstart scheme costs no money out of your pocket, I feel like it would be a missed opportunity to not make use of additional help for your business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“I’d rather just apply directly to keep the extra £500”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applying directly would allow you to keep the extra £500, it would cost you in both time and effort. Not to mention, since we have an entire team trained specifically for this, we can ensure a higher chance of being approved, which means less waiting on your part.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“It sounds too good to be true”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not, the goal of the scheme is to help get young people valuable employment and help rebuild the economy simultaneously.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