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A8E1EC" w14:textId="77777777" w:rsidR="00AC195D" w:rsidRDefault="00000000">
      <w:pPr>
        <w:pStyle w:val="Heading"/>
        <w:rPr>
          <w:rFonts w:ascii="Times New Roman" w:eastAsia="Times New Roman" w:hAnsi="Times New Roman" w:cs="Times New Roman"/>
        </w:rPr>
      </w:pPr>
      <w:bookmarkStart w:id="0" w:name="_yaj6loz38c"/>
      <w:bookmarkEnd w:id="0"/>
      <w:r>
        <w:rPr>
          <w:rFonts w:ascii="Times New Roman" w:hAnsi="Times New Roman"/>
        </w:rPr>
        <w:t>VR, Film, and the Far Side of the Uncanny Valley</w:t>
      </w:r>
    </w:p>
    <w:p w14:paraId="3CF01FE2" w14:textId="77777777" w:rsidR="00AC195D" w:rsidRDefault="00000000">
      <w:pPr>
        <w:pStyle w:val="BodyA"/>
        <w:rPr>
          <w:rFonts w:ascii="Times New Roman" w:eastAsia="Times New Roman" w:hAnsi="Times New Roman" w:cs="Times New Roman"/>
        </w:rPr>
      </w:pPr>
      <w:r>
        <w:rPr>
          <w:rFonts w:ascii="Times New Roman" w:hAnsi="Times New Roman"/>
          <w:lang w:val="it-IT"/>
        </w:rPr>
        <w:t xml:space="preserve">Jay </w:t>
      </w:r>
      <w:proofErr w:type="spellStart"/>
      <w:r>
        <w:rPr>
          <w:rFonts w:ascii="Times New Roman" w:hAnsi="Times New Roman"/>
          <w:lang w:val="it-IT"/>
        </w:rPr>
        <w:t>Bolter</w:t>
      </w:r>
      <w:proofErr w:type="spellEnd"/>
      <w:r>
        <w:rPr>
          <w:rFonts w:ascii="Times New Roman" w:hAnsi="Times New Roman"/>
        </w:rPr>
        <w:t xml:space="preserve"> and Maria Engberg</w:t>
      </w:r>
    </w:p>
    <w:p w14:paraId="6303F266" w14:textId="77777777" w:rsidR="00AC195D" w:rsidRDefault="00000000">
      <w:pPr>
        <w:pStyle w:val="BodyA"/>
        <w:rPr>
          <w:rFonts w:ascii="Times New Roman" w:eastAsia="Times New Roman" w:hAnsi="Times New Roman" w:cs="Times New Roman"/>
        </w:rPr>
      </w:pPr>
      <w:r>
        <w:rPr>
          <w:rFonts w:ascii="Times New Roman" w:hAnsi="Times New Roman"/>
        </w:rPr>
        <w:t xml:space="preserve"> </w:t>
      </w:r>
    </w:p>
    <w:p w14:paraId="29770FF8"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rPr>
        <w:br/>
      </w:r>
    </w:p>
    <w:p w14:paraId="57AC598F" w14:textId="77777777" w:rsidR="00AC195D" w:rsidRDefault="00000000">
      <w:pPr>
        <w:pStyle w:val="BodyA"/>
        <w:rPr>
          <w:rFonts w:ascii="Times New Roman" w:eastAsia="Times New Roman" w:hAnsi="Times New Roman" w:cs="Times New Roman"/>
        </w:rPr>
      </w:pPr>
      <w:r>
        <w:rPr>
          <w:rFonts w:ascii="Times New Roman" w:hAnsi="Times New Roman"/>
        </w:rPr>
        <w:t xml:space="preserve">Abstract: </w:t>
      </w:r>
    </w:p>
    <w:p w14:paraId="09F4B332" w14:textId="77777777" w:rsidR="00AC195D" w:rsidRDefault="00AC195D">
      <w:pPr>
        <w:pStyle w:val="BodyA"/>
        <w:rPr>
          <w:rFonts w:ascii="Times New Roman" w:eastAsia="Times New Roman" w:hAnsi="Times New Roman" w:cs="Times New Roman"/>
        </w:rPr>
      </w:pPr>
    </w:p>
    <w:p w14:paraId="0B8B3C64" w14:textId="614FC29C" w:rsidR="00AC195D" w:rsidRPr="00A23006" w:rsidRDefault="00000000" w:rsidP="00A23006">
      <w:pPr>
        <w:pStyle w:val="Default"/>
        <w:spacing w:line="276" w:lineRule="auto"/>
        <w:ind w:firstLine="965"/>
        <w:rPr>
          <w:rFonts w:ascii="Arial" w:eastAsia="Arial" w:hAnsi="Arial" w:cs="Arial"/>
          <w:szCs w:val="32"/>
        </w:rPr>
      </w:pPr>
      <w:r w:rsidRPr="00414D0C">
        <w:rPr>
          <w:szCs w:val="32"/>
        </w:rPr>
        <w:t xml:space="preserve">VR is often promoted as the ultimate medium in its capacity to imitate or indeed replace reality. In this respect VR is implicitly or explicitly compared to film. </w:t>
      </w:r>
      <w:proofErr w:type="gramStart"/>
      <w:r w:rsidRPr="00414D0C">
        <w:rPr>
          <w:szCs w:val="32"/>
        </w:rPr>
        <w:t>In particular,</w:t>
      </w:r>
      <w:r w:rsidR="007A5BC9">
        <w:rPr>
          <w:szCs w:val="32"/>
        </w:rPr>
        <w:t xml:space="preserve"> </w:t>
      </w:r>
      <w:r w:rsidRPr="00414D0C">
        <w:rPr>
          <w:szCs w:val="32"/>
        </w:rPr>
        <w:t>VR’s</w:t>
      </w:r>
      <w:proofErr w:type="gramEnd"/>
      <w:r w:rsidRPr="00414D0C">
        <w:rPr>
          <w:szCs w:val="32"/>
        </w:rPr>
        <w:t xml:space="preserve"> goal of photorealism makes it clear how those who develop digital technologies and applications are influenced by the aesthetics and cultural role of mainstream film in the twentieth century. In the quest for photorealism, computer scientists and CG artists refer to the task of crossing the “uncanny valley,” a term coined by roboticist Masahiro Mori. The claim is that as CG strives to create increasingly realistic 3D humans and animals, the figures become less rather than more sympathetic. The effect is eerie or uncanny, because the viewer becomes increasingly aware of the gap between the figures and authentic living beings. We propose to examine the uncanny valley in CG in the context of the history of the uncanny doubles in film. We argue that there is a clear continuity between this tradition and the uncanny doubles in digital media, such as avatars in VR.</w:t>
      </w:r>
      <w:r w:rsidR="007A5BC9">
        <w:rPr>
          <w:szCs w:val="32"/>
        </w:rPr>
        <w:t xml:space="preserve"> </w:t>
      </w:r>
      <w:r w:rsidRPr="00414D0C">
        <w:rPr>
          <w:szCs w:val="32"/>
        </w:rPr>
        <w:t>As a medium that depends entirely on CG for its visual expression,</w:t>
      </w:r>
      <w:r w:rsidR="007A5BC9">
        <w:rPr>
          <w:szCs w:val="32"/>
        </w:rPr>
        <w:t xml:space="preserve"> </w:t>
      </w:r>
      <w:r w:rsidRPr="00414D0C">
        <w:rPr>
          <w:szCs w:val="32"/>
        </w:rPr>
        <w:t>VR shares with or indeed inherits from film an ambivalence about its status as a medium. Both VR and mainstream film are technologies of illusion and yet both claim in some sense to reproduce or appropriate reality. The uncanny oscillation between illusion and reality is a key feature of the aesthetics of both film and digital media.</w:t>
      </w:r>
    </w:p>
    <w:p w14:paraId="779876C8" w14:textId="77777777" w:rsidR="00AC195D" w:rsidRDefault="00AC195D">
      <w:pPr>
        <w:pStyle w:val="BodyA"/>
        <w:rPr>
          <w:rFonts w:ascii="Times New Roman" w:eastAsia="Times New Roman" w:hAnsi="Times New Roman" w:cs="Times New Roman"/>
        </w:rPr>
      </w:pPr>
    </w:p>
    <w:p w14:paraId="2F11C82D" w14:textId="77777777" w:rsidR="00AC195D" w:rsidRDefault="00AC195D">
      <w:pPr>
        <w:pStyle w:val="BodyA"/>
        <w:rPr>
          <w:rFonts w:ascii="Times New Roman" w:eastAsia="Times New Roman" w:hAnsi="Times New Roman" w:cs="Times New Roman"/>
        </w:rPr>
      </w:pPr>
    </w:p>
    <w:p w14:paraId="58392104" w14:textId="77777777" w:rsidR="00AC195D" w:rsidRDefault="00AC195D">
      <w:pPr>
        <w:pStyle w:val="BodyA"/>
        <w:rPr>
          <w:rFonts w:ascii="Times New Roman" w:eastAsia="Times New Roman" w:hAnsi="Times New Roman" w:cs="Times New Roman"/>
        </w:rPr>
      </w:pPr>
    </w:p>
    <w:p w14:paraId="22B478E9"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7CEE8259" wp14:editId="650B90FB">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008F500D" w14:textId="77777777" w:rsidR="00AC195D" w:rsidRDefault="00AC195D">
      <w:pPr>
        <w:pStyle w:val="BodyA"/>
        <w:rPr>
          <w:rFonts w:ascii="Times New Roman" w:eastAsia="Times New Roman" w:hAnsi="Times New Roman" w:cs="Times New Roman"/>
        </w:rPr>
      </w:pPr>
    </w:p>
    <w:p w14:paraId="14FEA831" w14:textId="77777777" w:rsidR="00AC195D" w:rsidRDefault="00000000">
      <w:pPr>
        <w:pStyle w:val="Heading2"/>
        <w:rPr>
          <w:rFonts w:ascii="Times New Roman" w:eastAsia="Times New Roman" w:hAnsi="Times New Roman" w:cs="Times New Roman"/>
        </w:rPr>
      </w:pPr>
      <w:bookmarkStart w:id="1" w:name="_npuz4jxq4uyw"/>
      <w:bookmarkEnd w:id="1"/>
      <w:r>
        <w:rPr>
          <w:rFonts w:ascii="Times New Roman" w:hAnsi="Times New Roman"/>
        </w:rPr>
        <w:t>The Uncanny Valley and the Uncanny Double</w:t>
      </w:r>
    </w:p>
    <w:p w14:paraId="08870C63" w14:textId="77777777" w:rsidR="00AC195D" w:rsidRDefault="00AC195D">
      <w:pPr>
        <w:pStyle w:val="BodyA"/>
        <w:rPr>
          <w:rFonts w:ascii="Times New Roman" w:eastAsia="Times New Roman" w:hAnsi="Times New Roman" w:cs="Times New Roman"/>
        </w:rPr>
      </w:pPr>
    </w:p>
    <w:p w14:paraId="3FF2F3DD" w14:textId="77777777" w:rsidR="00AC195D" w:rsidRDefault="00000000">
      <w:pPr>
        <w:pStyle w:val="BodyA"/>
        <w:rPr>
          <w:rFonts w:ascii="Times New Roman" w:eastAsia="Times New Roman" w:hAnsi="Times New Roman" w:cs="Times New Roman"/>
        </w:rPr>
      </w:pPr>
      <w:r>
        <w:rPr>
          <w:rFonts w:ascii="Times New Roman" w:hAnsi="Times New Roman"/>
        </w:rPr>
        <w:t xml:space="preserve">Virtual reality (VR) is often promoted as the ultimate medium in its capacity to reproduce or indeed replace reality. The representational techniques underlying VR as a reality medium are those of 3D computer graphics (3D CG). In the quest for photorealism, computer graphics artists and even some computer scientists refer to the task of crossing the </w:t>
      </w:r>
      <w:r>
        <w:rPr>
          <w:rFonts w:ascii="Times New Roman" w:hAnsi="Times New Roman"/>
          <w:rtl/>
          <w:lang w:val="ar-SA"/>
        </w:rPr>
        <w:t>“</w:t>
      </w:r>
      <w:proofErr w:type="spellStart"/>
      <w:r>
        <w:rPr>
          <w:rFonts w:ascii="Times New Roman" w:hAnsi="Times New Roman"/>
          <w:lang w:val="nl-NL"/>
        </w:rPr>
        <w:t>uncanny</w:t>
      </w:r>
      <w:proofErr w:type="spellEnd"/>
      <w:r>
        <w:rPr>
          <w:rFonts w:ascii="Times New Roman" w:hAnsi="Times New Roman"/>
          <w:lang w:val="nl-NL"/>
        </w:rPr>
        <w:t xml:space="preserve"> </w:t>
      </w:r>
      <w:proofErr w:type="spellStart"/>
      <w:r>
        <w:rPr>
          <w:rFonts w:ascii="Times New Roman" w:hAnsi="Times New Roman"/>
          <w:lang w:val="nl-NL"/>
        </w:rPr>
        <w:t>valley</w:t>
      </w:r>
      <w:proofErr w:type="spellEnd"/>
      <w:r>
        <w:rPr>
          <w:rFonts w:ascii="Times New Roman" w:hAnsi="Times New Roman"/>
          <w:lang w:val="nl-NL"/>
        </w:rPr>
        <w:t>,</w:t>
      </w:r>
      <w:r>
        <w:rPr>
          <w:rFonts w:ascii="Times New Roman" w:hAnsi="Times New Roman"/>
        </w:rPr>
        <w:t xml:space="preserve">” a term coined in the 1970s by a roboticist, Masahiro Mori (Mori et al., 2012 [1970]). Mori illustrated his concept with a graph in which “human likeness” is plotted on the x-axis and what was translated </w:t>
      </w:r>
      <w:r>
        <w:rPr>
          <w:rFonts w:ascii="Times New Roman" w:hAnsi="Times New Roman"/>
        </w:rPr>
        <w:lastRenderedPageBreak/>
        <w:t xml:space="preserve">as “affinity” on the y-axis. He proposed that as robots become more human-like, our affinity for them increases, but only up to a point. Robots or artifacts (e.g. a prosthetic hand) that bear a close but not perfect resemblance to humans instead evoke a feeling of unease or uncanniness. Affinity plummets. As a robot or artifact achieves something closer to perfect realism, it moves back up the affinity curve. There is then an “uncanny valley” that roboticists could avoid either by staying in the realm of the not-very-human or by achieving a perfect resemblance to the human.  Computer graphics borrowed the term from robotics, because realistic, but imperfect 3D CG humans and animals too can become less rather than more sympathetic. </w:t>
      </w:r>
    </w:p>
    <w:p w14:paraId="668248D3"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The problem of the uncanny valley has been a concern for computer science and popular computer graphic art for decades. The computer science literature treats it as a psychological phenomenon relevant to human-computer interaction (Diehl et al., 2021; </w:t>
      </w:r>
      <w:proofErr w:type="spellStart"/>
      <w:r>
        <w:rPr>
          <w:rFonts w:ascii="Times New Roman" w:hAnsi="Times New Roman"/>
        </w:rPr>
        <w:t>Kätsyri</w:t>
      </w:r>
      <w:proofErr w:type="spellEnd"/>
      <w:r>
        <w:rPr>
          <w:rFonts w:ascii="Times New Roman" w:hAnsi="Times New Roman"/>
        </w:rPr>
        <w:t xml:space="preserve"> et al, 2015). The CG artists’ community regards the uncanny valley as a practical problem. Although they do not necessarily acknowledge it, both artists and researchers understand the phenomenon of the uncanny valley in terms of the earlier media of photography and film. The far side of the valley would be realistic photography and live-action film. This is at least ostensibly different from robotics, where Mori</w:t>
      </w:r>
      <w:r>
        <w:rPr>
          <w:rFonts w:ascii="Times New Roman" w:hAnsi="Times New Roman"/>
          <w:rtl/>
          <w:lang w:val="ar-SA"/>
        </w:rPr>
        <w:t>’</w:t>
      </w:r>
      <w:r>
        <w:rPr>
          <w:rFonts w:ascii="Times New Roman" w:hAnsi="Times New Roman"/>
        </w:rPr>
        <w:t xml:space="preserve">s term originated, because robots are physical and operate in the physical world, alongside humans. In theory, the uncanny valley could describe the feeling of the uncanny produced by any 3D representation; a 3D landscape could be uncanny in this sense, in which case one could </w:t>
      </w:r>
      <w:proofErr w:type="gramStart"/>
      <w:r>
        <w:rPr>
          <w:rFonts w:ascii="Times New Roman" w:hAnsi="Times New Roman"/>
        </w:rPr>
        <w:t>actually have</w:t>
      </w:r>
      <w:proofErr w:type="gramEnd"/>
      <w:r>
        <w:rPr>
          <w:rFonts w:ascii="Times New Roman" w:hAnsi="Times New Roman"/>
        </w:rPr>
        <w:t xml:space="preserve"> an uncanny 3D valley. But the uncanny valley problem is almost always posed in the context of rendering human-like figures (and animals). It arises, then, that the challenge of CG is to recreate the human, or in other words, to make a human double. This is an ambition that CG shares with robotics. </w:t>
      </w:r>
    </w:p>
    <w:p w14:paraId="2F30BF97" w14:textId="77777777" w:rsidR="00AC195D" w:rsidRDefault="00000000">
      <w:pPr>
        <w:pStyle w:val="BodyA"/>
        <w:ind w:firstLine="720"/>
        <w:rPr>
          <w:rFonts w:ascii="Times New Roman" w:eastAsia="Times New Roman" w:hAnsi="Times New Roman" w:cs="Times New Roman"/>
        </w:rPr>
      </w:pPr>
      <w:r>
        <w:rPr>
          <w:rFonts w:ascii="Times New Roman" w:hAnsi="Times New Roman"/>
        </w:rPr>
        <w:t>Our focus in this paper will be on the uncanny valley as a question of aesthetics, not human-computer interaction or perceptual psychology. We explore the aesthetic assumptions and representational practices of CG artists and popular audiences because it is these assumptions and practices that connect CG (and its application in screen-based and headset VR) to the realistic traditions of “mainstream” cinema. We acknowledge that photorealism is not the whole story of CG and VR today, any more than the realism is the whole story of film. Many videogames and other digital experiences offer their players or viewers cartoon-like worlds that remain safely on the near side of the uncanny valley. There is also an important tradition of digital art using nonrealistic computer graphics that we do not consider here. However, the allure of the photorealistic and the “real” is still an important driver behind both technological and content development for VR experiences.</w:t>
      </w:r>
    </w:p>
    <w:p w14:paraId="7C32BDC6"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Specifically, we propose to examine the uncanny valley in CG in the context of the history of the uncanny and uncanny doubles in film. We begin with a look at the filmic tradition of the uncanny double. We then suggest that there is a clear continuity between this tradition with the uncanny doubles in digital media, such as avatars in VR and more recently AI generated imagery and even chatbots. We argue that VR shares with or indeed inherits from film an ambivalence about its status as a medium. Both VR and mainstream film are technologies of illusion and yet both claim in some sense to reproduce or appropriate reality.  The uncanny </w:t>
      </w:r>
      <w:r>
        <w:rPr>
          <w:rFonts w:ascii="Times New Roman" w:hAnsi="Times New Roman"/>
        </w:rPr>
        <w:lastRenderedPageBreak/>
        <w:t>oscillation between illusion and reality is a key feature of the aesthetics of both film and digital media.</w:t>
      </w:r>
    </w:p>
    <w:p w14:paraId="41A73E6E" w14:textId="77777777" w:rsidR="00AC195D" w:rsidRDefault="00000000">
      <w:pPr>
        <w:pStyle w:val="Heading2"/>
        <w:rPr>
          <w:rFonts w:ascii="Times New Roman" w:eastAsia="Times New Roman" w:hAnsi="Times New Roman" w:cs="Times New Roman"/>
        </w:rPr>
      </w:pPr>
      <w:r>
        <w:rPr>
          <w:rFonts w:ascii="Times New Roman" w:hAnsi="Times New Roman"/>
        </w:rPr>
        <w:t>Film and the Uncanny</w:t>
      </w:r>
    </w:p>
    <w:p w14:paraId="4812D235"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rPr>
        <w:br/>
      </w:r>
    </w:p>
    <w:p w14:paraId="151729B3" w14:textId="77777777" w:rsidR="00AC195D" w:rsidRDefault="00000000">
      <w:pPr>
        <w:pStyle w:val="BodyA"/>
        <w:rPr>
          <w:rFonts w:ascii="Times New Roman" w:eastAsia="Times New Roman" w:hAnsi="Times New Roman" w:cs="Times New Roman"/>
        </w:rPr>
      </w:pPr>
      <w:r>
        <w:rPr>
          <w:rFonts w:ascii="Times New Roman" w:hAnsi="Times New Roman"/>
        </w:rPr>
        <w:t xml:space="preserve">The theme of the human double or replica certainly has a long history in film and literature. The double may be artificial, created by a human agent (often the character of a </w:t>
      </w:r>
      <w:r>
        <w:rPr>
          <w:rFonts w:ascii="Times New Roman" w:hAnsi="Times New Roman"/>
          <w:rtl/>
          <w:lang w:val="ar-SA"/>
        </w:rPr>
        <w:t>“</w:t>
      </w:r>
      <w:proofErr w:type="spellStart"/>
      <w:r>
        <w:rPr>
          <w:rFonts w:ascii="Times New Roman" w:hAnsi="Times New Roman"/>
          <w:lang w:val="it-IT"/>
        </w:rPr>
        <w:t>mad</w:t>
      </w:r>
      <w:proofErr w:type="spellEnd"/>
      <w:r>
        <w:rPr>
          <w:rFonts w:ascii="Times New Roman" w:hAnsi="Times New Roman"/>
          <w:lang w:val="it-IT"/>
        </w:rPr>
        <w:t xml:space="preserve"> scientist</w:t>
      </w:r>
      <w:r>
        <w:rPr>
          <w:rFonts w:ascii="Times New Roman" w:hAnsi="Times New Roman"/>
        </w:rPr>
        <w:t>” outside or beyond the scientific community), or the double may be another human, who bears an uncanny and often inexplicable resemblance to the main character. Both kinds of doubles are common in romantic and gothic literature of the nineteenth century (Miller, 1985). Widely known literary examples of natural or supernatural doubles include Poe</w:t>
      </w:r>
      <w:r>
        <w:rPr>
          <w:rFonts w:ascii="Times New Roman" w:hAnsi="Times New Roman"/>
          <w:rtl/>
          <w:lang w:val="ar-SA"/>
        </w:rPr>
        <w:t>’</w:t>
      </w:r>
      <w:r>
        <w:rPr>
          <w:rFonts w:ascii="Times New Roman" w:hAnsi="Times New Roman"/>
        </w:rPr>
        <w:t xml:space="preserve">s </w:t>
      </w:r>
      <w:r>
        <w:rPr>
          <w:rFonts w:ascii="Times New Roman" w:hAnsi="Times New Roman"/>
          <w:i/>
          <w:iCs/>
        </w:rPr>
        <w:t>William Wilson</w:t>
      </w:r>
      <w:r>
        <w:rPr>
          <w:rFonts w:ascii="Times New Roman" w:hAnsi="Times New Roman"/>
          <w:lang w:val="nl-NL"/>
        </w:rPr>
        <w:t>, Wilde</w:t>
      </w:r>
      <w:r>
        <w:rPr>
          <w:rFonts w:ascii="Times New Roman" w:hAnsi="Times New Roman"/>
          <w:rtl/>
          <w:lang w:val="ar-SA"/>
        </w:rPr>
        <w:t>’</w:t>
      </w:r>
      <w:r>
        <w:rPr>
          <w:rFonts w:ascii="Times New Roman" w:hAnsi="Times New Roman"/>
        </w:rPr>
        <w:t xml:space="preserve">s </w:t>
      </w:r>
      <w:r>
        <w:rPr>
          <w:rFonts w:ascii="Times New Roman" w:hAnsi="Times New Roman"/>
          <w:i/>
          <w:iCs/>
        </w:rPr>
        <w:t>The Picture of Dorian Gray</w:t>
      </w:r>
      <w:r>
        <w:rPr>
          <w:rFonts w:ascii="Times New Roman" w:hAnsi="Times New Roman"/>
        </w:rPr>
        <w:t>, Stephenson</w:t>
      </w:r>
      <w:r>
        <w:rPr>
          <w:rFonts w:ascii="Times New Roman" w:hAnsi="Times New Roman"/>
          <w:rtl/>
          <w:lang w:val="ar-SA"/>
        </w:rPr>
        <w:t>’</w:t>
      </w:r>
      <w:r>
        <w:rPr>
          <w:rFonts w:ascii="Times New Roman" w:hAnsi="Times New Roman"/>
        </w:rPr>
        <w:t xml:space="preserve">s </w:t>
      </w:r>
      <w:r>
        <w:rPr>
          <w:rFonts w:ascii="Times New Roman" w:hAnsi="Times New Roman"/>
          <w:i/>
          <w:iCs/>
        </w:rPr>
        <w:t>Dr. Jekyll and Mr. Hyde</w:t>
      </w:r>
      <w:r>
        <w:rPr>
          <w:rFonts w:ascii="Times New Roman" w:hAnsi="Times New Roman"/>
        </w:rPr>
        <w:t xml:space="preserve">, </w:t>
      </w:r>
      <w:proofErr w:type="spellStart"/>
      <w:r>
        <w:rPr>
          <w:rFonts w:ascii="Times New Roman" w:hAnsi="Times New Roman"/>
          <w:lang w:val="nl-NL"/>
        </w:rPr>
        <w:t>and</w:t>
      </w:r>
      <w:proofErr w:type="spellEnd"/>
      <w:r>
        <w:rPr>
          <w:rFonts w:ascii="Times New Roman" w:hAnsi="Times New Roman"/>
          <w:lang w:val="nl-NL"/>
        </w:rPr>
        <w:t xml:space="preserve"> in Russian </w:t>
      </w:r>
      <w:proofErr w:type="spellStart"/>
      <w:r>
        <w:rPr>
          <w:rFonts w:ascii="Times New Roman" w:hAnsi="Times New Roman"/>
          <w:lang w:val="nl-NL"/>
        </w:rPr>
        <w:t>literature</w:t>
      </w:r>
      <w:proofErr w:type="spellEnd"/>
      <w:r>
        <w:rPr>
          <w:rFonts w:ascii="Times New Roman" w:hAnsi="Times New Roman"/>
          <w:lang w:val="nl-NL"/>
        </w:rPr>
        <w:t xml:space="preserve"> </w:t>
      </w:r>
      <w:proofErr w:type="spellStart"/>
      <w:r>
        <w:rPr>
          <w:rFonts w:ascii="Times New Roman" w:hAnsi="Times New Roman"/>
          <w:lang w:val="nl-NL"/>
        </w:rPr>
        <w:t>Dostoevsky</w:t>
      </w:r>
      <w:proofErr w:type="spellEnd"/>
      <w:r>
        <w:rPr>
          <w:rFonts w:ascii="Times New Roman" w:hAnsi="Times New Roman"/>
          <w:rtl/>
          <w:lang w:val="ar-SA"/>
        </w:rPr>
        <w:t>’</w:t>
      </w:r>
      <w:r>
        <w:rPr>
          <w:rFonts w:ascii="Times New Roman" w:hAnsi="Times New Roman"/>
        </w:rPr>
        <w:t xml:space="preserve">s </w:t>
      </w:r>
      <w:r>
        <w:rPr>
          <w:rFonts w:ascii="Times New Roman" w:hAnsi="Times New Roman"/>
          <w:i/>
          <w:iCs/>
        </w:rPr>
        <w:t>The Double</w:t>
      </w:r>
      <w:r>
        <w:rPr>
          <w:rFonts w:ascii="Times New Roman" w:hAnsi="Times New Roman"/>
        </w:rPr>
        <w:t>. The artificial double with the greatest literary and cinematic influence is perhaps Mary Shelly</w:t>
      </w:r>
      <w:r>
        <w:rPr>
          <w:rFonts w:ascii="Times New Roman" w:hAnsi="Times New Roman"/>
          <w:rtl/>
          <w:lang w:val="ar-SA"/>
        </w:rPr>
        <w:t>’</w:t>
      </w:r>
      <w:r>
        <w:rPr>
          <w:rFonts w:ascii="Times New Roman" w:hAnsi="Times New Roman"/>
        </w:rPr>
        <w:t xml:space="preserve">s </w:t>
      </w:r>
      <w:r>
        <w:rPr>
          <w:rFonts w:ascii="Times New Roman" w:hAnsi="Times New Roman"/>
          <w:i/>
          <w:iCs/>
        </w:rPr>
        <w:t>Frankenstein</w:t>
      </w:r>
      <w:r>
        <w:rPr>
          <w:rFonts w:ascii="Times New Roman" w:hAnsi="Times New Roman"/>
        </w:rPr>
        <w:t>. In the German romantic tradition, there is E.T.A. Hoffmann</w:t>
      </w:r>
      <w:r>
        <w:rPr>
          <w:rFonts w:ascii="Times New Roman" w:hAnsi="Times New Roman"/>
          <w:rtl/>
          <w:lang w:val="ar-SA"/>
        </w:rPr>
        <w:t>’</w:t>
      </w:r>
      <w:r>
        <w:rPr>
          <w:rFonts w:ascii="Times New Roman" w:hAnsi="Times New Roman"/>
        </w:rPr>
        <w:t xml:space="preserve">s </w:t>
      </w:r>
      <w:r>
        <w:rPr>
          <w:rFonts w:ascii="Times New Roman" w:hAnsi="Times New Roman"/>
          <w:i/>
          <w:iCs/>
        </w:rPr>
        <w:t>Der Sandmann</w:t>
      </w:r>
      <w:r>
        <w:rPr>
          <w:rFonts w:ascii="Times New Roman" w:hAnsi="Times New Roman"/>
        </w:rPr>
        <w:t xml:space="preserve"> and several other works (Webber, 1996). In most of these literary versions, the double is imperfect, less than human or in some disturbing or fantastical way different, and the differences are as much a part of the menace as the resemblance itself. All such doubles could be understood as literary forerunners of the roboticists’</w:t>
      </w:r>
      <w:r>
        <w:rPr>
          <w:rFonts w:ascii="Times New Roman" w:hAnsi="Times New Roman"/>
          <w:rtl/>
          <w:lang w:val="ar-SA"/>
        </w:rPr>
        <w:t xml:space="preserve"> </w:t>
      </w:r>
      <w:r>
        <w:rPr>
          <w:rFonts w:ascii="Times New Roman" w:hAnsi="Times New Roman"/>
        </w:rPr>
        <w:t xml:space="preserve">attempts to get to the other side of the uncanny valley. Olimpia in </w:t>
      </w:r>
      <w:r>
        <w:rPr>
          <w:rFonts w:ascii="Times New Roman" w:hAnsi="Times New Roman"/>
          <w:i/>
          <w:iCs/>
        </w:rPr>
        <w:t>Der Sandmann</w:t>
      </w:r>
      <w:r>
        <w:rPr>
          <w:rFonts w:ascii="Times New Roman" w:hAnsi="Times New Roman"/>
        </w:rPr>
        <w:t xml:space="preserve"> specifically reminds us of the efforts of one of the best-known roboticists today, Hiroshi Ishiguro, who worked for years on perfecting a young nubile robot named Erica (Mar 2017). </w:t>
      </w:r>
    </w:p>
    <w:p w14:paraId="34A787D4" w14:textId="77777777" w:rsidR="00AC195D" w:rsidRDefault="00000000">
      <w:pPr>
        <w:pStyle w:val="BodyA"/>
        <w:ind w:firstLine="709"/>
        <w:rPr>
          <w:rFonts w:ascii="Times New Roman" w:eastAsia="Times New Roman" w:hAnsi="Times New Roman" w:cs="Times New Roman"/>
          <w:sz w:val="22"/>
          <w:szCs w:val="22"/>
        </w:rPr>
      </w:pPr>
      <w:r>
        <w:rPr>
          <w:rFonts w:ascii="Times New Roman" w:eastAsia="Times New Roman" w:hAnsi="Times New Roman" w:cs="Times New Roman"/>
        </w:rPr>
        <w:tab/>
      </w:r>
      <w:bookmarkStart w:id="2" w:name="_o63vdbw4bg5m"/>
      <w:bookmarkEnd w:id="2"/>
      <w:r>
        <w:rPr>
          <w:rFonts w:ascii="Times New Roman" w:hAnsi="Times New Roman"/>
        </w:rPr>
        <w:t xml:space="preserve">The theme of the double passed easily over from literature to film, in some cases, through direct adaptations. There are many versions and spinoffs of </w:t>
      </w:r>
      <w:r>
        <w:rPr>
          <w:rFonts w:ascii="Times New Roman" w:hAnsi="Times New Roman"/>
          <w:i/>
          <w:iCs/>
        </w:rPr>
        <w:t>Frankenstein</w:t>
      </w:r>
      <w:r>
        <w:rPr>
          <w:rFonts w:ascii="Times New Roman" w:hAnsi="Times New Roman"/>
        </w:rPr>
        <w:t xml:space="preserve"> (beginning as early as 1910). In 1919 Ernst Lubitsch filmed </w:t>
      </w:r>
      <w:r>
        <w:rPr>
          <w:rFonts w:ascii="Times New Roman" w:hAnsi="Times New Roman"/>
          <w:i/>
          <w:iCs/>
        </w:rPr>
        <w:t xml:space="preserve">Die </w:t>
      </w:r>
      <w:proofErr w:type="spellStart"/>
      <w:r>
        <w:rPr>
          <w:rFonts w:ascii="Times New Roman" w:hAnsi="Times New Roman"/>
          <w:i/>
          <w:iCs/>
        </w:rPr>
        <w:t>Puppe</w:t>
      </w:r>
      <w:proofErr w:type="spellEnd"/>
      <w:r>
        <w:rPr>
          <w:rFonts w:ascii="Times New Roman" w:hAnsi="Times New Roman"/>
        </w:rPr>
        <w:t xml:space="preserve"> (The Doll), a descendent of Hoffman</w:t>
      </w:r>
      <w:r>
        <w:rPr>
          <w:rFonts w:ascii="Times New Roman" w:hAnsi="Times New Roman"/>
          <w:rtl/>
          <w:lang w:val="ar-SA"/>
        </w:rPr>
        <w:t>’</w:t>
      </w:r>
      <w:r>
        <w:rPr>
          <w:rFonts w:ascii="Times New Roman" w:hAnsi="Times New Roman"/>
        </w:rPr>
        <w:t xml:space="preserve">s </w:t>
      </w:r>
      <w:r>
        <w:rPr>
          <w:rFonts w:ascii="Times New Roman" w:hAnsi="Times New Roman"/>
          <w:i/>
          <w:iCs/>
        </w:rPr>
        <w:t>Der Sandmann</w:t>
      </w:r>
      <w:r>
        <w:rPr>
          <w:rFonts w:ascii="Times New Roman" w:hAnsi="Times New Roman"/>
        </w:rPr>
        <w:t xml:space="preserve"> by way of an operetta and a ballet by D</w:t>
      </w:r>
      <w:r>
        <w:rPr>
          <w:rFonts w:ascii="Times New Roman" w:hAnsi="Times New Roman"/>
          <w:lang w:val="fr-FR"/>
        </w:rPr>
        <w:t>é</w:t>
      </w:r>
      <w:proofErr w:type="spellStart"/>
      <w:r>
        <w:rPr>
          <w:rFonts w:ascii="Times New Roman" w:hAnsi="Times New Roman"/>
        </w:rPr>
        <w:t>libes</w:t>
      </w:r>
      <w:proofErr w:type="spellEnd"/>
      <w:r>
        <w:rPr>
          <w:rFonts w:ascii="Times New Roman" w:hAnsi="Times New Roman"/>
        </w:rPr>
        <w:t xml:space="preserve">. But of course, many doubles in film are not directly literary adaptations. The 1950s paranoid classic, </w:t>
      </w:r>
      <w:r>
        <w:rPr>
          <w:rFonts w:ascii="Times New Roman" w:hAnsi="Times New Roman"/>
          <w:i/>
          <w:iCs/>
        </w:rPr>
        <w:t>The Invasion of the Body Snatchers</w:t>
      </w:r>
      <w:r>
        <w:rPr>
          <w:rFonts w:ascii="Times New Roman" w:hAnsi="Times New Roman"/>
        </w:rPr>
        <w:t xml:space="preserve"> (1956) inspired three later versions (</w:t>
      </w:r>
      <w:proofErr w:type="spellStart"/>
      <w:r>
        <w:rPr>
          <w:rFonts w:ascii="Times New Roman" w:hAnsi="Times New Roman"/>
        </w:rPr>
        <w:t>Loock</w:t>
      </w:r>
      <w:proofErr w:type="spellEnd"/>
      <w:r>
        <w:rPr>
          <w:rFonts w:ascii="Times New Roman" w:hAnsi="Times New Roman"/>
        </w:rPr>
        <w:t>, 2012) as well as other films and TV series with similar themes. One of the most compelling recent supernatural double films is Jordan Peele</w:t>
      </w:r>
      <w:r>
        <w:rPr>
          <w:rFonts w:ascii="Times New Roman" w:hAnsi="Times New Roman"/>
          <w:rtl/>
          <w:lang w:val="ar-SA"/>
        </w:rPr>
        <w:t>’</w:t>
      </w:r>
      <w:r>
        <w:rPr>
          <w:rFonts w:ascii="Times New Roman" w:hAnsi="Times New Roman"/>
        </w:rPr>
        <w:t xml:space="preserve">s </w:t>
      </w:r>
      <w:r>
        <w:rPr>
          <w:rFonts w:ascii="Times New Roman" w:hAnsi="Times New Roman"/>
          <w:i/>
          <w:iCs/>
        </w:rPr>
        <w:t xml:space="preserve">US </w:t>
      </w:r>
      <w:r>
        <w:rPr>
          <w:rFonts w:ascii="Times New Roman" w:hAnsi="Times New Roman"/>
        </w:rPr>
        <w:t>(2019)</w:t>
      </w:r>
      <w:r>
        <w:rPr>
          <w:rFonts w:ascii="Times New Roman" w:hAnsi="Times New Roman"/>
          <w:i/>
          <w:iCs/>
        </w:rPr>
        <w:t>.</w:t>
      </w:r>
      <w:r>
        <w:rPr>
          <w:rFonts w:ascii="Times New Roman" w:hAnsi="Times New Roman"/>
        </w:rPr>
        <w:t xml:space="preserve"> The role of doubles—either doubles of the main character or of the significant female character—is also a familiar feature of the film noir and detective genres, f</w:t>
      </w:r>
      <w:r>
        <w:rPr>
          <w:rFonts w:ascii="Times New Roman" w:hAnsi="Times New Roman"/>
          <w:lang w:val="it-IT"/>
        </w:rPr>
        <w:t xml:space="preserve">or </w:t>
      </w:r>
      <w:proofErr w:type="spellStart"/>
      <w:r>
        <w:rPr>
          <w:rFonts w:ascii="Times New Roman" w:hAnsi="Times New Roman"/>
          <w:lang w:val="it-IT"/>
        </w:rPr>
        <w:t>example</w:t>
      </w:r>
      <w:proofErr w:type="spellEnd"/>
      <w:r>
        <w:rPr>
          <w:rFonts w:ascii="Times New Roman" w:hAnsi="Times New Roman"/>
          <w:lang w:val="it-IT"/>
        </w:rPr>
        <w:t xml:space="preserve">, in </w:t>
      </w:r>
      <w:proofErr w:type="spellStart"/>
      <w:r>
        <w:rPr>
          <w:rFonts w:ascii="Times New Roman" w:hAnsi="Times New Roman"/>
          <w:i/>
          <w:iCs/>
          <w:lang w:val="pt-PT"/>
        </w:rPr>
        <w:t>Vertigo</w:t>
      </w:r>
      <w:proofErr w:type="spellEnd"/>
      <w:r>
        <w:rPr>
          <w:rFonts w:ascii="Times New Roman" w:hAnsi="Times New Roman"/>
        </w:rPr>
        <w:t xml:space="preserve"> (1958), which bears intriguing parallels to Hoffmann (</w:t>
      </w:r>
      <w:r>
        <w:rPr>
          <w:rFonts w:ascii="Times New Roman" w:hAnsi="Times New Roman"/>
          <w:sz w:val="22"/>
          <w:szCs w:val="22"/>
        </w:rPr>
        <w:t>Jervis, 2008, p. 20).</w:t>
      </w:r>
    </w:p>
    <w:p w14:paraId="1A1294A7" w14:textId="77777777" w:rsidR="00AC195D" w:rsidRDefault="00000000">
      <w:pPr>
        <w:pStyle w:val="BodyA"/>
        <w:ind w:firstLine="709"/>
        <w:rPr>
          <w:rFonts w:ascii="Times New Roman" w:eastAsia="Times New Roman" w:hAnsi="Times New Roman" w:cs="Times New Roman"/>
        </w:rPr>
      </w:pPr>
      <w:r>
        <w:rPr>
          <w:rFonts w:ascii="Times New Roman" w:hAnsi="Times New Roman"/>
        </w:rPr>
        <w:t>The powerful literary tradition is certainly part of the explanation for film</w:t>
      </w:r>
      <w:r>
        <w:rPr>
          <w:rFonts w:ascii="Times New Roman" w:hAnsi="Times New Roman"/>
          <w:rtl/>
          <w:lang w:val="ar-SA"/>
        </w:rPr>
        <w:t>’</w:t>
      </w:r>
      <w:r>
        <w:rPr>
          <w:rFonts w:ascii="Times New Roman" w:hAnsi="Times New Roman"/>
        </w:rPr>
        <w:t xml:space="preserve">s interest in uncanny doubles. But part of the explanation also lies </w:t>
      </w:r>
      <w:proofErr w:type="gramStart"/>
      <w:r>
        <w:rPr>
          <w:rFonts w:ascii="Times New Roman" w:hAnsi="Times New Roman"/>
        </w:rPr>
        <w:t>in the nature of film</w:t>
      </w:r>
      <w:proofErr w:type="gramEnd"/>
      <w:r>
        <w:rPr>
          <w:rFonts w:ascii="Times New Roman" w:hAnsi="Times New Roman"/>
        </w:rPr>
        <w:t xml:space="preserve"> itself as one of Benjamin’s technologies of mechanical reproduction.  The association with the uncanny extends all the way back to the earliest films of the Lumi</w:t>
      </w:r>
      <w:r>
        <w:rPr>
          <w:rFonts w:ascii="Times New Roman" w:hAnsi="Times New Roman"/>
          <w:lang w:val="it-IT"/>
        </w:rPr>
        <w:t>è</w:t>
      </w:r>
      <w:r>
        <w:rPr>
          <w:rFonts w:ascii="Times New Roman" w:hAnsi="Times New Roman"/>
        </w:rPr>
        <w:t>re brothers and George M</w:t>
      </w:r>
      <w:r>
        <w:rPr>
          <w:rFonts w:ascii="Times New Roman" w:hAnsi="Times New Roman"/>
          <w:lang w:val="fr-FR"/>
        </w:rPr>
        <w:t>é</w:t>
      </w:r>
      <w:r>
        <w:rPr>
          <w:rFonts w:ascii="Times New Roman" w:hAnsi="Times New Roman"/>
        </w:rPr>
        <w:t>li</w:t>
      </w:r>
      <w:r>
        <w:rPr>
          <w:rFonts w:ascii="Times New Roman" w:hAnsi="Times New Roman"/>
          <w:lang w:val="it-IT"/>
        </w:rPr>
        <w:t>è</w:t>
      </w:r>
      <w:r>
        <w:rPr>
          <w:rFonts w:ascii="Times New Roman" w:hAnsi="Times New Roman"/>
        </w:rPr>
        <w:t xml:space="preserve">s. From the first, film was uncanny in that it seemed to reproduce the world even though its audience knew better. The story was told that at the first showing of </w:t>
      </w:r>
      <w:r>
        <w:rPr>
          <w:rFonts w:ascii="Times New Roman" w:hAnsi="Times New Roman"/>
          <w:i/>
          <w:iCs/>
        </w:rPr>
        <w:t xml:space="preserve">The Arrival of a Train in La </w:t>
      </w:r>
      <w:proofErr w:type="spellStart"/>
      <w:r>
        <w:rPr>
          <w:rFonts w:ascii="Times New Roman" w:hAnsi="Times New Roman"/>
          <w:i/>
          <w:iCs/>
        </w:rPr>
        <w:t>Ciotat</w:t>
      </w:r>
      <w:proofErr w:type="spellEnd"/>
      <w:r>
        <w:rPr>
          <w:rFonts w:ascii="Times New Roman" w:hAnsi="Times New Roman"/>
          <w:i/>
          <w:iCs/>
        </w:rPr>
        <w:t xml:space="preserve"> Station</w:t>
      </w:r>
      <w:r>
        <w:rPr>
          <w:rFonts w:ascii="Times New Roman" w:hAnsi="Times New Roman"/>
        </w:rPr>
        <w:t xml:space="preserve"> in </w:t>
      </w:r>
      <w:r>
        <w:rPr>
          <w:rFonts w:ascii="Times New Roman" w:hAnsi="Times New Roman"/>
        </w:rPr>
        <w:lastRenderedPageBreak/>
        <w:t xml:space="preserve">1896, the audience feared that the train would </w:t>
      </w:r>
      <w:proofErr w:type="gramStart"/>
      <w:r>
        <w:rPr>
          <w:rFonts w:ascii="Times New Roman" w:hAnsi="Times New Roman"/>
        </w:rPr>
        <w:t>actually pass</w:t>
      </w:r>
      <w:proofErr w:type="gramEnd"/>
      <w:r>
        <w:rPr>
          <w:rFonts w:ascii="Times New Roman" w:hAnsi="Times New Roman"/>
        </w:rPr>
        <w:t xml:space="preserve"> through the screen and crush them. But the story should be understood not as an account of what happened, but rather as a kind of foundation myth. Tom Gunning argues that what the myth remembers is not naive fear in the audience, but a more sophisticated reaction, astonishment (Gunning 1995). The audience knew that they were watching a mediated experience, and yet what they saw on the screen looked more convincingly real than any earlier medium. The astonishment was the product of the gap between the visual experience and what the audience knew was possible. As Richard Grusin (2016) argues: </w:t>
      </w:r>
    </w:p>
    <w:p w14:paraId="55DD8CD4" w14:textId="77777777" w:rsidR="00AC195D" w:rsidRDefault="00AC195D">
      <w:pPr>
        <w:pStyle w:val="BodyA"/>
        <w:ind w:firstLine="720"/>
        <w:rPr>
          <w:rFonts w:ascii="Times New Roman" w:eastAsia="Times New Roman" w:hAnsi="Times New Roman" w:cs="Times New Roman"/>
        </w:rPr>
      </w:pPr>
    </w:p>
    <w:p w14:paraId="2F7089C4" w14:textId="77777777" w:rsidR="00AC195D" w:rsidRDefault="00000000">
      <w:pPr>
        <w:pStyle w:val="BodyA"/>
        <w:ind w:left="360"/>
        <w:rPr>
          <w:rFonts w:ascii="Times New Roman" w:eastAsia="Times New Roman" w:hAnsi="Times New Roman" w:cs="Times New Roman"/>
        </w:rPr>
      </w:pPr>
      <w:r>
        <w:rPr>
          <w:rFonts w:ascii="Times New Roman" w:hAnsi="Times New Roman"/>
        </w:rPr>
        <w:t>This aesthetic of astonishment involves a contradictory response to the ontological status of moving photographic images, a response which tries to incorporate two contradictory beliefs or states of mind—the knowledge that one is sitting in a public theater watching an exhibition of a new motion picture technology and the feeling that what one is seeing on screen looks real. (p. 67)</w:t>
      </w:r>
    </w:p>
    <w:p w14:paraId="0B61FB80" w14:textId="77777777" w:rsidR="00AC195D" w:rsidRDefault="00AC195D">
      <w:pPr>
        <w:pStyle w:val="BodyA"/>
        <w:ind w:firstLine="720"/>
        <w:rPr>
          <w:rFonts w:ascii="Times New Roman" w:eastAsia="Times New Roman" w:hAnsi="Times New Roman" w:cs="Times New Roman"/>
        </w:rPr>
      </w:pPr>
    </w:p>
    <w:p w14:paraId="48FA0211" w14:textId="77777777" w:rsidR="00AC195D" w:rsidRDefault="00000000">
      <w:pPr>
        <w:pStyle w:val="BodyA"/>
        <w:rPr>
          <w:rFonts w:ascii="Times New Roman" w:eastAsia="Times New Roman" w:hAnsi="Times New Roman" w:cs="Times New Roman"/>
        </w:rPr>
      </w:pPr>
      <w:r>
        <w:rPr>
          <w:rFonts w:ascii="Times New Roman" w:hAnsi="Times New Roman"/>
        </w:rPr>
        <w:t xml:space="preserve">Elsewhere Gunning (2003) has analyzed the uncanny pleasure aroused throughout this period by exhibitions of new technologies at World Expositions. He also noted (1995) that the magic performances were popular with the same kinds of audiences at the same time as the arrival of that train in La </w:t>
      </w:r>
      <w:proofErr w:type="spellStart"/>
      <w:r>
        <w:rPr>
          <w:rFonts w:ascii="Times New Roman" w:hAnsi="Times New Roman"/>
        </w:rPr>
        <w:t>Ciotat</w:t>
      </w:r>
      <w:proofErr w:type="spellEnd"/>
      <w:r>
        <w:rPr>
          <w:rFonts w:ascii="Times New Roman" w:hAnsi="Times New Roman"/>
        </w:rPr>
        <w:t>. The film pioneer George M</w:t>
      </w:r>
      <w:r>
        <w:rPr>
          <w:rFonts w:ascii="Times New Roman" w:hAnsi="Times New Roman"/>
          <w:lang w:val="fr-FR"/>
        </w:rPr>
        <w:t>é</w:t>
      </w:r>
      <w:r>
        <w:rPr>
          <w:rFonts w:ascii="Times New Roman" w:hAnsi="Times New Roman"/>
        </w:rPr>
        <w:t>li</w:t>
      </w:r>
      <w:r>
        <w:rPr>
          <w:rFonts w:ascii="Times New Roman" w:hAnsi="Times New Roman"/>
          <w:lang w:val="it-IT"/>
        </w:rPr>
        <w:t>è</w:t>
      </w:r>
      <w:r>
        <w:rPr>
          <w:rFonts w:ascii="Times New Roman" w:hAnsi="Times New Roman"/>
        </w:rPr>
        <w:t>s was also an owner and performer in a magic theater (Théâtre Robert-Houdin) in the late 19th century. One of his early films from 1896 (</w:t>
      </w:r>
      <w:r>
        <w:rPr>
          <w:rFonts w:ascii="Times New Roman" w:hAnsi="Times New Roman"/>
          <w:i/>
          <w:iCs/>
        </w:rPr>
        <w:t>The Vanishing Lady</w:t>
      </w:r>
      <w:r>
        <w:rPr>
          <w:rFonts w:ascii="Times New Roman" w:hAnsi="Times New Roman"/>
        </w:rPr>
        <w:t xml:space="preserve">) featured the trick of making the subject disappear and reappear through cinematic techniques rather than the trapdoor used in the theater. In other words, the audience for early film was prepared to receive this new technology as a new kind of magic that produced the same feeling of astonishment as the magic show. </w:t>
      </w:r>
    </w:p>
    <w:p w14:paraId="3A2E123B" w14:textId="77777777" w:rsidR="00AC195D" w:rsidRDefault="00000000">
      <w:pPr>
        <w:pStyle w:val="BodyA"/>
        <w:ind w:firstLine="709"/>
        <w:rPr>
          <w:rFonts w:ascii="Times New Roman" w:eastAsia="Times New Roman" w:hAnsi="Times New Roman" w:cs="Times New Roman"/>
        </w:rPr>
      </w:pPr>
      <w:r>
        <w:rPr>
          <w:rFonts w:ascii="Times New Roman" w:eastAsia="Times New Roman" w:hAnsi="Times New Roman" w:cs="Times New Roman"/>
        </w:rPr>
        <w:tab/>
        <w:t>The astonishment felt by early film audiences was a positive response to the uncanny resemblance between the filmed world and their experience of the physical world. For some, such as Maxim Gorky, who viewed early black and white silent film, the differences were more disturbing that the resemblance was pleasurable. The film showing reminded Gorky of all the elements of the daily experience that were missing: sound, color, and three dimensionality.</w:t>
      </w:r>
    </w:p>
    <w:p w14:paraId="147E22ED" w14:textId="77777777" w:rsidR="00AC195D" w:rsidRDefault="00AC195D">
      <w:pPr>
        <w:pStyle w:val="BodyA"/>
        <w:rPr>
          <w:rFonts w:ascii="Times New Roman" w:eastAsia="Times New Roman" w:hAnsi="Times New Roman" w:cs="Times New Roman"/>
        </w:rPr>
      </w:pPr>
    </w:p>
    <w:p w14:paraId="460E8822" w14:textId="77777777" w:rsidR="00AC195D" w:rsidRDefault="00000000">
      <w:pPr>
        <w:pStyle w:val="BodyA"/>
        <w:ind w:left="720"/>
        <w:rPr>
          <w:rFonts w:ascii="Times New Roman" w:eastAsia="Times New Roman" w:hAnsi="Times New Roman" w:cs="Times New Roman"/>
        </w:rPr>
      </w:pPr>
      <w:r>
        <w:rPr>
          <w:rFonts w:ascii="Times New Roman" w:hAnsi="Times New Roman"/>
        </w:rPr>
        <w:t xml:space="preserve">For Gorky, the animated world of Lumiere’s </w:t>
      </w:r>
      <w:proofErr w:type="gramStart"/>
      <w:r>
        <w:rPr>
          <w:rFonts w:ascii="Times New Roman" w:hAnsi="Times New Roman"/>
        </w:rPr>
        <w:t>new invention</w:t>
      </w:r>
      <w:proofErr w:type="gramEnd"/>
      <w:r>
        <w:rPr>
          <w:rFonts w:ascii="Times New Roman" w:hAnsi="Times New Roman"/>
        </w:rPr>
        <w:t xml:space="preserve"> presented a gray and silent world, a realm of shadows only. Its apparent familiarity intertwined with this fundamental ontological alienation to produce a sense of malaise: </w:t>
      </w:r>
      <w:r>
        <w:rPr>
          <w:rFonts w:ascii="Times New Roman" w:hAnsi="Times New Roman"/>
          <w:rtl/>
          <w:lang w:val="ar-SA"/>
        </w:rPr>
        <w:t>‘</w:t>
      </w:r>
      <w:r>
        <w:rPr>
          <w:rFonts w:ascii="Times New Roman" w:hAnsi="Times New Roman"/>
        </w:rPr>
        <w:t>Before you a life is surging, a life deprived of words and shorn of the living spectrum of colors—the gray, soundless, the bleak and dismal life. (. . .) It is terrifying to see, but it is the movement of shadows, only of shadows.</w:t>
      </w:r>
      <w:r>
        <w:rPr>
          <w:rFonts w:ascii="Times New Roman" w:hAnsi="Times New Roman"/>
          <w:rtl/>
          <w:lang w:val="ar-SA"/>
        </w:rPr>
        <w:t xml:space="preserve">’ </w:t>
      </w:r>
      <w:r>
        <w:rPr>
          <w:rFonts w:ascii="Times New Roman" w:hAnsi="Times New Roman"/>
        </w:rPr>
        <w:t>(Gunning 2003 p 49)</w:t>
      </w:r>
    </w:p>
    <w:p w14:paraId="3689565F" w14:textId="77777777" w:rsidR="00AC195D" w:rsidRDefault="00AC195D">
      <w:pPr>
        <w:pStyle w:val="BodyA"/>
        <w:rPr>
          <w:rFonts w:ascii="Times New Roman" w:eastAsia="Times New Roman" w:hAnsi="Times New Roman" w:cs="Times New Roman"/>
        </w:rPr>
      </w:pPr>
    </w:p>
    <w:p w14:paraId="4DC34211" w14:textId="77777777" w:rsidR="00AC195D" w:rsidRDefault="00000000">
      <w:pPr>
        <w:pStyle w:val="BodyA"/>
        <w:rPr>
          <w:rFonts w:ascii="Times New Roman" w:eastAsia="Times New Roman" w:hAnsi="Times New Roman" w:cs="Times New Roman"/>
        </w:rPr>
      </w:pPr>
      <w:r>
        <w:rPr>
          <w:rFonts w:ascii="Times New Roman" w:hAnsi="Times New Roman"/>
        </w:rPr>
        <w:t>Gorky</w:t>
      </w:r>
      <w:r>
        <w:rPr>
          <w:rFonts w:ascii="Times New Roman" w:hAnsi="Times New Roman"/>
          <w:rtl/>
          <w:lang w:val="ar-SA"/>
        </w:rPr>
        <w:t>’</w:t>
      </w:r>
      <w:r>
        <w:rPr>
          <w:rFonts w:ascii="Times New Roman" w:hAnsi="Times New Roman"/>
        </w:rPr>
        <w:t xml:space="preserve">s reaction shows how a feeling of the uncanny can arise precisely because of the gap between viewing the film and the lived experience of standing on a platform watching a train arrive, between the filmed train and the train itself. The gap must exist </w:t>
      </w:r>
      <w:proofErr w:type="gramStart"/>
      <w:r>
        <w:rPr>
          <w:rFonts w:ascii="Times New Roman" w:hAnsi="Times New Roman"/>
        </w:rPr>
        <w:t>in order to</w:t>
      </w:r>
      <w:proofErr w:type="gramEnd"/>
      <w:r>
        <w:rPr>
          <w:rFonts w:ascii="Times New Roman" w:hAnsi="Times New Roman"/>
        </w:rPr>
        <w:t xml:space="preserve"> arouse a </w:t>
      </w:r>
      <w:r>
        <w:rPr>
          <w:rFonts w:ascii="Times New Roman" w:hAnsi="Times New Roman"/>
        </w:rPr>
        <w:lastRenderedPageBreak/>
        <w:t xml:space="preserve">reaction of pleasurable astonishment or anxiety, but it cannot be so large that the resemblance is lost. As Gunning puts it, </w:t>
      </w:r>
      <w:r>
        <w:rPr>
          <w:rFonts w:ascii="Times New Roman" w:hAnsi="Times New Roman"/>
          <w:rtl/>
          <w:lang w:val="ar-SA"/>
        </w:rPr>
        <w:t>“</w:t>
      </w:r>
      <w:r>
        <w:rPr>
          <w:rFonts w:ascii="Times New Roman" w:hAnsi="Times New Roman"/>
        </w:rPr>
        <w:t>this asymptotic approach to the reproduction of life produces the effect of the uncanny and phantasmatic (p. 49).” Gunning is in fact describing film</w:t>
      </w:r>
      <w:r>
        <w:rPr>
          <w:rFonts w:ascii="Times New Roman" w:hAnsi="Times New Roman"/>
          <w:rtl/>
          <w:lang w:val="ar-SA"/>
        </w:rPr>
        <w:t>’</w:t>
      </w:r>
      <w:r>
        <w:rPr>
          <w:rFonts w:ascii="Times New Roman" w:hAnsi="Times New Roman"/>
        </w:rPr>
        <w:t xml:space="preserve">s own uncanny valley. The mathematical term </w:t>
      </w:r>
      <w:r>
        <w:rPr>
          <w:rFonts w:ascii="Times New Roman" w:hAnsi="Times New Roman"/>
          <w:rtl/>
          <w:lang w:val="ar-SA"/>
        </w:rPr>
        <w:t>“</w:t>
      </w:r>
      <w:r>
        <w:rPr>
          <w:rFonts w:ascii="Times New Roman" w:hAnsi="Times New Roman"/>
        </w:rPr>
        <w:t xml:space="preserve">asymptote” is appropriate, because </w:t>
      </w:r>
      <w:proofErr w:type="gramStart"/>
      <w:r>
        <w:rPr>
          <w:rFonts w:ascii="Times New Roman" w:hAnsi="Times New Roman"/>
        </w:rPr>
        <w:t>by definition an</w:t>
      </w:r>
      <w:proofErr w:type="gramEnd"/>
      <w:r>
        <w:rPr>
          <w:rFonts w:ascii="Times New Roman" w:hAnsi="Times New Roman"/>
        </w:rPr>
        <w:t xml:space="preserve"> asymptote approaches, but never reaches its target value. </w:t>
      </w:r>
    </w:p>
    <w:p w14:paraId="56CA71EC" w14:textId="77777777" w:rsidR="00AC195D" w:rsidRDefault="00000000">
      <w:pPr>
        <w:pStyle w:val="BodyA"/>
        <w:ind w:firstLine="709"/>
        <w:rPr>
          <w:rFonts w:ascii="Times New Roman" w:eastAsia="Times New Roman" w:hAnsi="Times New Roman" w:cs="Times New Roman"/>
        </w:rPr>
      </w:pPr>
      <w:r>
        <w:rPr>
          <w:rFonts w:ascii="Times New Roman" w:hAnsi="Times New Roman"/>
        </w:rPr>
        <w:t xml:space="preserve">In the twentieth century, film technology added the elements of sound and color that Gorky missed and improved in other ways, such as frame rates and aspect ratios, so that audiences today would certainly agree that a contemporary film is far more </w:t>
      </w:r>
      <w:r>
        <w:rPr>
          <w:rFonts w:ascii="Times New Roman" w:hAnsi="Times New Roman"/>
          <w:rtl/>
          <w:lang w:val="ar-SA"/>
        </w:rPr>
        <w:t>“</w:t>
      </w:r>
      <w:proofErr w:type="spellStart"/>
      <w:r>
        <w:rPr>
          <w:rFonts w:ascii="Times New Roman" w:hAnsi="Times New Roman"/>
          <w:lang w:val="it-IT"/>
        </w:rPr>
        <w:t>realistic</w:t>
      </w:r>
      <w:proofErr w:type="spellEnd"/>
      <w:r>
        <w:rPr>
          <w:rFonts w:ascii="Times New Roman" w:hAnsi="Times New Roman"/>
        </w:rPr>
        <w:t xml:space="preserve">” than </w:t>
      </w:r>
      <w:r>
        <w:rPr>
          <w:rFonts w:ascii="Times New Roman" w:hAnsi="Times New Roman"/>
          <w:i/>
          <w:iCs/>
        </w:rPr>
        <w:t xml:space="preserve">The Arrival of a Train in La </w:t>
      </w:r>
      <w:proofErr w:type="spellStart"/>
      <w:r>
        <w:rPr>
          <w:rFonts w:ascii="Times New Roman" w:hAnsi="Times New Roman"/>
          <w:i/>
          <w:iCs/>
        </w:rPr>
        <w:t>Ciotat</w:t>
      </w:r>
      <w:proofErr w:type="spellEnd"/>
      <w:r>
        <w:rPr>
          <w:rFonts w:ascii="Times New Roman" w:hAnsi="Times New Roman"/>
        </w:rPr>
        <w:t xml:space="preserve">. But no audience of an IMAX film is fooled into thinking that the action is really happening before their eyes. It is because the viewers are at least subliminally aware of the gap that they can be astonished. We can therefore draw a distinction between the La </w:t>
      </w:r>
      <w:proofErr w:type="spellStart"/>
      <w:r>
        <w:rPr>
          <w:rFonts w:ascii="Times New Roman" w:hAnsi="Times New Roman"/>
        </w:rPr>
        <w:t>Ciotat</w:t>
      </w:r>
      <w:proofErr w:type="spellEnd"/>
      <w:r>
        <w:rPr>
          <w:rFonts w:ascii="Times New Roman" w:hAnsi="Times New Roman"/>
        </w:rPr>
        <w:t xml:space="preserve"> myth and the La </w:t>
      </w:r>
      <w:proofErr w:type="spellStart"/>
      <w:r>
        <w:rPr>
          <w:rFonts w:ascii="Times New Roman" w:hAnsi="Times New Roman"/>
        </w:rPr>
        <w:t>Ciotat</w:t>
      </w:r>
      <w:proofErr w:type="spellEnd"/>
      <w:r>
        <w:rPr>
          <w:rFonts w:ascii="Times New Roman" w:hAnsi="Times New Roman"/>
        </w:rPr>
        <w:t xml:space="preserve"> effect. The myth is that film could </w:t>
      </w:r>
      <w:proofErr w:type="gramStart"/>
      <w:r>
        <w:rPr>
          <w:rFonts w:ascii="Times New Roman" w:hAnsi="Times New Roman"/>
        </w:rPr>
        <w:t>actually achieve</w:t>
      </w:r>
      <w:proofErr w:type="gramEnd"/>
      <w:r>
        <w:rPr>
          <w:rFonts w:ascii="Times New Roman" w:hAnsi="Times New Roman"/>
        </w:rPr>
        <w:t xml:space="preserve"> the goal of reproducing the real, and in this sense neither the Lumi</w:t>
      </w:r>
      <w:r>
        <w:rPr>
          <w:rFonts w:ascii="Times New Roman" w:hAnsi="Times New Roman"/>
          <w:lang w:val="it-IT"/>
        </w:rPr>
        <w:t>è</w:t>
      </w:r>
      <w:r>
        <w:rPr>
          <w:rFonts w:ascii="Times New Roman" w:hAnsi="Times New Roman"/>
        </w:rPr>
        <w:t xml:space="preserve">re brothers nor contemporary film technology could succeed. The La </w:t>
      </w:r>
      <w:proofErr w:type="spellStart"/>
      <w:r>
        <w:rPr>
          <w:rFonts w:ascii="Times New Roman" w:hAnsi="Times New Roman"/>
        </w:rPr>
        <w:t>Ciotat</w:t>
      </w:r>
      <w:proofErr w:type="spellEnd"/>
      <w:r>
        <w:rPr>
          <w:rFonts w:ascii="Times New Roman" w:hAnsi="Times New Roman"/>
        </w:rPr>
        <w:t xml:space="preserve"> effect is the pleasurable or anxious experience of the gap between film and the real. Film never overcame this</w:t>
      </w:r>
      <w:r>
        <w:rPr>
          <w:rFonts w:ascii="Times New Roman" w:hAnsi="Times New Roman"/>
          <w:lang w:val="nl-NL"/>
        </w:rPr>
        <w:t xml:space="preserve"> </w:t>
      </w:r>
      <w:proofErr w:type="spellStart"/>
      <w:r>
        <w:rPr>
          <w:rFonts w:ascii="Times New Roman" w:hAnsi="Times New Roman"/>
          <w:lang w:val="nl-NL"/>
        </w:rPr>
        <w:t>uncanny</w:t>
      </w:r>
      <w:proofErr w:type="spellEnd"/>
      <w:r>
        <w:rPr>
          <w:rFonts w:ascii="Times New Roman" w:hAnsi="Times New Roman"/>
          <w:lang w:val="nl-NL"/>
        </w:rPr>
        <w:t xml:space="preserve"> </w:t>
      </w:r>
      <w:proofErr w:type="spellStart"/>
      <w:r>
        <w:rPr>
          <w:rFonts w:ascii="Times New Roman" w:hAnsi="Times New Roman"/>
          <w:lang w:val="nl-NL"/>
        </w:rPr>
        <w:t>valley</w:t>
      </w:r>
      <w:proofErr w:type="spellEnd"/>
      <w:r>
        <w:rPr>
          <w:rFonts w:ascii="Times New Roman" w:hAnsi="Times New Roman"/>
        </w:rPr>
        <w:t xml:space="preserve">. In fact, we would argue that the La </w:t>
      </w:r>
      <w:proofErr w:type="spellStart"/>
      <w:r>
        <w:rPr>
          <w:rFonts w:ascii="Times New Roman" w:hAnsi="Times New Roman"/>
        </w:rPr>
        <w:t>Ciotat</w:t>
      </w:r>
      <w:proofErr w:type="spellEnd"/>
      <w:r>
        <w:rPr>
          <w:rFonts w:ascii="Times New Roman" w:hAnsi="Times New Roman"/>
        </w:rPr>
        <w:t xml:space="preserve"> effect is essential to film but that the effect could hardly exist without the myth that lies behind it. Even in the twenty-first century, the dominant rhetoric of mainstream or Hollywood film is that it can or might someday be able to close the gap. </w:t>
      </w:r>
    </w:p>
    <w:p w14:paraId="2F814C38" w14:textId="77777777" w:rsidR="00AC195D" w:rsidRDefault="00000000">
      <w:pPr>
        <w:pStyle w:val="BodyA"/>
        <w:ind w:firstLine="709"/>
        <w:rPr>
          <w:rFonts w:ascii="Times New Roman" w:eastAsia="Times New Roman" w:hAnsi="Times New Roman" w:cs="Times New Roman"/>
        </w:rPr>
      </w:pPr>
      <w:r>
        <w:rPr>
          <w:rFonts w:ascii="Times New Roman" w:hAnsi="Times New Roman"/>
        </w:rPr>
        <w:t xml:space="preserve">In recent decades film theorists and historians have been analyzing how filmmaking and spectatorship have diverged from the classic models of the twentieth century. Steven Shapiro, for example, has argued that action films in the 2000s are often characterized by a “post-continuity style, a preoccupation with immediate effects trumps any concern for broader continuity—whether on the immediate shot-by-shot level, or on that of the overall narrative” (Shapiro 2016 p. 51). Denison &amp; </w:t>
      </w:r>
      <w:proofErr w:type="spellStart"/>
      <w:r>
        <w:rPr>
          <w:rFonts w:ascii="Times New Roman" w:hAnsi="Times New Roman"/>
        </w:rPr>
        <w:t>Leyda</w:t>
      </w:r>
      <w:proofErr w:type="spellEnd"/>
      <w:r>
        <w:rPr>
          <w:rFonts w:ascii="Times New Roman" w:hAnsi="Times New Roman"/>
        </w:rPr>
        <w:t xml:space="preserve"> (2016), in the volume </w:t>
      </w:r>
      <w:r>
        <w:rPr>
          <w:rFonts w:ascii="Times New Roman" w:hAnsi="Times New Roman"/>
          <w:i/>
          <w:iCs/>
        </w:rPr>
        <w:t>Post Cinema: Theorizing 21st Century Film</w:t>
      </w:r>
      <w:r>
        <w:rPr>
          <w:rFonts w:ascii="Times New Roman" w:hAnsi="Times New Roman"/>
        </w:rPr>
        <w:t xml:space="preserve">, point out how our digital culture has helped to refashion popular film today into what Grusin (2016) calls a “cinema of interactions.” We nevertheless argue that </w:t>
      </w:r>
      <w:proofErr w:type="gramStart"/>
      <w:r>
        <w:rPr>
          <w:rFonts w:ascii="Times New Roman" w:hAnsi="Times New Roman"/>
        </w:rPr>
        <w:t>these new aesthetics</w:t>
      </w:r>
      <w:proofErr w:type="gramEnd"/>
      <w:r>
        <w:rPr>
          <w:rFonts w:ascii="Times New Roman" w:hAnsi="Times New Roman"/>
        </w:rPr>
        <w:t xml:space="preserve"> are overlayed on what remain fundamental assumptions of cinematic realism: that is, the combining of live-action cinematography with a traditional narrative arc and the melodramatic depiction of human emotion. “Serious” Hollywood drama remains generally committed to these assumptions, although with an increasing willingness to innovate in the ways that Shapiro and others describe.  Ironically, Hollywood may be remediating digital techniques to fashion a more nuanced La </w:t>
      </w:r>
      <w:proofErr w:type="spellStart"/>
      <w:r>
        <w:rPr>
          <w:rFonts w:ascii="Times New Roman" w:hAnsi="Times New Roman"/>
        </w:rPr>
        <w:t>Ciotat</w:t>
      </w:r>
      <w:proofErr w:type="spellEnd"/>
      <w:r>
        <w:rPr>
          <w:rFonts w:ascii="Times New Roman" w:hAnsi="Times New Roman"/>
        </w:rPr>
        <w:t xml:space="preserve"> myth, but many role-playing video games and other VR applications are still aiming for photorealism (see Bolter, Engberg, and Blair, 2021). For those in the CG and VR communities aiming for realistic representation, the far side of the uncanny valley looks more like twentieth-century film than twentieth-first century “post cinema." </w:t>
      </w:r>
    </w:p>
    <w:p w14:paraId="0E55BFE3"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rPr>
        <w:tab/>
        <w:t xml:space="preserve">When </w:t>
      </w:r>
      <w:r>
        <w:rPr>
          <w:rFonts w:ascii="Times New Roman" w:hAnsi="Times New Roman"/>
        </w:rPr>
        <w:t xml:space="preserve">Benjamin classified film as a technology of mechanical reproduction, he argued that such technologies diminish or deprive art of aura, which prompts us to consider the relationship between aura and the uncanny.  Jervis (2008) suggests, for example, that </w:t>
      </w:r>
      <w:r>
        <w:rPr>
          <w:rFonts w:ascii="Times New Roman" w:hAnsi="Times New Roman"/>
          <w:rtl/>
          <w:lang w:val="ar-SA"/>
        </w:rPr>
        <w:t>“</w:t>
      </w:r>
      <w:r>
        <w:rPr>
          <w:rFonts w:ascii="Times New Roman" w:hAnsi="Times New Roman"/>
        </w:rPr>
        <w:t xml:space="preserve">one can see the closeness of the links between aura, the uncanny and the sentimental by recalling that aura is, for Benjamin, 'the unique phenomenon of a distance, however close it may be’” (18). </w:t>
      </w:r>
      <w:r>
        <w:rPr>
          <w:rFonts w:ascii="Times New Roman" w:hAnsi="Times New Roman"/>
        </w:rPr>
        <w:lastRenderedPageBreak/>
        <w:t xml:space="preserve">This aphoristic definition reflects the ambiguities that many have found </w:t>
      </w:r>
      <w:r>
        <w:rPr>
          <w:rFonts w:ascii="Times New Roman" w:hAnsi="Times New Roman"/>
          <w:i/>
          <w:iCs/>
        </w:rPr>
        <w:t>in</w:t>
      </w:r>
      <w:r>
        <w:rPr>
          <w:rFonts w:ascii="Times New Roman" w:hAnsi="Times New Roman"/>
          <w:i/>
          <w:iCs/>
          <w:rtl/>
          <w:lang w:val="ar-SA"/>
        </w:rPr>
        <w:t xml:space="preserve"> </w:t>
      </w:r>
      <w:r>
        <w:rPr>
          <w:rFonts w:ascii="Times New Roman" w:hAnsi="Times New Roman"/>
          <w:i/>
          <w:iCs/>
        </w:rPr>
        <w:t>The Work of Art in the Age of Mechanical Reproduction</w:t>
      </w:r>
      <w:r>
        <w:rPr>
          <w:rFonts w:ascii="Times New Roman" w:hAnsi="Times New Roman"/>
        </w:rPr>
        <w:t xml:space="preserve"> as a whole (Benjamin 1969 [1936]). One ambiguity </w:t>
      </w:r>
      <w:proofErr w:type="gramStart"/>
      <w:r>
        <w:rPr>
          <w:rFonts w:ascii="Times New Roman" w:hAnsi="Times New Roman"/>
        </w:rPr>
        <w:t>concerns</w:t>
      </w:r>
      <w:proofErr w:type="gramEnd"/>
      <w:r>
        <w:rPr>
          <w:rFonts w:ascii="Times New Roman" w:hAnsi="Times New Roman"/>
        </w:rPr>
        <w:t xml:space="preserve"> whether the loss of aura can ever be complete. At times in the essay, it seems that the media of photography and film destroy aura by their very nature as technologies that make copies. Yet, elsewhere in this essay and in the </w:t>
      </w:r>
      <w:r>
        <w:rPr>
          <w:rFonts w:ascii="Times New Roman" w:hAnsi="Times New Roman"/>
          <w:i/>
          <w:iCs/>
        </w:rPr>
        <w:t>Short History of Photography</w:t>
      </w:r>
      <w:r>
        <w:rPr>
          <w:rFonts w:ascii="Times New Roman" w:hAnsi="Times New Roman"/>
        </w:rPr>
        <w:t xml:space="preserve">, Benjamin seems to suggest that not only the apparatus of the </w:t>
      </w:r>
      <w:proofErr w:type="gramStart"/>
      <w:r>
        <w:rPr>
          <w:rFonts w:ascii="Times New Roman" w:hAnsi="Times New Roman"/>
        </w:rPr>
        <w:t>camera</w:t>
      </w:r>
      <w:proofErr w:type="gramEnd"/>
      <w:r>
        <w:rPr>
          <w:rFonts w:ascii="Times New Roman" w:hAnsi="Times New Roman"/>
        </w:rPr>
        <w:t xml:space="preserve"> but the technique of the photographer can fashion or diminish the aura of the result. He points to the architectural photographer </w:t>
      </w:r>
      <w:proofErr w:type="spellStart"/>
      <w:r>
        <w:rPr>
          <w:rFonts w:ascii="Times New Roman" w:hAnsi="Times New Roman"/>
        </w:rPr>
        <w:t>Eug</w:t>
      </w:r>
      <w:proofErr w:type="spellEnd"/>
      <w:r>
        <w:rPr>
          <w:rFonts w:ascii="Times New Roman" w:hAnsi="Times New Roman"/>
          <w:lang w:val="it-IT"/>
        </w:rPr>
        <w:t>è</w:t>
      </w:r>
      <w:r>
        <w:rPr>
          <w:rFonts w:ascii="Times New Roman" w:hAnsi="Times New Roman"/>
        </w:rPr>
        <w:t xml:space="preserve">ne Atget as particularly effective in draining the streets of Paris of aura. With photography and film, what Benjamin was perhaps describing was not the end of aura, but rather a moment in which the </w:t>
      </w:r>
      <w:proofErr w:type="spellStart"/>
      <w:r>
        <w:rPr>
          <w:rFonts w:ascii="Times New Roman" w:hAnsi="Times New Roman"/>
        </w:rPr>
        <w:t>auratic</w:t>
      </w:r>
      <w:proofErr w:type="spellEnd"/>
      <w:r>
        <w:rPr>
          <w:rFonts w:ascii="Times New Roman" w:hAnsi="Times New Roman"/>
        </w:rPr>
        <w:t xml:space="preserve"> status of art was being challenged. Prior to the advent of technologies of reproduction, all works of art had aura, and so there was no need to name or define it. Benjamin was able to articulate the concept of aura precisely because it was now threatened by photography and film. This undermining of aura worked by photography and film was a process rather than an accomplished fact. Furthermore, Benjamin did not adequately account for the fact that our media culture seems to want to reinscribe aura rather than banish it entirely. Even in the 1930s, the culture that grew up around popular film made film stars into </w:t>
      </w:r>
      <w:proofErr w:type="spellStart"/>
      <w:r>
        <w:rPr>
          <w:rFonts w:ascii="Times New Roman" w:hAnsi="Times New Roman"/>
        </w:rPr>
        <w:t>auratic</w:t>
      </w:r>
      <w:proofErr w:type="spellEnd"/>
      <w:r>
        <w:rPr>
          <w:rFonts w:ascii="Times New Roman" w:hAnsi="Times New Roman"/>
        </w:rPr>
        <w:t xml:space="preserve"> objects, whose lives were of intense interest to the public (Bolter et al. 2006).</w:t>
      </w:r>
    </w:p>
    <w:p w14:paraId="0AAF1C25" w14:textId="77777777" w:rsidR="00AC195D" w:rsidRDefault="00000000">
      <w:pPr>
        <w:pStyle w:val="BodyA"/>
        <w:ind w:firstLine="720"/>
        <w:rPr>
          <w:rFonts w:ascii="Times New Roman" w:eastAsia="Times New Roman" w:hAnsi="Times New Roman" w:cs="Times New Roman"/>
        </w:rPr>
      </w:pPr>
      <w:r>
        <w:rPr>
          <w:rFonts w:ascii="Times New Roman" w:hAnsi="Times New Roman"/>
        </w:rPr>
        <w:t>A complete loss of aura would mean the demystification of the uncanny relationship between film and the world it depicts. Some avant-garde film does not purport to depict the world at all or does so only in a problematic way that never allows the audience the illusion of transparency. In the 1920s, these would be works of Man Ray, L</w:t>
      </w:r>
      <w:r>
        <w:rPr>
          <w:rFonts w:ascii="Times New Roman" w:hAnsi="Times New Roman"/>
          <w:lang w:val="fr-FR"/>
        </w:rPr>
        <w:t>é</w:t>
      </w:r>
      <w:r>
        <w:rPr>
          <w:rFonts w:ascii="Times New Roman" w:hAnsi="Times New Roman"/>
        </w:rPr>
        <w:t>ger, and Duchamp. Perhaps these films could be said to abandon any pretense to aura. But many if not most popular films of Benjamin</w:t>
      </w:r>
      <w:r>
        <w:rPr>
          <w:rFonts w:ascii="Times New Roman" w:hAnsi="Times New Roman"/>
          <w:rtl/>
          <w:lang w:val="ar-SA"/>
        </w:rPr>
        <w:t>’</w:t>
      </w:r>
      <w:r>
        <w:rPr>
          <w:rFonts w:ascii="Times New Roman" w:hAnsi="Times New Roman"/>
        </w:rPr>
        <w:t xml:space="preserve">s time and still today depend on the La </w:t>
      </w:r>
      <w:proofErr w:type="spellStart"/>
      <w:r>
        <w:rPr>
          <w:rFonts w:ascii="Times New Roman" w:hAnsi="Times New Roman"/>
        </w:rPr>
        <w:t>Ciotat</w:t>
      </w:r>
      <w:proofErr w:type="spellEnd"/>
      <w:r>
        <w:rPr>
          <w:rFonts w:ascii="Times New Roman" w:hAnsi="Times New Roman"/>
        </w:rPr>
        <w:t xml:space="preserve"> effect. Nor is there a simple dichotomy between avant-garde and mainstream in film, as contributions to </w:t>
      </w:r>
      <w:r>
        <w:rPr>
          <w:rFonts w:ascii="Times New Roman" w:hAnsi="Times New Roman"/>
          <w:i/>
          <w:iCs/>
        </w:rPr>
        <w:t>Post Cinema</w:t>
      </w:r>
      <w:r>
        <w:rPr>
          <w:rFonts w:ascii="Times New Roman" w:hAnsi="Times New Roman"/>
        </w:rPr>
        <w:t xml:space="preserve"> (2016) remind us. We should envision a spectrum: some films abandon representation altogether and radically redefine spectatorship, many films are less radical, and still others are fully committed to transparent realism. But we can still argue that all films on this spectrum exist in a permanent state of losing aura. For it is neither the presence of aura nor its complete disappearance that is uncanny, but the condition in between, which is precisely where film as well as VR applications are located. </w:t>
      </w:r>
    </w:p>
    <w:p w14:paraId="7AD75F26" w14:textId="77777777" w:rsidR="00AC195D" w:rsidRDefault="00000000">
      <w:pPr>
        <w:pStyle w:val="BodyA"/>
        <w:ind w:firstLine="720"/>
        <w:rPr>
          <w:rFonts w:ascii="Times New Roman" w:eastAsia="Times New Roman" w:hAnsi="Times New Roman" w:cs="Times New Roman"/>
        </w:rPr>
      </w:pPr>
      <w:r>
        <w:rPr>
          <w:rFonts w:ascii="Times New Roman" w:hAnsi="Times New Roman"/>
        </w:rPr>
        <w:t>Along with Benjamin</w:t>
      </w:r>
      <w:r>
        <w:rPr>
          <w:rFonts w:ascii="Times New Roman" w:hAnsi="Times New Roman"/>
          <w:rtl/>
          <w:lang w:val="ar-SA"/>
        </w:rPr>
        <w:t>’</w:t>
      </w:r>
      <w:r>
        <w:rPr>
          <w:rFonts w:ascii="Times New Roman" w:hAnsi="Times New Roman"/>
        </w:rPr>
        <w:t>s notion of aura, Freud</w:t>
      </w:r>
      <w:r>
        <w:rPr>
          <w:rFonts w:ascii="Times New Roman" w:hAnsi="Times New Roman"/>
          <w:rtl/>
          <w:lang w:val="ar-SA"/>
        </w:rPr>
        <w:t>’</w:t>
      </w:r>
      <w:r>
        <w:rPr>
          <w:rFonts w:ascii="Times New Roman" w:hAnsi="Times New Roman"/>
        </w:rPr>
        <w:t xml:space="preserve">s (1919) theory of the uncanny is also important for understanding the uncanny in film as well as CG and VR. Freud begins his analysis by noting that the word </w:t>
      </w:r>
      <w:r>
        <w:rPr>
          <w:rFonts w:ascii="Times New Roman" w:hAnsi="Times New Roman"/>
          <w:i/>
          <w:iCs/>
        </w:rPr>
        <w:t>uncanny</w:t>
      </w:r>
      <w:r>
        <w:rPr>
          <w:rFonts w:ascii="Times New Roman" w:hAnsi="Times New Roman"/>
        </w:rPr>
        <w:t xml:space="preserve">, in German </w:t>
      </w:r>
      <w:r>
        <w:rPr>
          <w:rFonts w:ascii="Times New Roman" w:hAnsi="Times New Roman"/>
          <w:i/>
          <w:iCs/>
        </w:rPr>
        <w:t>unheimlich</w:t>
      </w:r>
      <w:r>
        <w:rPr>
          <w:rFonts w:ascii="Times New Roman" w:hAnsi="Times New Roman"/>
        </w:rPr>
        <w:t xml:space="preserve">, has itself a rather uncanny semantic field and can sometimes become synonymous with the word </w:t>
      </w:r>
      <w:proofErr w:type="spellStart"/>
      <w:r>
        <w:rPr>
          <w:rFonts w:ascii="Times New Roman" w:hAnsi="Times New Roman"/>
          <w:i/>
          <w:iCs/>
        </w:rPr>
        <w:t>heimlich</w:t>
      </w:r>
      <w:proofErr w:type="spellEnd"/>
      <w:r>
        <w:rPr>
          <w:rFonts w:ascii="Times New Roman" w:hAnsi="Times New Roman"/>
        </w:rPr>
        <w:t xml:space="preserve">, which ought to be its antonym meaning something like </w:t>
      </w:r>
      <w:r>
        <w:rPr>
          <w:rFonts w:ascii="Times New Roman" w:hAnsi="Times New Roman"/>
          <w:rtl/>
          <w:lang w:val="ar-SA"/>
        </w:rPr>
        <w:t>“</w:t>
      </w:r>
      <w:r>
        <w:rPr>
          <w:rFonts w:ascii="Times New Roman" w:hAnsi="Times New Roman"/>
        </w:rPr>
        <w:t xml:space="preserve">homey.” Unheimlich in German carries connotations of both the secret/hidden and the familiar. The uncanny, Freud argues, has this double quality; it is the feeling that something is hiding beneath the surface, something both familiar and strange. For Freud that something is either repressed childhood fears or </w:t>
      </w:r>
      <w:r>
        <w:rPr>
          <w:rFonts w:ascii="Times New Roman" w:hAnsi="Times New Roman"/>
          <w:rtl/>
          <w:lang w:val="ar-SA"/>
        </w:rPr>
        <w:t>“</w:t>
      </w:r>
      <w:r>
        <w:rPr>
          <w:rFonts w:ascii="Times New Roman" w:hAnsi="Times New Roman"/>
        </w:rPr>
        <w:t xml:space="preserve">primitive” beliefs about nature. He makes a similar argument in a short paper explaining fetishism, although without any reference to the uncanny (Freud 1950 [1924]). A fetish is a visual or physical substitute for something else, </w:t>
      </w:r>
      <w:r>
        <w:rPr>
          <w:rFonts w:ascii="Times New Roman" w:hAnsi="Times New Roman"/>
        </w:rPr>
        <w:lastRenderedPageBreak/>
        <w:t>a feared lack, that lies in the unconscious. The idea that surface conduct and thought conceals unconscious thoughts and desires is of course basic to Freudian psychology, and it is typical that in both the case of the uncanny and the fetish. Freud</w:t>
      </w:r>
      <w:r>
        <w:rPr>
          <w:rFonts w:ascii="Times New Roman" w:hAnsi="Times New Roman"/>
          <w:rtl/>
          <w:lang w:val="ar-SA"/>
        </w:rPr>
        <w:t>’</w:t>
      </w:r>
      <w:r>
        <w:rPr>
          <w:rFonts w:ascii="Times New Roman" w:hAnsi="Times New Roman"/>
        </w:rPr>
        <w:t>s explanation of what it is concealed is the fear of castration or the absence of the mother</w:t>
      </w:r>
      <w:r>
        <w:rPr>
          <w:rFonts w:ascii="Times New Roman" w:hAnsi="Times New Roman"/>
          <w:rtl/>
          <w:lang w:val="ar-SA"/>
        </w:rPr>
        <w:t>’</w:t>
      </w:r>
      <w:r>
        <w:rPr>
          <w:rFonts w:ascii="Times New Roman" w:hAnsi="Times New Roman"/>
        </w:rPr>
        <w:t xml:space="preserve">s penis. But we need not accept that reductionist (and sexist) explanation to appreciate his observations about the double character of the uncanny or the fetish as substitutes. </w:t>
      </w:r>
    </w:p>
    <w:p w14:paraId="336A3F59"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Filmic doubling substitutes our experience of viewing film for our experience of the real world. Mainstream film remains uncanny because it purports to be what we know it is not. We could even say that it functions as a fetishistic replacement for the real world, and we can say the same of photorealistic computer graphics (both in screen-based applications and in headset VR). Photorealism is often referred to as the </w:t>
      </w:r>
      <w:r>
        <w:rPr>
          <w:rFonts w:ascii="Times New Roman" w:hAnsi="Times New Roman"/>
          <w:rtl/>
          <w:lang w:val="ar-SA"/>
        </w:rPr>
        <w:t>“</w:t>
      </w:r>
      <w:r>
        <w:rPr>
          <w:rFonts w:ascii="Times New Roman" w:hAnsi="Times New Roman"/>
        </w:rPr>
        <w:t xml:space="preserve">holy grail” of computer graphics, and many in the CG community seem almost obsessively preoccupied with developing and deploying new techniques to get beyond the uncanny valley. </w:t>
      </w:r>
    </w:p>
    <w:p w14:paraId="0E0D0DA1" w14:textId="77777777" w:rsidR="00AC195D" w:rsidRDefault="00AC195D">
      <w:pPr>
        <w:pStyle w:val="BodyA"/>
        <w:rPr>
          <w:rFonts w:ascii="Times New Roman" w:eastAsia="Times New Roman" w:hAnsi="Times New Roman" w:cs="Times New Roman"/>
        </w:rPr>
      </w:pPr>
    </w:p>
    <w:p w14:paraId="25D09A3A" w14:textId="77777777" w:rsidR="00AC195D" w:rsidRDefault="00000000">
      <w:pPr>
        <w:pStyle w:val="Heading2"/>
        <w:rPr>
          <w:rFonts w:ascii="Times New Roman" w:eastAsia="Times New Roman" w:hAnsi="Times New Roman" w:cs="Times New Roman"/>
        </w:rPr>
      </w:pPr>
      <w:bookmarkStart w:id="3" w:name="_wziolexk70j0"/>
      <w:bookmarkEnd w:id="3"/>
      <w:r>
        <w:rPr>
          <w:rFonts w:ascii="Times New Roman" w:hAnsi="Times New Roman"/>
        </w:rPr>
        <w:t xml:space="preserve">The Double in Film </w:t>
      </w:r>
    </w:p>
    <w:p w14:paraId="4EB97A83" w14:textId="77777777" w:rsidR="00AC195D" w:rsidRDefault="00AC195D">
      <w:pPr>
        <w:pStyle w:val="BodyA"/>
        <w:rPr>
          <w:rFonts w:ascii="Times New Roman" w:eastAsia="Times New Roman" w:hAnsi="Times New Roman" w:cs="Times New Roman"/>
        </w:rPr>
      </w:pPr>
    </w:p>
    <w:p w14:paraId="3C9DCC75" w14:textId="77777777" w:rsidR="00AC195D" w:rsidRDefault="00000000">
      <w:pPr>
        <w:pStyle w:val="BodyA"/>
        <w:rPr>
          <w:rFonts w:ascii="Times New Roman" w:eastAsia="Times New Roman" w:hAnsi="Times New Roman" w:cs="Times New Roman"/>
        </w:rPr>
      </w:pPr>
      <w:r>
        <w:rPr>
          <w:rFonts w:ascii="Times New Roman" w:hAnsi="Times New Roman"/>
        </w:rPr>
        <w:t>The fact that film itself can be received as an uncanny doubling of the world helps to explain why filmmakers have found the theme of doubling so appealing, especially in the genres of horror and detective film. Film</w:t>
      </w:r>
      <w:r>
        <w:rPr>
          <w:rFonts w:ascii="Times New Roman" w:hAnsi="Times New Roman"/>
          <w:rtl/>
          <w:lang w:val="ar-SA"/>
        </w:rPr>
        <w:t>’</w:t>
      </w:r>
      <w:r>
        <w:rPr>
          <w:rFonts w:ascii="Times New Roman" w:hAnsi="Times New Roman"/>
        </w:rPr>
        <w:t xml:space="preserve">s ambiguous status also explains the ambivalent way in which doubles are depicted—often as a source of revulsion or at least anxiety and fear, but also fascination.  </w:t>
      </w:r>
    </w:p>
    <w:p w14:paraId="0CB96851"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rPr>
        <w:tab/>
        <w:t xml:space="preserve">In </w:t>
      </w:r>
      <w:r>
        <w:rPr>
          <w:rFonts w:ascii="Times New Roman" w:hAnsi="Times New Roman"/>
          <w:i/>
          <w:iCs/>
        </w:rPr>
        <w:t xml:space="preserve">The Invasion of the Body Snatchers </w:t>
      </w:r>
      <w:r>
        <w:rPr>
          <w:rFonts w:ascii="Times New Roman" w:hAnsi="Times New Roman"/>
        </w:rPr>
        <w:t>(1956), aliens are seeking to replace humans with their physical doubles. Each double develops in a pod until it is fully formed and ready to replace its target human. In an early scene Miles, the doctor, is called to his friend Jack</w:t>
      </w:r>
      <w:r>
        <w:rPr>
          <w:rFonts w:ascii="Times New Roman" w:hAnsi="Times New Roman"/>
          <w:rtl/>
          <w:lang w:val="ar-SA"/>
        </w:rPr>
        <w:t>’</w:t>
      </w:r>
      <w:r>
        <w:rPr>
          <w:rFonts w:ascii="Times New Roman" w:hAnsi="Times New Roman"/>
        </w:rPr>
        <w:t xml:space="preserve">s house to examine an inanimate pod that Jack and his wife have found. When they examine the body, they note that it resembles a human, and yet something is missing. Jack notes that </w:t>
      </w:r>
      <w:r>
        <w:rPr>
          <w:rFonts w:ascii="Times New Roman" w:hAnsi="Times New Roman"/>
          <w:rtl/>
          <w:lang w:val="ar-SA"/>
        </w:rPr>
        <w:t>“</w:t>
      </w:r>
      <w:r>
        <w:rPr>
          <w:rFonts w:ascii="Times New Roman" w:hAnsi="Times New Roman"/>
        </w:rPr>
        <w:t>It’s like the first impression that</w:t>
      </w:r>
      <w:r>
        <w:rPr>
          <w:rFonts w:ascii="Times New Roman" w:hAnsi="Times New Roman"/>
          <w:rtl/>
          <w:lang w:val="ar-SA"/>
        </w:rPr>
        <w:t>’</w:t>
      </w:r>
      <w:r>
        <w:rPr>
          <w:rFonts w:ascii="Times New Roman" w:hAnsi="Times New Roman"/>
        </w:rPr>
        <w:t xml:space="preserve">s stamped on a coin. It </w:t>
      </w:r>
      <w:proofErr w:type="spellStart"/>
      <w:r>
        <w:rPr>
          <w:rFonts w:ascii="Times New Roman" w:hAnsi="Times New Roman"/>
        </w:rPr>
        <w:t>isn</w:t>
      </w:r>
      <w:proofErr w:type="spellEnd"/>
      <w:r>
        <w:rPr>
          <w:rFonts w:ascii="Times New Roman" w:hAnsi="Times New Roman"/>
          <w:rtl/>
          <w:lang w:val="ar-SA"/>
        </w:rPr>
        <w:t>’</w:t>
      </w:r>
      <w:r>
        <w:rPr>
          <w:rFonts w:ascii="Times New Roman" w:hAnsi="Times New Roman"/>
        </w:rPr>
        <w:t xml:space="preserve">t finished,” and Miles agrees </w:t>
      </w:r>
      <w:r>
        <w:rPr>
          <w:rFonts w:ascii="Times New Roman" w:hAnsi="Times New Roman"/>
          <w:rtl/>
          <w:lang w:val="ar-SA"/>
        </w:rPr>
        <w:t>“</w:t>
      </w:r>
      <w:r>
        <w:rPr>
          <w:rFonts w:ascii="Times New Roman" w:hAnsi="Times New Roman"/>
        </w:rPr>
        <w:t>You</w:t>
      </w:r>
      <w:r>
        <w:rPr>
          <w:rFonts w:ascii="Times New Roman" w:hAnsi="Times New Roman"/>
          <w:rtl/>
          <w:lang w:val="ar-SA"/>
        </w:rPr>
        <w:t>’</w:t>
      </w:r>
      <w:r>
        <w:rPr>
          <w:rFonts w:ascii="Times New Roman" w:hAnsi="Times New Roman"/>
        </w:rPr>
        <w:t xml:space="preserve">re right, it has all the features but no details, no character, no lines.” The pod, which is designed to replace Jack, is situated in the uncanny valley. Although the film offers only incidental glimpses of its face, Miles’s description suggests that the pod is where CG modeling of humans was perhaps ten years ago, when CG faces lacked convincing lines and imperfections. More recently, characters in highly photorealistic video games, such as Ellie in </w:t>
      </w:r>
      <w:r>
        <w:rPr>
          <w:rFonts w:ascii="Times New Roman" w:hAnsi="Times New Roman"/>
          <w:i/>
          <w:iCs/>
        </w:rPr>
        <w:t>The Last of Us II</w:t>
      </w:r>
      <w:r>
        <w:rPr>
          <w:rFonts w:ascii="Times New Roman" w:hAnsi="Times New Roman"/>
        </w:rPr>
        <w:t xml:space="preserve">, look considerably more human, but they still lack an authentic sense of character, especially when in motion, for example, smiling, frowning, talking. The lack of emotion and therefore authenticity, is exactly the claim that (human) characters make in the </w:t>
      </w:r>
      <w:r>
        <w:rPr>
          <w:rFonts w:ascii="Times New Roman" w:hAnsi="Times New Roman"/>
          <w:i/>
          <w:iCs/>
        </w:rPr>
        <w:t>Invasion of the Body Snatchers</w:t>
      </w:r>
      <w:r>
        <w:rPr>
          <w:rFonts w:ascii="Times New Roman" w:hAnsi="Times New Roman"/>
        </w:rPr>
        <w:t xml:space="preserve">, when they describe relatives and friends who have already undergone replacement. They say that their husband, aunt, or best friend no longer seems to be the person that they knew, even though the </w:t>
      </w:r>
      <w:r>
        <w:rPr>
          <w:rFonts w:ascii="Times New Roman" w:hAnsi="Times New Roman"/>
        </w:rPr>
        <w:lastRenderedPageBreak/>
        <w:t xml:space="preserve">physical resemblance is perfect. The motif of the loss of authenticity (we could say aura), is carried across all three of the remakes of the 1956 film as well: </w:t>
      </w:r>
      <w:r>
        <w:rPr>
          <w:rFonts w:ascii="Times New Roman" w:hAnsi="Times New Roman"/>
          <w:i/>
          <w:iCs/>
        </w:rPr>
        <w:t>The Invasion of the Body Snatchers</w:t>
      </w:r>
      <w:r>
        <w:rPr>
          <w:rFonts w:ascii="Times New Roman" w:hAnsi="Times New Roman"/>
        </w:rPr>
        <w:t xml:space="preserve"> (1978), </w:t>
      </w:r>
      <w:r>
        <w:rPr>
          <w:rFonts w:ascii="Times New Roman" w:hAnsi="Times New Roman"/>
          <w:i/>
          <w:iCs/>
        </w:rPr>
        <w:t>Body Snatchers</w:t>
      </w:r>
      <w:r>
        <w:rPr>
          <w:rFonts w:ascii="Times New Roman" w:hAnsi="Times New Roman"/>
        </w:rPr>
        <w:t xml:space="preserve"> (1993), and </w:t>
      </w:r>
      <w:r>
        <w:rPr>
          <w:rFonts w:ascii="Times New Roman" w:hAnsi="Times New Roman"/>
          <w:i/>
          <w:iCs/>
        </w:rPr>
        <w:t>The Invasion</w:t>
      </w:r>
      <w:r>
        <w:rPr>
          <w:rFonts w:ascii="Times New Roman" w:hAnsi="Times New Roman"/>
        </w:rPr>
        <w:t xml:space="preserve"> (2007). It is the defining idea of all the films, the difference that the alien pods cannot erase. </w:t>
      </w:r>
    </w:p>
    <w:p w14:paraId="3FE3ADAA"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rPr>
        <w:tab/>
        <w:t xml:space="preserve">Just as the </w:t>
      </w:r>
      <w:r>
        <w:rPr>
          <w:rFonts w:ascii="Times New Roman" w:hAnsi="Times New Roman"/>
          <w:i/>
          <w:iCs/>
        </w:rPr>
        <w:t>Body Snatchers</w:t>
      </w:r>
      <w:r>
        <w:rPr>
          <w:rFonts w:ascii="Times New Roman" w:hAnsi="Times New Roman"/>
        </w:rPr>
        <w:t xml:space="preserve"> films are about the fear of replacement or substitution, r</w:t>
      </w:r>
      <w:proofErr w:type="spellStart"/>
      <w:r>
        <w:rPr>
          <w:rFonts w:ascii="Times New Roman" w:hAnsi="Times New Roman"/>
          <w:lang w:val="fr-FR"/>
        </w:rPr>
        <w:t>eplacement</w:t>
      </w:r>
      <w:proofErr w:type="spellEnd"/>
      <w:r>
        <w:rPr>
          <w:rFonts w:ascii="Times New Roman" w:hAnsi="Times New Roman"/>
          <w:lang w:val="fr-FR"/>
        </w:rPr>
        <w:t xml:space="preserve"> </w:t>
      </w:r>
      <w:proofErr w:type="spellStart"/>
      <w:r>
        <w:rPr>
          <w:rFonts w:ascii="Times New Roman" w:hAnsi="Times New Roman"/>
          <w:lang w:val="fr-FR"/>
        </w:rPr>
        <w:t>is</w:t>
      </w:r>
      <w:proofErr w:type="spellEnd"/>
      <w:r>
        <w:rPr>
          <w:rFonts w:ascii="Times New Roman" w:hAnsi="Times New Roman"/>
          <w:lang w:val="fr-FR"/>
        </w:rPr>
        <w:t xml:space="preserve"> </w:t>
      </w:r>
      <w:proofErr w:type="spellStart"/>
      <w:r>
        <w:rPr>
          <w:rFonts w:ascii="Times New Roman" w:hAnsi="Times New Roman"/>
          <w:lang w:val="fr-FR"/>
        </w:rPr>
        <w:t>quite</w:t>
      </w:r>
      <w:proofErr w:type="spellEnd"/>
      <w:r>
        <w:rPr>
          <w:rFonts w:ascii="Times New Roman" w:hAnsi="Times New Roman"/>
          <w:lang w:val="fr-FR"/>
        </w:rPr>
        <w:t xml:space="preserve"> explicit in </w:t>
      </w:r>
      <w:r>
        <w:rPr>
          <w:rFonts w:ascii="Times New Roman" w:hAnsi="Times New Roman"/>
        </w:rPr>
        <w:t xml:space="preserve">Jordan Peele’s </w:t>
      </w:r>
      <w:r>
        <w:rPr>
          <w:rFonts w:ascii="Times New Roman" w:hAnsi="Times New Roman"/>
          <w:i/>
          <w:iCs/>
        </w:rPr>
        <w:t>US</w:t>
      </w:r>
      <w:r>
        <w:rPr>
          <w:rFonts w:ascii="Times New Roman" w:hAnsi="Times New Roman"/>
        </w:rPr>
        <w:t xml:space="preserve">.  Here too one double exists for each human subject, and one of these does ultimately succeed in replacing the main character. </w:t>
      </w:r>
      <w:r>
        <w:rPr>
          <w:rFonts w:ascii="Times New Roman" w:hAnsi="Times New Roman"/>
          <w:i/>
          <w:iCs/>
        </w:rPr>
        <w:t>US</w:t>
      </w:r>
      <w:r>
        <w:rPr>
          <w:rFonts w:ascii="Times New Roman" w:hAnsi="Times New Roman"/>
        </w:rPr>
        <w:t xml:space="preserve"> realizes the metaphor of the repressed literally, as these doubles live underground, condemned to an empty life mimicking the actions of their twins above ground. We learn that they do not have their own </w:t>
      </w:r>
      <w:proofErr w:type="gramStart"/>
      <w:r>
        <w:rPr>
          <w:rFonts w:ascii="Times New Roman" w:hAnsi="Times New Roman"/>
        </w:rPr>
        <w:t>soul, but</w:t>
      </w:r>
      <w:proofErr w:type="gramEnd"/>
      <w:r>
        <w:rPr>
          <w:rFonts w:ascii="Times New Roman" w:hAnsi="Times New Roman"/>
        </w:rPr>
        <w:t xml:space="preserve"> must share the soul of their twin. They are othered, not fully human, and glimpses, late in the film, of their subterranean lives suggest that they are drained of their own affect, as in the Body Snatcher films—that is, </w:t>
      </w:r>
      <w:proofErr w:type="spellStart"/>
      <w:r>
        <w:rPr>
          <w:rFonts w:ascii="Times New Roman" w:hAnsi="Times New Roman"/>
        </w:rPr>
        <w:t>ntil</w:t>
      </w:r>
      <w:proofErr w:type="spellEnd"/>
      <w:r>
        <w:rPr>
          <w:rFonts w:ascii="Times New Roman" w:hAnsi="Times New Roman"/>
        </w:rPr>
        <w:t xml:space="preserve"> they break out and, at least in some cases, are prepared to brutally murder their doubles and take their place. They act out the danger that is implied in Freud's analyses of the fetish or of the uncanny.  </w:t>
      </w:r>
    </w:p>
    <w:p w14:paraId="1C8A1C1D"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The narratologist Todorov (1973) made a distinction between the fantastic and the uncanny. For Todorov, a narrative is uncanny if the events, while seeming supernatural, can ultimately be explained. The fantastic is the state of ambiguity between the uncanny and the marvelous, supernatural events that cannot be rationalized. But for our purposes, we would like to combine Todorov’s categories of uncanny and fantastic, because what Todorov calls the fantastic, the hesitation between rational explanation and the miraculous, fits so well with the psychology of the uncanny and with the experience of filmic doubles. Horror and fantasy films involving </w:t>
      </w:r>
      <w:r>
        <w:rPr>
          <w:rFonts w:ascii="Times New Roman" w:hAnsi="Times New Roman"/>
          <w:lang w:val="fr-FR"/>
        </w:rPr>
        <w:t>double</w:t>
      </w:r>
      <w:r>
        <w:rPr>
          <w:rFonts w:ascii="Times New Roman" w:hAnsi="Times New Roman"/>
        </w:rPr>
        <w:t>s resolve the uncanny hesitation by abandoning rational explanation. Detective and mystery films go the other way. It is the detective</w:t>
      </w:r>
      <w:r>
        <w:rPr>
          <w:rFonts w:ascii="Times New Roman" w:hAnsi="Times New Roman"/>
          <w:rtl/>
          <w:lang w:val="ar-SA"/>
        </w:rPr>
        <w:t>’</w:t>
      </w:r>
      <w:r>
        <w:rPr>
          <w:rFonts w:ascii="Times New Roman" w:hAnsi="Times New Roman"/>
        </w:rPr>
        <w:t xml:space="preserve">s job is to find a rational explanation, typically by uncovering a hidden truth, and in that sense, the Freudian psychoanalyst is also a detective. </w:t>
      </w:r>
      <w:proofErr w:type="spellStart"/>
      <w:r>
        <w:rPr>
          <w:rFonts w:ascii="Times New Roman" w:hAnsi="Times New Roman"/>
          <w:i/>
          <w:iCs/>
          <w:lang w:val="pt-PT"/>
        </w:rPr>
        <w:t>Vertigo</w:t>
      </w:r>
      <w:proofErr w:type="spellEnd"/>
      <w:r>
        <w:rPr>
          <w:rFonts w:ascii="Times New Roman" w:hAnsi="Times New Roman"/>
        </w:rPr>
        <w:t xml:space="preserve"> is a classic example in which the uncanny hesitation over the nature of the Madeleine/Judy double—a hesitation that almost costs the detective his sanity—eventually resolves in a rational, if tragic, conclusion.  </w:t>
      </w:r>
    </w:p>
    <w:p w14:paraId="796557B4" w14:textId="77777777" w:rsidR="00AC195D" w:rsidRDefault="00000000">
      <w:pPr>
        <w:pStyle w:val="BodyA"/>
        <w:ind w:firstLine="720"/>
        <w:rPr>
          <w:rFonts w:ascii="Times New Roman" w:eastAsia="Times New Roman" w:hAnsi="Times New Roman" w:cs="Times New Roman"/>
        </w:rPr>
      </w:pPr>
      <w:r>
        <w:rPr>
          <w:rFonts w:ascii="Times New Roman" w:hAnsi="Times New Roman"/>
        </w:rPr>
        <w:t>In any genre, films that feature doubles who supplant human characters symbolically or in fact can be read as allegories for the possibility that film itself might be superseded by other media. The concern is both for the economic future of mainstream cinema and for the cultural impact. In the American context, Hollywood</w:t>
      </w:r>
      <w:r>
        <w:rPr>
          <w:rFonts w:ascii="Times New Roman" w:hAnsi="Times New Roman"/>
          <w:rtl/>
          <w:lang w:val="ar-SA"/>
        </w:rPr>
        <w:t>’</w:t>
      </w:r>
      <w:r>
        <w:rPr>
          <w:rFonts w:ascii="Times New Roman" w:hAnsi="Times New Roman"/>
        </w:rPr>
        <w:t xml:space="preserve">s insecurity in the face of new media technologies dates back at least to the advent of broadcast television in the 1950s, when film attendance did fall. In response the studios produced films in wide-screen formats and vivid color to emphasize that the movie theater offered an experience that could not be matched at home. In the 1990s, the rise in popularity and status of video games posed the first challenge from the new digital technologies. Hollywood film responded this time with a series of films that explore the dystopian threat of games (mostly represented as virtual reality games), including </w:t>
      </w:r>
      <w:r>
        <w:rPr>
          <w:rFonts w:ascii="Times New Roman" w:hAnsi="Times New Roman"/>
          <w:i/>
          <w:iCs/>
        </w:rPr>
        <w:t>Lawnmower Man</w:t>
      </w:r>
      <w:r>
        <w:rPr>
          <w:rFonts w:ascii="Times New Roman" w:hAnsi="Times New Roman"/>
        </w:rPr>
        <w:t xml:space="preserve"> (1992), </w:t>
      </w:r>
      <w:r>
        <w:rPr>
          <w:rFonts w:ascii="Times New Roman" w:hAnsi="Times New Roman"/>
          <w:i/>
          <w:iCs/>
        </w:rPr>
        <w:t>Strange Days</w:t>
      </w:r>
      <w:r>
        <w:rPr>
          <w:rFonts w:ascii="Times New Roman" w:hAnsi="Times New Roman"/>
        </w:rPr>
        <w:t xml:space="preserve"> (1995), </w:t>
      </w:r>
      <w:proofErr w:type="spellStart"/>
      <w:r>
        <w:rPr>
          <w:rFonts w:ascii="Times New Roman" w:hAnsi="Times New Roman"/>
          <w:i/>
          <w:iCs/>
        </w:rPr>
        <w:t>ExistenZ</w:t>
      </w:r>
      <w:proofErr w:type="spellEnd"/>
      <w:r>
        <w:rPr>
          <w:rFonts w:ascii="Times New Roman" w:hAnsi="Times New Roman"/>
        </w:rPr>
        <w:t xml:space="preserve"> (1999), and most famously the Matrix films (1999-2021). Eventually, Hollywood also made adaptations of some of the most popular (shooter) games into movies such as </w:t>
      </w:r>
      <w:r>
        <w:rPr>
          <w:rFonts w:ascii="Times New Roman" w:hAnsi="Times New Roman"/>
          <w:i/>
          <w:iCs/>
        </w:rPr>
        <w:t xml:space="preserve">Tomb Raiders </w:t>
      </w:r>
      <w:r>
        <w:rPr>
          <w:rFonts w:ascii="Times New Roman" w:hAnsi="Times New Roman"/>
        </w:rPr>
        <w:t xml:space="preserve">(2001) and </w:t>
      </w:r>
      <w:proofErr w:type="spellStart"/>
      <w:r>
        <w:rPr>
          <w:rFonts w:ascii="Times New Roman" w:hAnsi="Times New Roman"/>
          <w:i/>
          <w:iCs/>
          <w:lang w:val="fr-FR"/>
        </w:rPr>
        <w:t>Resident</w:t>
      </w:r>
      <w:proofErr w:type="spellEnd"/>
      <w:r>
        <w:rPr>
          <w:rFonts w:ascii="Times New Roman" w:hAnsi="Times New Roman"/>
          <w:i/>
          <w:iCs/>
          <w:lang w:val="fr-FR"/>
        </w:rPr>
        <w:t xml:space="preserve"> </w:t>
      </w:r>
      <w:proofErr w:type="spellStart"/>
      <w:r>
        <w:rPr>
          <w:rFonts w:ascii="Times New Roman" w:hAnsi="Times New Roman"/>
          <w:i/>
          <w:iCs/>
          <w:lang w:val="fr-FR"/>
        </w:rPr>
        <w:t>Evil</w:t>
      </w:r>
      <w:proofErr w:type="spellEnd"/>
      <w:r>
        <w:rPr>
          <w:rFonts w:ascii="Times New Roman" w:hAnsi="Times New Roman"/>
        </w:rPr>
        <w:t xml:space="preserve"> (2002). As Shapiro (2016) </w:t>
      </w:r>
      <w:r>
        <w:rPr>
          <w:rFonts w:ascii="Times New Roman" w:hAnsi="Times New Roman"/>
        </w:rPr>
        <w:lastRenderedPageBreak/>
        <w:t xml:space="preserve">and many others have noted, action-adventure films came to adopt aesthetic techniques of video games, particularly in their combat sequences, in which the main character kills one minor henchman after another with a rhythm borrowed from first-person shooters. At the same time, Hollywood has become more and more dependent on CG techniques, so that contemporary blockbusters are hybrids between traditional live action filming and game-studio like postproduction techniques. The uncanny valley problem arises precisely in these hybrids, as they strive to integrate CGI seamlessly into live action film. Hence, even while filmmakers were thematizing the danger of CG-based media, film studios came to embrace the visual techniques of video games in some of their most lucrative films. </w:t>
      </w:r>
    </w:p>
    <w:p w14:paraId="3FE2860F"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Each of these technological innovations and their perceived threat reminds us of filmmakers’ fundamental uncertainty about the status or film as a reality medium. That uncertainty is the product not only of their fear of film’s replacement by a newer medium but also of the concern over the gap between film’s representational capacity and the real world. Each new technology aims to fill that gap. It is important to remember that if the danger posed by some genres of video games and VR is that they threaten to blur the line between visual reality and illusion, then film itself was always liable to the same critique. Sensitive to this liability, filmmakers and the industry </w:t>
      </w:r>
      <w:proofErr w:type="gramStart"/>
      <w:r>
        <w:rPr>
          <w:rFonts w:ascii="Times New Roman" w:hAnsi="Times New Roman"/>
        </w:rPr>
        <w:t>as a whole insist</w:t>
      </w:r>
      <w:proofErr w:type="gramEnd"/>
      <w:r>
        <w:rPr>
          <w:rFonts w:ascii="Times New Roman" w:hAnsi="Times New Roman"/>
        </w:rPr>
        <w:t xml:space="preserve"> all the more adamantly on film</w:t>
      </w:r>
      <w:r>
        <w:rPr>
          <w:rFonts w:ascii="Times New Roman" w:hAnsi="Times New Roman"/>
          <w:rtl/>
          <w:lang w:val="ar-SA"/>
        </w:rPr>
        <w:t>’</w:t>
      </w:r>
      <w:r>
        <w:rPr>
          <w:rFonts w:ascii="Times New Roman" w:hAnsi="Times New Roman"/>
        </w:rPr>
        <w:t xml:space="preserve">s special claim to authenticity. As we are told every March at the Oscar ceremony, mainstream narrative films do not merely offer their viewers a faithful visual representation of reality; they depict </w:t>
      </w:r>
      <w:r>
        <w:rPr>
          <w:rFonts w:ascii="Times New Roman" w:hAnsi="Times New Roman"/>
          <w:rtl/>
          <w:lang w:val="ar-SA"/>
        </w:rPr>
        <w:t>“</w:t>
      </w:r>
      <w:r>
        <w:rPr>
          <w:rFonts w:ascii="Times New Roman" w:hAnsi="Times New Roman"/>
        </w:rPr>
        <w:t>real emotions” and confront authentic human problems. Video games and VR have so far been unable to match film</w:t>
      </w:r>
      <w:r>
        <w:rPr>
          <w:rFonts w:ascii="Times New Roman" w:hAnsi="Times New Roman"/>
          <w:rtl/>
          <w:lang w:val="ar-SA"/>
        </w:rPr>
        <w:t>’</w:t>
      </w:r>
      <w:r>
        <w:rPr>
          <w:rFonts w:ascii="Times New Roman" w:hAnsi="Times New Roman"/>
        </w:rPr>
        <w:t>s historic claim to authenticity. Meanwhile, the number of both scholarly and popular articles dealing with the uncanny valley indicates that developers and computer scientists are equally concerned with the representational gap of the newer digital media that depend on CG. As we noted above, the most popular applications of computer graphics are less post-cinematic than some genres of contemporary film itself.</w:t>
      </w:r>
    </w:p>
    <w:p w14:paraId="703DB60D" w14:textId="77777777" w:rsidR="00AC195D" w:rsidRDefault="00000000">
      <w:pPr>
        <w:pStyle w:val="Heading2"/>
        <w:rPr>
          <w:rFonts w:ascii="Times New Roman" w:eastAsia="Times New Roman" w:hAnsi="Times New Roman" w:cs="Times New Roman"/>
        </w:rPr>
      </w:pPr>
      <w:r>
        <w:rPr>
          <w:rFonts w:ascii="Times New Roman" w:hAnsi="Times New Roman"/>
        </w:rPr>
        <w:t>Uncanny Avatars in Mirror Worlds</w:t>
      </w:r>
    </w:p>
    <w:p w14:paraId="0A7E114E" w14:textId="77777777" w:rsidR="00AC195D" w:rsidRDefault="00000000">
      <w:pPr>
        <w:pStyle w:val="BodyA"/>
        <w:rPr>
          <w:rFonts w:ascii="Times New Roman" w:eastAsia="Times New Roman" w:hAnsi="Times New Roman" w:cs="Times New Roman"/>
        </w:rPr>
      </w:pPr>
      <w:r>
        <w:rPr>
          <w:rFonts w:ascii="Times New Roman" w:hAnsi="Times New Roman"/>
        </w:rPr>
        <w:t xml:space="preserve">The avatar is the uncanny double </w:t>
      </w:r>
      <w:r>
        <w:rPr>
          <w:rFonts w:ascii="Times New Roman" w:hAnsi="Times New Roman"/>
          <w:i/>
          <w:iCs/>
        </w:rPr>
        <w:t>par excellence</w:t>
      </w:r>
      <w:r>
        <w:rPr>
          <w:rFonts w:ascii="Times New Roman" w:hAnsi="Times New Roman"/>
        </w:rPr>
        <w:t xml:space="preserve"> in digital media. The avatar is your visual persona as you engage in a digital video game or in a social media environment such as Meta’s Horizon Worlds. It functions as a real-time extension of yourself, one which you can often style to suit your own fancy. Depending on the system and game world mechanics, you can speak, move, and interact with objects, non-player characters (NPCs) or, as is the case in massively multiplayer online games (MMOGs), other people</w:t>
      </w:r>
      <w:r>
        <w:rPr>
          <w:rFonts w:ascii="Times New Roman" w:hAnsi="Times New Roman"/>
          <w:rtl/>
          <w:lang w:val="ar-SA"/>
        </w:rPr>
        <w:t>’</w:t>
      </w:r>
      <w:r>
        <w:rPr>
          <w:rFonts w:ascii="Times New Roman" w:hAnsi="Times New Roman"/>
        </w:rPr>
        <w:t xml:space="preserve">s avatars. </w:t>
      </w:r>
      <w:proofErr w:type="gramStart"/>
      <w:r>
        <w:rPr>
          <w:rFonts w:ascii="Times New Roman" w:hAnsi="Times New Roman"/>
        </w:rPr>
        <w:t>In particular, it</w:t>
      </w:r>
      <w:proofErr w:type="gramEnd"/>
      <w:r>
        <w:rPr>
          <w:rFonts w:ascii="Times New Roman" w:hAnsi="Times New Roman"/>
        </w:rPr>
        <w:t xml:space="preserve"> is not surprising that NPCs as enemies in first-person shooter (FPS) games are often in the shape of zombies or aliens. They are uncanny doubles too. In the game, </w:t>
      </w:r>
      <w:r>
        <w:rPr>
          <w:rFonts w:ascii="Times New Roman" w:hAnsi="Times New Roman"/>
          <w:i/>
          <w:iCs/>
        </w:rPr>
        <w:t>The Last of US</w:t>
      </w:r>
      <w:r>
        <w:rPr>
          <w:rFonts w:ascii="Times New Roman" w:hAnsi="Times New Roman"/>
        </w:rPr>
        <w:t xml:space="preserve"> and the VR game, </w:t>
      </w:r>
      <w:r>
        <w:rPr>
          <w:rFonts w:ascii="Times New Roman" w:hAnsi="Times New Roman"/>
          <w:i/>
          <w:iCs/>
        </w:rPr>
        <w:t>Half Life Alyx</w:t>
      </w:r>
      <w:r>
        <w:rPr>
          <w:rFonts w:ascii="Times New Roman" w:hAnsi="Times New Roman"/>
        </w:rPr>
        <w:t xml:space="preserve">, for example, such menacing uncanny doubles become the enemies that the player, through their avatar, are meant to destroy. </w:t>
      </w:r>
    </w:p>
    <w:p w14:paraId="216A8520" w14:textId="77777777" w:rsidR="00AC195D" w:rsidRDefault="00000000">
      <w:pPr>
        <w:pStyle w:val="BodyA"/>
        <w:ind w:firstLine="720"/>
        <w:rPr>
          <w:rFonts w:ascii="Times New Roman" w:eastAsia="Times New Roman" w:hAnsi="Times New Roman" w:cs="Times New Roman"/>
        </w:rPr>
      </w:pPr>
      <w:r>
        <w:rPr>
          <w:rFonts w:ascii="Times New Roman" w:hAnsi="Times New Roman"/>
        </w:rPr>
        <w:t>There are in fact (at least) two kinds of doubles in computer games. The NPCs are the most obvious case of an uncanny double that stalks and haunts the virtual worlds. These AI-</w:t>
      </w:r>
      <w:r>
        <w:rPr>
          <w:rFonts w:ascii="Times New Roman" w:hAnsi="Times New Roman"/>
        </w:rPr>
        <w:lastRenderedPageBreak/>
        <w:t xml:space="preserve">steered characters are often what the player interacts with and often seeks to destroy, although the NPCs are no less uncanny, when they are helpful to the player. The second double is the player in the virtual world, or rather the avatar that the player embodies with some part of their physical being, physiognomy, movements, </w:t>
      </w:r>
      <w:proofErr w:type="gramStart"/>
      <w:r>
        <w:rPr>
          <w:rFonts w:ascii="Times New Roman" w:hAnsi="Times New Roman"/>
        </w:rPr>
        <w:t>and also</w:t>
      </w:r>
      <w:proofErr w:type="gramEnd"/>
      <w:r>
        <w:rPr>
          <w:rFonts w:ascii="Times New Roman" w:hAnsi="Times New Roman"/>
        </w:rPr>
        <w:t xml:space="preserve"> intelligence and emotional capacities. At times, this double is fully realized with a CG body; at other times it is merely made up of a first-person point-of-view and hands. </w:t>
      </w:r>
    </w:p>
    <w:p w14:paraId="0E81E16A"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There are several VR applications and experiences – both in “real” Virtual Reality and 360° video – that also play with the doubling of avatars and the human, as a threshold between two worlds, or as a point of observation into a virtual/cinematic world. The immersive documentary </w:t>
      </w:r>
      <w:r>
        <w:rPr>
          <w:rFonts w:ascii="Times New Roman" w:hAnsi="Times New Roman"/>
          <w:i/>
          <w:iCs/>
        </w:rPr>
        <w:t>On the Morning You Wake (to the End of the World)</w:t>
      </w:r>
      <w:r>
        <w:rPr>
          <w:rFonts w:ascii="Times New Roman" w:hAnsi="Times New Roman"/>
        </w:rPr>
        <w:t xml:space="preserve"> from 2022 uses audio interviews, real telephone calls from the day in question, and a series of animations, 360° video and CGI-rendered scenes. It is about when on Saturday 13 January 2018 at 8.07am every person on Hawaii received a text message from the country’s emergency management agency. In this experience, we are not scanned into a system, nor do we choose an avatar. Instead, we are asked to witness the inhabitants of Hawaii and their stories of that day. The videos of them are treated with CGI rendering both humans and the natural setting eerie, other-worldly. Almost real, but not quite. This is not an endless metaverse, but rather a defined space and time. Nevertheless, VR documentaries of this sort are becoming increasingly common, and part of their aesthetic choices is often a play with the doubling that we discuss in this essay. The viewer is sometimes a bodiless set of eyes that can do nothing but observe yet can move around in the space. Sometimes, there is a set of hands, or parts of a body. At other times, a whole avatar who can be </w:t>
      </w:r>
      <w:proofErr w:type="gramStart"/>
      <w:r>
        <w:rPr>
          <w:rFonts w:ascii="Times New Roman" w:hAnsi="Times New Roman"/>
        </w:rPr>
        <w:t>more or less human</w:t>
      </w:r>
      <w:proofErr w:type="gramEnd"/>
      <w:r>
        <w:rPr>
          <w:rFonts w:ascii="Times New Roman" w:hAnsi="Times New Roman"/>
        </w:rPr>
        <w:t xml:space="preserve">-like. </w:t>
      </w:r>
    </w:p>
    <w:p w14:paraId="27B1493F"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In many VR systems, such as Meta Horizon Worlds, there are launch environments, CG places which you first encounter when you put on the headset. They can be a mountaintop cabin, on a planet far away, a fancy house in some exotic locale. These launching sites are often called homes, and they are places in which you take stock of your avatar, often by looking at a mirror. Then you can call up the avatar library through your interface features in the space and start customizing its appearance almost endlessly. These CG representations more often have a cartoonish character than a photorealistic one. Not thus far, but developments in photorealistic image capture for VR are rapidly progressing. </w:t>
      </w:r>
      <w:bookmarkStart w:id="4" w:name="_z1rxvvhf6mp2"/>
      <w:bookmarkEnd w:id="4"/>
      <w:r>
        <w:rPr>
          <w:rFonts w:ascii="Times New Roman" w:hAnsi="Times New Roman"/>
        </w:rPr>
        <w:t xml:space="preserve">At the time of writing this article, Meta has released the first showings of a photorealistic avatar system (Ma et al., 2023). In a podcast interview with Lex Fridman in September 2023, Mark Zuckerberg appeared in a photorealistic avatar shape that Meta calls pixel codec avatars (Ma et al, 2023). Fridman and Zuckerberg both appear as truncated floating figures in high resolution in the video-recorded interview as they meet inside a virtual environment, while </w:t>
      </w:r>
      <w:proofErr w:type="gramStart"/>
      <w:r>
        <w:rPr>
          <w:rFonts w:ascii="Times New Roman" w:hAnsi="Times New Roman"/>
        </w:rPr>
        <w:t>actually sitting</w:t>
      </w:r>
      <w:proofErr w:type="gramEnd"/>
      <w:r>
        <w:rPr>
          <w:rFonts w:ascii="Times New Roman" w:hAnsi="Times New Roman"/>
        </w:rPr>
        <w:t xml:space="preserve"> miles apart. Fridman suggests that the uncanny valley has been crossed, and Zuckerberg agrees although he also admits there remains fine-tuning to do when it comes to emotiveness of the avatars. Zuckerberg says </w:t>
      </w:r>
      <w:r>
        <w:rPr>
          <w:rFonts w:ascii="Times New Roman" w:hAnsi="Times New Roman"/>
          <w:rtl/>
          <w:lang w:val="ar-SA"/>
        </w:rPr>
        <w:t>“</w:t>
      </w:r>
      <w:r>
        <w:rPr>
          <w:rFonts w:ascii="Times New Roman" w:hAnsi="Times New Roman"/>
        </w:rPr>
        <w:t xml:space="preserve">It does feel like you; it </w:t>
      </w:r>
      <w:proofErr w:type="spellStart"/>
      <w:r>
        <w:rPr>
          <w:rFonts w:ascii="Times New Roman" w:hAnsi="Times New Roman"/>
        </w:rPr>
        <w:t>doesn</w:t>
      </w:r>
      <w:proofErr w:type="spellEnd"/>
      <w:r>
        <w:rPr>
          <w:rFonts w:ascii="Times New Roman" w:hAnsi="Times New Roman"/>
          <w:rtl/>
          <w:lang w:val="ar-SA"/>
        </w:rPr>
        <w:t>’</w:t>
      </w:r>
      <w:r>
        <w:rPr>
          <w:rFonts w:ascii="Times New Roman" w:hAnsi="Times New Roman"/>
        </w:rPr>
        <w:t xml:space="preserve">t feel weird or anything like that” although their avatars </w:t>
      </w:r>
      <w:proofErr w:type="gramStart"/>
      <w:r>
        <w:rPr>
          <w:rFonts w:ascii="Times New Roman" w:hAnsi="Times New Roman"/>
        </w:rPr>
        <w:t>actually are</w:t>
      </w:r>
      <w:proofErr w:type="gramEnd"/>
      <w:r>
        <w:rPr>
          <w:rFonts w:ascii="Times New Roman" w:hAnsi="Times New Roman"/>
        </w:rPr>
        <w:t xml:space="preserve"> made up of their faces and parts of their torso, without hands, or any other part of their bodies, suspended in a black space. Fridman repeats throughout his interview: </w:t>
      </w:r>
      <w:r>
        <w:rPr>
          <w:rFonts w:ascii="Times New Roman" w:hAnsi="Times New Roman"/>
          <w:rtl/>
          <w:lang w:val="ar-SA"/>
        </w:rPr>
        <w:t>“</w:t>
      </w:r>
      <w:r>
        <w:rPr>
          <w:rFonts w:ascii="Times New Roman" w:hAnsi="Times New Roman"/>
        </w:rPr>
        <w:t xml:space="preserve">this is incredible. The realism here is </w:t>
      </w:r>
      <w:r>
        <w:rPr>
          <w:rFonts w:ascii="Times New Roman" w:hAnsi="Times New Roman"/>
        </w:rPr>
        <w:lastRenderedPageBreak/>
        <w:t>just incredible” (Zuckerberg 2023). With their repeated and performative comments on the realism of this experience, they are aligning VR with the most traditional form of cinematic realism. They insist on its uncanniness but are in fact implying that the hesitation has been resolved, the uncanny valley had been crossed.</w:t>
      </w:r>
    </w:p>
    <w:p w14:paraId="5753B008" w14:textId="77777777" w:rsidR="00AC195D" w:rsidRDefault="00000000">
      <w:pPr>
        <w:pStyle w:val="BodyA"/>
        <w:ind w:firstLine="720"/>
        <w:rPr>
          <w:rFonts w:ascii="Times New Roman" w:eastAsia="Times New Roman" w:hAnsi="Times New Roman" w:cs="Times New Roman"/>
        </w:rPr>
      </w:pPr>
      <w:r>
        <w:rPr>
          <w:rFonts w:ascii="Times New Roman" w:hAnsi="Times New Roman"/>
        </w:rPr>
        <w:t>Such avatars are the citizens of the prospective metaverse, and nothing seems less uncanny and at the same time more ironic than Zuckerberg’s vision of the metaverse as a mirror world. Perhaps the only uncanny statement in the Fridman interview is Zuckerberg</w:t>
      </w:r>
      <w:r>
        <w:rPr>
          <w:rFonts w:ascii="Times New Roman" w:hAnsi="Times New Roman"/>
          <w:rtl/>
          <w:lang w:val="ar-SA"/>
        </w:rPr>
        <w:t>’</w:t>
      </w:r>
      <w:r>
        <w:rPr>
          <w:rFonts w:ascii="Times New Roman" w:hAnsi="Times New Roman"/>
        </w:rPr>
        <w:t xml:space="preserve">s offhand remark: </w:t>
      </w:r>
      <w:r>
        <w:rPr>
          <w:rFonts w:ascii="Times New Roman" w:hAnsi="Times New Roman"/>
          <w:rtl/>
          <w:lang w:val="ar-SA"/>
        </w:rPr>
        <w:t>“</w:t>
      </w:r>
      <w:r>
        <w:rPr>
          <w:rFonts w:ascii="Times New Roman" w:hAnsi="Times New Roman"/>
        </w:rPr>
        <w:t xml:space="preserve">We want to get more people scanned and into the system” (Zuckerberg 2023). Unlike the subterranean and eerie mirror world in </w:t>
      </w:r>
      <w:r>
        <w:rPr>
          <w:rFonts w:ascii="Times New Roman" w:hAnsi="Times New Roman"/>
          <w:i/>
          <w:iCs/>
        </w:rPr>
        <w:t xml:space="preserve">US, </w:t>
      </w:r>
      <w:r>
        <w:rPr>
          <w:rFonts w:ascii="Times New Roman" w:hAnsi="Times New Roman"/>
        </w:rPr>
        <w:t xml:space="preserve">Zuckerberg’s metaverse is an endlessly open space that simultaneously merges with our physical world (through AR and MR technologies) and expands it, often metaphorically and visually into a virtual space. The avatar and the metaverse as doubles are not concealed and certainly not primal in any Freudian sense. For the enthusiasts of the metaverse, this level of doubling is simply the technological and design challenge of this moment in the history of CG. </w:t>
      </w:r>
    </w:p>
    <w:p w14:paraId="4094FAF3"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rPr>
        <w:tab/>
        <w:t xml:space="preserve">We have not addressed a defining element of the experience of the mirror worlds of VR: the way in which embodiment is staged. VR is immersive in a way different from the immersion of cinema and engages the kinesthetic and proprioceptive senses in a different way, as many theorists, including contributors to this volume (e.g. </w:t>
      </w:r>
      <w:proofErr w:type="spellStart"/>
      <w:r>
        <w:rPr>
          <w:rFonts w:ascii="Times New Roman" w:eastAsia="Times New Roman" w:hAnsi="Times New Roman" w:cs="Times New Roman"/>
        </w:rPr>
        <w:t>Ceuterick</w:t>
      </w:r>
      <w:proofErr w:type="spellEnd"/>
      <w:r>
        <w:rPr>
          <w:rFonts w:ascii="Times New Roman" w:eastAsia="Times New Roman" w:hAnsi="Times New Roman" w:cs="Times New Roman"/>
        </w:rPr>
        <w:t xml:space="preserve">; Chan), have noted. While, in this essay, we are focusing on the visual dimension of VR, grounded in computer graphics, we do not mean to underestimate the techniques and technologies that are coordinated with computer graphics and make possible VR immersion and kinesthetic responses possible. VR is not the first medium to stage a kind of embodiment; the argument has long been made that the experience of </w:t>
      </w:r>
      <w:r>
        <w:rPr>
          <w:rFonts w:ascii="Times New Roman" w:hAnsi="Times New Roman"/>
        </w:rPr>
        <w:t xml:space="preserve">cinema is embodied too. It is rather that VR embodiment is different in that the scene is adjusted in real time in response to changes in orientation and position, and this technical difference suggests a new kind of immersive spectatorship. The point we wish to emphasize is that this embodiment does not raise VR beyond the realm of mediation. (Despite the utopian claims of some enthusiasts, VR is still a representational medium in the tradition of photography and film.) Rather it opens a new gap parallel to the visual gap that we have been exploring—this one between a particular mediation of embodied vision and the embodiment that we experience when we take off the headset. </w:t>
      </w:r>
      <w:proofErr w:type="spellStart"/>
      <w:r>
        <w:rPr>
          <w:rFonts w:ascii="Times New Roman" w:hAnsi="Times New Roman"/>
        </w:rPr>
        <w:t>Ceuterick</w:t>
      </w:r>
      <w:proofErr w:type="spellEnd"/>
      <w:r>
        <w:rPr>
          <w:rFonts w:ascii="Times New Roman" w:hAnsi="Times New Roman"/>
        </w:rPr>
        <w:t xml:space="preserve"> articulates this gap when she notes that VR is always an “oscillation between content, the device and a potentially distracting physical environment forms an integral part of what virtual reality spectatorship is.” In other words, VR embodiment fashions its own uncanny valley, or we could say that the uncanny valley of VR embodied spectatorship is multimodal. In either case, the La </w:t>
      </w:r>
      <w:proofErr w:type="spellStart"/>
      <w:r>
        <w:rPr>
          <w:rFonts w:ascii="Times New Roman" w:hAnsi="Times New Roman"/>
        </w:rPr>
        <w:t>Ciotat</w:t>
      </w:r>
      <w:proofErr w:type="spellEnd"/>
      <w:r>
        <w:rPr>
          <w:rFonts w:ascii="Times New Roman" w:hAnsi="Times New Roman"/>
        </w:rPr>
        <w:t xml:space="preserve"> effect is still operative. VR embodiment does not erase the uncanny quality of the experience; it adds another dimension to the uncanny. </w:t>
      </w:r>
    </w:p>
    <w:p w14:paraId="2E6C002A" w14:textId="77777777" w:rsidR="00AC195D" w:rsidRDefault="00000000">
      <w:pPr>
        <w:pStyle w:val="BodyA"/>
        <w:rPr>
          <w:rFonts w:ascii="Times New Roman" w:eastAsia="Times New Roman" w:hAnsi="Times New Roman" w:cs="Times New Roman"/>
        </w:rPr>
      </w:pPr>
      <w:r>
        <w:rPr>
          <w:rFonts w:ascii="Times New Roman" w:hAnsi="Times New Roman"/>
        </w:rPr>
        <w:t xml:space="preserve"> </w:t>
      </w:r>
    </w:p>
    <w:p w14:paraId="004F1478" w14:textId="77777777" w:rsidR="00AC195D" w:rsidRDefault="00000000">
      <w:pPr>
        <w:pStyle w:val="Heading2"/>
        <w:rPr>
          <w:rFonts w:ascii="Times New Roman" w:eastAsia="Times New Roman" w:hAnsi="Times New Roman" w:cs="Times New Roman"/>
        </w:rPr>
      </w:pPr>
      <w:bookmarkStart w:id="5" w:name="_g2vm3w0ie06"/>
      <w:bookmarkEnd w:id="5"/>
      <w:r>
        <w:rPr>
          <w:rFonts w:ascii="Times New Roman" w:hAnsi="Times New Roman"/>
        </w:rPr>
        <w:t>The Uncanny is a Feature, not a Bug</w:t>
      </w:r>
    </w:p>
    <w:p w14:paraId="74D0DE76" w14:textId="77777777" w:rsidR="00AC195D" w:rsidRDefault="00AC195D">
      <w:pPr>
        <w:pStyle w:val="BodyA"/>
        <w:rPr>
          <w:rFonts w:ascii="Times New Roman" w:eastAsia="Times New Roman" w:hAnsi="Times New Roman" w:cs="Times New Roman"/>
        </w:rPr>
      </w:pPr>
    </w:p>
    <w:p w14:paraId="0BF34EC8" w14:textId="77777777" w:rsidR="00AC195D" w:rsidRDefault="00000000">
      <w:pPr>
        <w:pStyle w:val="BodyA"/>
        <w:rPr>
          <w:rFonts w:ascii="Times New Roman" w:eastAsia="Times New Roman" w:hAnsi="Times New Roman" w:cs="Times New Roman"/>
        </w:rPr>
      </w:pPr>
      <w:r>
        <w:rPr>
          <w:rFonts w:ascii="Times New Roman" w:hAnsi="Times New Roman"/>
        </w:rPr>
        <w:lastRenderedPageBreak/>
        <w:t xml:space="preserve">This essay, like some others in this collection, argues that CG and VR should be understood as belonging to and remediating the representational practices of live-action film. In his compelling essay opening this section of this volume, however, William </w:t>
      </w:r>
      <w:proofErr w:type="spellStart"/>
      <w:r>
        <w:rPr>
          <w:rFonts w:ascii="Times New Roman" w:hAnsi="Times New Roman"/>
        </w:rPr>
        <w:t>Uricchio</w:t>
      </w:r>
      <w:proofErr w:type="spellEnd"/>
      <w:r>
        <w:rPr>
          <w:rFonts w:ascii="Times New Roman" w:hAnsi="Times New Roman"/>
        </w:rPr>
        <w:t xml:space="preserve"> suggests that VR is antithetical to cinema in its "visual constructions, organization of time, and possibilities of story.” </w:t>
      </w:r>
      <w:proofErr w:type="spellStart"/>
      <w:r>
        <w:rPr>
          <w:rFonts w:ascii="Times New Roman" w:hAnsi="Times New Roman"/>
        </w:rPr>
        <w:t>Uricchio’s</w:t>
      </w:r>
      <w:proofErr w:type="spellEnd"/>
      <w:r>
        <w:rPr>
          <w:rFonts w:ascii="Times New Roman" w:hAnsi="Times New Roman"/>
        </w:rPr>
        <w:t xml:space="preserve"> insights are valuable, and, we would argue, do not necessarily contradict the quality of CG and VR that most closely connects them to film: their ambivalent and uncanny claim to capture reality. CG and VR</w:t>
      </w:r>
      <w:r>
        <w:rPr>
          <w:rFonts w:ascii="Times New Roman" w:hAnsi="Times New Roman"/>
          <w:rtl/>
          <w:lang w:val="ar-SA"/>
        </w:rPr>
        <w:t>’</w:t>
      </w:r>
      <w:r>
        <w:rPr>
          <w:rFonts w:ascii="Times New Roman" w:hAnsi="Times New Roman"/>
        </w:rPr>
        <w:t xml:space="preserve">s preoccupation with the uncanny valley indicates a similar concern to the one that has defined film as a medium—the concern whether their medium is a mere substitution for the real and the authentic. Yet, film and VR each occupy or have occupied a different position in the contemporary media landscape. </w:t>
      </w:r>
    </w:p>
    <w:p w14:paraId="1021FE64" w14:textId="77777777" w:rsidR="00AC195D" w:rsidRDefault="00000000">
      <w:pPr>
        <w:pStyle w:val="BodyA"/>
        <w:ind w:firstLine="720"/>
        <w:rPr>
          <w:rFonts w:ascii="Times New Roman" w:eastAsia="Times New Roman" w:hAnsi="Times New Roman" w:cs="Times New Roman"/>
        </w:rPr>
      </w:pPr>
      <w:r>
        <w:rPr>
          <w:rFonts w:ascii="Times New Roman" w:hAnsi="Times New Roman"/>
        </w:rPr>
        <w:t xml:space="preserve">As a new visual medium at the turn of the 20th century, film entered a media landscape that included painting and photography. As a mode of entertainment, it was consumed by audiences in a fashion </w:t>
      </w:r>
      <w:proofErr w:type="gramStart"/>
      <w:r>
        <w:rPr>
          <w:rFonts w:ascii="Times New Roman" w:hAnsi="Times New Roman"/>
        </w:rPr>
        <w:t>similar to</w:t>
      </w:r>
      <w:proofErr w:type="gramEnd"/>
      <w:r>
        <w:rPr>
          <w:rFonts w:ascii="Times New Roman" w:hAnsi="Times New Roman"/>
        </w:rPr>
        <w:t xml:space="preserve"> stage productions including live drama and popular entertainments such as magic shows. Hence economically and culturally film was a rival and potential replacement for these stage events. Ontologically, film competed with painting and photography in representing the real. As a technology of mechanical reproduction, it could claim to be better than painting because it recorded the world without the invention of the artist. It could claim to be better than photography, because it captured the world in motion. But it remained an uncanny substitute for the real. The audience must always be aware at some level that they were watching images projected on a screen, which is the real point of the La </w:t>
      </w:r>
      <w:proofErr w:type="spellStart"/>
      <w:r>
        <w:rPr>
          <w:rFonts w:ascii="Times New Roman" w:hAnsi="Times New Roman"/>
        </w:rPr>
        <w:t>Ciotat</w:t>
      </w:r>
      <w:proofErr w:type="spellEnd"/>
      <w:r>
        <w:rPr>
          <w:rFonts w:ascii="Times New Roman" w:hAnsi="Times New Roman"/>
        </w:rPr>
        <w:t xml:space="preserve"> story. The audience could only be astonished at how much the train on the screen looked like a real train if they knew that it was only s moving image. This uncanny doubling is the essence of film, which helps to explain filmmakers’ and audiences’ fear and fascination with themes of doubling and substitution.  </w:t>
      </w:r>
    </w:p>
    <w:p w14:paraId="0328EA7E" w14:textId="77777777" w:rsidR="00AC195D" w:rsidRDefault="00000000">
      <w:pPr>
        <w:pStyle w:val="BodyA"/>
        <w:ind w:firstLine="720"/>
        <w:rPr>
          <w:rFonts w:ascii="Times New Roman" w:eastAsia="Times New Roman" w:hAnsi="Times New Roman" w:cs="Times New Roman"/>
        </w:rPr>
      </w:pPr>
      <w:r>
        <w:rPr>
          <w:rFonts w:ascii="Times New Roman" w:hAnsi="Times New Roman"/>
        </w:rPr>
        <w:t>After more than a century, film today remains an important medium, having successfully negotiated the challenge posed by television in the middle and video games in the second half of the 20th century, and the popularity boom of virtual reality in the 2010s. Videogames and related forms of CG/VR constitute a new challenge to film</w:t>
      </w:r>
      <w:r>
        <w:rPr>
          <w:rFonts w:ascii="Times New Roman" w:hAnsi="Times New Roman"/>
          <w:rtl/>
          <w:lang w:val="ar-SA"/>
        </w:rPr>
        <w:t>’</w:t>
      </w:r>
      <w:r>
        <w:rPr>
          <w:rFonts w:ascii="Times New Roman" w:hAnsi="Times New Roman"/>
        </w:rPr>
        <w:t>s (and television</w:t>
      </w:r>
      <w:r>
        <w:rPr>
          <w:rFonts w:ascii="Times New Roman" w:hAnsi="Times New Roman"/>
          <w:rtl/>
          <w:lang w:val="ar-SA"/>
        </w:rPr>
        <w:t>’</w:t>
      </w:r>
      <w:r>
        <w:rPr>
          <w:rFonts w:ascii="Times New Roman" w:hAnsi="Times New Roman"/>
        </w:rPr>
        <w:t xml:space="preserve">s) cultural and ontological status. They make a virtue of the fact that they are not limited to recording the world but that they can immerse their users in an infinite space of imaginary 3D worlds—such as the metaverse— soon to be made even more responsive through techniques of generative AI. At least since the 1990s, mainstream filmmakers have responded to CG/VR and AI with films with anxiety but also fascination, and that fascination has led them to incorporate or imitate digital styles from video games with the result that, as we have noted, film may now often be more post-cinematic than VR itself. </w:t>
      </w:r>
    </w:p>
    <w:p w14:paraId="53B8A509" w14:textId="77777777" w:rsidR="00AC195D" w:rsidRDefault="00000000">
      <w:pPr>
        <w:pStyle w:val="BodyA"/>
        <w:ind w:firstLine="720"/>
        <w:rPr>
          <w:rFonts w:ascii="Times New Roman" w:eastAsia="Times New Roman" w:hAnsi="Times New Roman" w:cs="Times New Roman"/>
        </w:rPr>
      </w:pPr>
      <w:r>
        <w:rPr>
          <w:rFonts w:ascii="Times New Roman" w:hAnsi="Times New Roman"/>
        </w:rPr>
        <w:t>In principle, CG (like cel animation) is freed of the need to faithfully represent the physical world. Yet CG continues to make photorealism one of its key measures and so inherits film</w:t>
      </w:r>
      <w:r>
        <w:rPr>
          <w:rFonts w:ascii="Times New Roman" w:hAnsi="Times New Roman"/>
          <w:rtl/>
          <w:lang w:val="ar-SA"/>
        </w:rPr>
        <w:t>’</w:t>
      </w:r>
      <w:r>
        <w:rPr>
          <w:rFonts w:ascii="Times New Roman" w:hAnsi="Times New Roman"/>
        </w:rPr>
        <w:t xml:space="preserve">s anxiety about representing the real. Uncanny doubling is as much a fascination and concern for video games as it is for traditional film, and many VR experiences and other digital forms that depend on CG continue to pursue realistic representation. The uncanny valley is a </w:t>
      </w:r>
      <w:r>
        <w:rPr>
          <w:rFonts w:ascii="Times New Roman" w:hAnsi="Times New Roman"/>
        </w:rPr>
        <w:lastRenderedPageBreak/>
        <w:t xml:space="preserve">term borrowed from robotics, but it also invokes the long tradition of the uncanny in film. </w:t>
      </w:r>
      <w:proofErr w:type="gramStart"/>
      <w:r>
        <w:rPr>
          <w:rFonts w:ascii="Times New Roman" w:hAnsi="Times New Roman"/>
        </w:rPr>
        <w:t>Thus</w:t>
      </w:r>
      <w:proofErr w:type="gramEnd"/>
      <w:r>
        <w:rPr>
          <w:rFonts w:ascii="Times New Roman" w:hAnsi="Times New Roman"/>
        </w:rPr>
        <w:t xml:space="preserve"> the uncanny is as essential to CG/VR as it is to film. Imagine a time in the future when CG/VR developers do manage to achieve perfect photorealism of human figures. Imagine the metaverse in which we as users could interact with NPCs (non-player characters) that were visually indistinguishable from humans and through advances in generative AI, could hold convincing conversations. The uncanny valley would have been crossed, yet these characters and this world would be </w:t>
      </w:r>
      <w:proofErr w:type="gramStart"/>
      <w:r>
        <w:rPr>
          <w:rFonts w:ascii="Times New Roman" w:hAnsi="Times New Roman"/>
        </w:rPr>
        <w:t>more uncanny</w:t>
      </w:r>
      <w:proofErr w:type="gramEnd"/>
      <w:r>
        <w:rPr>
          <w:rFonts w:ascii="Times New Roman" w:hAnsi="Times New Roman"/>
        </w:rPr>
        <w:t xml:space="preserve"> than ever. We would still know that this world was synthetic—that it had a different ontological status than the world that we experience when we take off the headset. The only way that the metaverse could lose the quality of the uncanny would be if human users were to forget the existence of the world outside.</w:t>
      </w:r>
    </w:p>
    <w:p w14:paraId="6DA02C20" w14:textId="77777777" w:rsidR="00AC195D" w:rsidRDefault="00000000">
      <w:pPr>
        <w:pStyle w:val="BodyA"/>
        <w:ind w:firstLine="720"/>
        <w:rPr>
          <w:rFonts w:ascii="Times New Roman" w:eastAsia="Times New Roman" w:hAnsi="Times New Roman" w:cs="Times New Roman"/>
        </w:rPr>
      </w:pPr>
      <w:r>
        <w:rPr>
          <w:rFonts w:ascii="Times New Roman" w:hAnsi="Times New Roman"/>
        </w:rPr>
        <w:t>For both film and CG, the uncanny is a feature, not a bug.</w:t>
      </w:r>
    </w:p>
    <w:p w14:paraId="34C9C103" w14:textId="77777777" w:rsidR="00AC195D" w:rsidRDefault="00AC195D">
      <w:pPr>
        <w:pStyle w:val="BodyA"/>
        <w:rPr>
          <w:rFonts w:ascii="Times New Roman" w:eastAsia="Times New Roman" w:hAnsi="Times New Roman" w:cs="Times New Roman"/>
        </w:rPr>
      </w:pPr>
    </w:p>
    <w:p w14:paraId="3AFE4D75" w14:textId="77777777" w:rsidR="00AC195D" w:rsidRDefault="00AC195D">
      <w:pPr>
        <w:pStyle w:val="BodyA"/>
        <w:rPr>
          <w:rFonts w:ascii="Times New Roman" w:eastAsia="Times New Roman" w:hAnsi="Times New Roman" w:cs="Times New Roman"/>
        </w:rPr>
      </w:pPr>
    </w:p>
    <w:p w14:paraId="48EE5247" w14:textId="77777777" w:rsidR="00AC195D" w:rsidRDefault="00AC195D">
      <w:pPr>
        <w:pStyle w:val="BodyA"/>
        <w:rPr>
          <w:rFonts w:ascii="Times New Roman" w:eastAsia="Times New Roman" w:hAnsi="Times New Roman" w:cs="Times New Roman"/>
        </w:rPr>
      </w:pPr>
    </w:p>
    <w:p w14:paraId="79D74049" w14:textId="77777777" w:rsidR="00AC195D" w:rsidRDefault="00AC195D">
      <w:pPr>
        <w:pStyle w:val="BodyA"/>
        <w:rPr>
          <w:rFonts w:ascii="Times New Roman" w:eastAsia="Times New Roman" w:hAnsi="Times New Roman" w:cs="Times New Roman"/>
        </w:rPr>
      </w:pPr>
    </w:p>
    <w:p w14:paraId="51CA3032" w14:textId="77777777" w:rsidR="00AC195D" w:rsidRDefault="00000000">
      <w:pPr>
        <w:pStyle w:val="BodyA"/>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7C5E8BE" wp14:editId="4E7E88A8">
                <wp:extent cx="5943600" cy="1270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54A7DBC9" w14:textId="77777777" w:rsidR="00AC195D" w:rsidRDefault="00AC195D">
      <w:pPr>
        <w:pStyle w:val="BodyA"/>
        <w:rPr>
          <w:rFonts w:ascii="Times New Roman" w:eastAsia="Times New Roman" w:hAnsi="Times New Roman" w:cs="Times New Roman"/>
        </w:rPr>
      </w:pPr>
    </w:p>
    <w:p w14:paraId="46A77DE5" w14:textId="77777777" w:rsidR="00AC195D" w:rsidRDefault="00000000">
      <w:pPr>
        <w:pStyle w:val="Heading2"/>
        <w:rPr>
          <w:rFonts w:ascii="Times New Roman" w:eastAsia="Times New Roman" w:hAnsi="Times New Roman" w:cs="Times New Roman"/>
        </w:rPr>
      </w:pPr>
      <w:bookmarkStart w:id="6" w:name="_ldgtv6dxyp5g"/>
      <w:bookmarkEnd w:id="6"/>
      <w:r>
        <w:rPr>
          <w:rFonts w:ascii="Times New Roman" w:hAnsi="Times New Roman"/>
        </w:rPr>
        <w:t>R</w:t>
      </w:r>
      <w:proofErr w:type="spellStart"/>
      <w:r>
        <w:rPr>
          <w:rFonts w:ascii="Times New Roman" w:hAnsi="Times New Roman"/>
          <w:lang w:val="fr-FR"/>
        </w:rPr>
        <w:t>eferences</w:t>
      </w:r>
      <w:proofErr w:type="spellEnd"/>
    </w:p>
    <w:p w14:paraId="229585CC" w14:textId="77777777" w:rsidR="00AC195D" w:rsidRDefault="00AC195D">
      <w:pPr>
        <w:pStyle w:val="BodyA"/>
        <w:spacing w:line="324" w:lineRule="auto"/>
        <w:rPr>
          <w:rFonts w:ascii="Times New Roman" w:eastAsia="Times New Roman" w:hAnsi="Times New Roman" w:cs="Times New Roman"/>
        </w:rPr>
      </w:pPr>
    </w:p>
    <w:p w14:paraId="5D3AA126" w14:textId="77777777" w:rsidR="00AC195D" w:rsidRDefault="00000000">
      <w:pPr>
        <w:pStyle w:val="BodyA"/>
        <w:spacing w:line="324" w:lineRule="auto"/>
        <w:rPr>
          <w:rFonts w:ascii="Times New Roman" w:eastAsia="Times New Roman" w:hAnsi="Times New Roman" w:cs="Times New Roman"/>
        </w:rPr>
      </w:pPr>
      <w:r>
        <w:rPr>
          <w:rFonts w:ascii="Times New Roman" w:hAnsi="Times New Roman"/>
        </w:rPr>
        <w:t xml:space="preserve">Benjamin, Walter. 1969. </w:t>
      </w:r>
      <w:r>
        <w:rPr>
          <w:rFonts w:ascii="Times New Roman" w:hAnsi="Times New Roman"/>
          <w:rtl/>
          <w:lang w:val="ar-SA"/>
        </w:rPr>
        <w:t>“</w:t>
      </w:r>
      <w:r>
        <w:rPr>
          <w:rFonts w:ascii="Times New Roman" w:hAnsi="Times New Roman"/>
        </w:rPr>
        <w:t xml:space="preserve">The Work of Art in the Age of Mechanical Reproduction.” In </w:t>
      </w:r>
      <w:r>
        <w:rPr>
          <w:rFonts w:ascii="Times New Roman" w:hAnsi="Times New Roman"/>
          <w:i/>
          <w:iCs/>
          <w:lang w:val="fr-FR"/>
        </w:rPr>
        <w:t>Illuminations</w:t>
      </w:r>
      <w:r>
        <w:rPr>
          <w:rFonts w:ascii="Times New Roman" w:hAnsi="Times New Roman"/>
        </w:rPr>
        <w:t>, edited by Hannah Arendt, translated by Harry Zohn, 217–51. New York: Schocken.</w:t>
      </w:r>
    </w:p>
    <w:p w14:paraId="2D4517EE" w14:textId="77777777" w:rsidR="00AC195D" w:rsidRDefault="00AC195D">
      <w:pPr>
        <w:pStyle w:val="BodyA"/>
        <w:spacing w:line="324" w:lineRule="auto"/>
        <w:rPr>
          <w:rFonts w:ascii="Times New Roman" w:eastAsia="Times New Roman" w:hAnsi="Times New Roman" w:cs="Times New Roman"/>
        </w:rPr>
      </w:pPr>
    </w:p>
    <w:p w14:paraId="4EB3D93B" w14:textId="77777777" w:rsidR="00AC195D" w:rsidRDefault="00000000">
      <w:pPr>
        <w:pStyle w:val="BodyA"/>
        <w:spacing w:line="324" w:lineRule="auto"/>
        <w:rPr>
          <w:rStyle w:val="None"/>
          <w:rFonts w:ascii="Times New Roman" w:eastAsia="Times New Roman" w:hAnsi="Times New Roman" w:cs="Times New Roman"/>
        </w:rPr>
      </w:pPr>
      <w:r>
        <w:rPr>
          <w:rFonts w:ascii="Times New Roman" w:hAnsi="Times New Roman"/>
        </w:rPr>
        <w:t xml:space="preserve">Bolter, Jay David, Blair </w:t>
      </w:r>
      <w:proofErr w:type="spellStart"/>
      <w:r>
        <w:rPr>
          <w:rFonts w:ascii="Times New Roman" w:hAnsi="Times New Roman"/>
        </w:rPr>
        <w:t>MacIntyre</w:t>
      </w:r>
      <w:proofErr w:type="spellEnd"/>
      <w:r>
        <w:rPr>
          <w:rFonts w:ascii="Times New Roman" w:hAnsi="Times New Roman"/>
        </w:rPr>
        <w:t xml:space="preserve">, Maribeth Gandy, and Petra Schweitzer. 2006. </w:t>
      </w:r>
      <w:r>
        <w:rPr>
          <w:rFonts w:ascii="Times New Roman" w:hAnsi="Times New Roman"/>
          <w:rtl/>
          <w:lang w:val="ar-SA"/>
        </w:rPr>
        <w:t>“</w:t>
      </w:r>
      <w:r>
        <w:rPr>
          <w:rFonts w:ascii="Times New Roman" w:hAnsi="Times New Roman"/>
        </w:rPr>
        <w:t xml:space="preserve">New Media and the Permanent Crisis of Aura.” </w:t>
      </w:r>
      <w:r>
        <w:rPr>
          <w:rFonts w:ascii="Times New Roman" w:hAnsi="Times New Roman"/>
          <w:i/>
          <w:iCs/>
        </w:rPr>
        <w:t>Convergence: The International Journal of Research into New Media Technologies</w:t>
      </w:r>
      <w:r>
        <w:rPr>
          <w:rFonts w:ascii="Times New Roman" w:hAnsi="Times New Roman"/>
        </w:rPr>
        <w:t xml:space="preserve"> 12 (1): 21–39.</w:t>
      </w:r>
      <w:hyperlink r:id="rId7" w:history="1">
        <w:r w:rsidR="00AC195D">
          <w:rPr>
            <w:rStyle w:val="Hyperlink0"/>
            <w:rFonts w:eastAsia="Arial Unicode MS"/>
          </w:rPr>
          <w:t xml:space="preserve"> </w:t>
        </w:r>
      </w:hyperlink>
      <w:hyperlink r:id="rId8" w:history="1">
        <w:r w:rsidR="00AC195D">
          <w:rPr>
            <w:rStyle w:val="Hyperlink1"/>
            <w:rFonts w:eastAsia="Arial Unicode MS"/>
          </w:rPr>
          <w:t>https://doi.org/10.1177/1354856506061550</w:t>
        </w:r>
      </w:hyperlink>
      <w:r>
        <w:rPr>
          <w:rStyle w:val="Hyperlink0"/>
          <w:rFonts w:eastAsia="Arial Unicode MS"/>
        </w:rPr>
        <w:t>.</w:t>
      </w:r>
    </w:p>
    <w:p w14:paraId="64A1891E" w14:textId="77777777" w:rsidR="00AC195D" w:rsidRDefault="00AC195D">
      <w:pPr>
        <w:pStyle w:val="BodyA"/>
        <w:spacing w:line="324" w:lineRule="auto"/>
        <w:rPr>
          <w:rStyle w:val="None"/>
          <w:rFonts w:ascii="Times New Roman" w:eastAsia="Times New Roman" w:hAnsi="Times New Roman" w:cs="Times New Roman"/>
        </w:rPr>
      </w:pPr>
    </w:p>
    <w:p w14:paraId="24163830" w14:textId="77777777" w:rsidR="00AC195D" w:rsidRDefault="00000000">
      <w:pPr>
        <w:pStyle w:val="Default"/>
        <w:rPr>
          <w:rStyle w:val="PageNumber"/>
        </w:rPr>
      </w:pPr>
      <w:r>
        <w:rPr>
          <w:rStyle w:val="PageNumber"/>
          <w:rFonts w:eastAsia="Arial Unicode MS" w:cs="Arial Unicode MS"/>
        </w:rPr>
        <w:t xml:space="preserve">Bolter, Jay David, Maria Engberg, and Blair </w:t>
      </w:r>
      <w:proofErr w:type="spellStart"/>
      <w:r>
        <w:rPr>
          <w:rStyle w:val="PageNumber"/>
          <w:rFonts w:eastAsia="Arial Unicode MS" w:cs="Arial Unicode MS"/>
        </w:rPr>
        <w:t>MacIntyre</w:t>
      </w:r>
      <w:proofErr w:type="spellEnd"/>
      <w:r>
        <w:rPr>
          <w:rStyle w:val="PageNumber"/>
          <w:rFonts w:eastAsia="Arial Unicode MS" w:cs="Arial Unicode MS"/>
        </w:rPr>
        <w:t xml:space="preserve">. 2021. </w:t>
      </w:r>
      <w:r>
        <w:rPr>
          <w:rStyle w:val="None"/>
          <w:rFonts w:eastAsia="Arial Unicode MS" w:cs="Arial Unicode MS"/>
          <w:i/>
          <w:iCs/>
        </w:rPr>
        <w:t>Reality Media</w:t>
      </w:r>
      <w:r>
        <w:rPr>
          <w:rStyle w:val="PageNumber"/>
          <w:rFonts w:eastAsia="Arial Unicode MS" w:cs="Arial Unicode MS"/>
        </w:rPr>
        <w:t>. Cambridge, Massachusetts: The MIT Press.</w:t>
      </w:r>
    </w:p>
    <w:p w14:paraId="03765FAF" w14:textId="77777777" w:rsidR="00AC195D" w:rsidRDefault="00000000">
      <w:pPr>
        <w:pStyle w:val="Default"/>
        <w:rPr>
          <w:rStyle w:val="PageNumber"/>
        </w:rPr>
      </w:pPr>
      <w:r>
        <w:rPr>
          <w:rStyle w:val="PageNumber"/>
          <w:rFonts w:eastAsia="Arial Unicode MS" w:cs="Arial Unicode MS"/>
        </w:rPr>
        <w:t xml:space="preserve">Brett, M., </w:t>
      </w:r>
      <w:proofErr w:type="spellStart"/>
      <w:r>
        <w:rPr>
          <w:rStyle w:val="PageNumber"/>
          <w:rFonts w:eastAsia="Arial Unicode MS" w:cs="Arial Unicode MS"/>
        </w:rPr>
        <w:t>Colinart</w:t>
      </w:r>
      <w:proofErr w:type="spellEnd"/>
      <w:r>
        <w:rPr>
          <w:rStyle w:val="PageNumber"/>
          <w:rFonts w:eastAsia="Arial Unicode MS" w:cs="Arial Unicode MS"/>
        </w:rPr>
        <w:t xml:space="preserve">, A., Jamison, S., &amp; </w:t>
      </w:r>
      <w:proofErr w:type="spellStart"/>
      <w:r>
        <w:rPr>
          <w:rStyle w:val="PageNumber"/>
          <w:rFonts w:eastAsia="Arial Unicode MS" w:cs="Arial Unicode MS"/>
        </w:rPr>
        <w:t>Zandrowicz</w:t>
      </w:r>
      <w:proofErr w:type="spellEnd"/>
      <w:r>
        <w:rPr>
          <w:rStyle w:val="PageNumber"/>
          <w:rFonts w:eastAsia="Arial Unicode MS" w:cs="Arial Unicode MS"/>
        </w:rPr>
        <w:t xml:space="preserve">, P. (2022). On the Morning You Wake (to the End of the World) [Virtual Reality film]. </w:t>
      </w:r>
      <w:hyperlink r:id="rId9" w:history="1">
        <w:r w:rsidR="00AC195D">
          <w:rPr>
            <w:rStyle w:val="Hyperlink2"/>
            <w:rFonts w:eastAsia="Arial Unicode MS" w:cs="Arial Unicode MS"/>
          </w:rPr>
          <w:t>https://www.onthemorningyouwake.com/</w:t>
        </w:r>
      </w:hyperlink>
    </w:p>
    <w:p w14:paraId="6F4172AB" w14:textId="77777777" w:rsidR="00AC195D" w:rsidRDefault="00AC195D">
      <w:pPr>
        <w:pStyle w:val="Default"/>
      </w:pPr>
    </w:p>
    <w:p w14:paraId="3CD90FDE" w14:textId="77777777" w:rsidR="00AC195D" w:rsidRDefault="00000000">
      <w:pPr>
        <w:pStyle w:val="BodyA"/>
        <w:spacing w:line="480" w:lineRule="auto"/>
        <w:rPr>
          <w:rStyle w:val="None"/>
          <w:rFonts w:ascii="Times New Roman" w:eastAsia="Times New Roman" w:hAnsi="Times New Roman" w:cs="Times New Roman"/>
        </w:rPr>
      </w:pPr>
      <w:r>
        <w:rPr>
          <w:rStyle w:val="None"/>
          <w:rFonts w:ascii="Times New Roman" w:hAnsi="Times New Roman"/>
        </w:rPr>
        <w:lastRenderedPageBreak/>
        <w:t xml:space="preserve">Denson, S., &amp; </w:t>
      </w:r>
      <w:proofErr w:type="spellStart"/>
      <w:r>
        <w:rPr>
          <w:rStyle w:val="None"/>
          <w:rFonts w:ascii="Times New Roman" w:hAnsi="Times New Roman"/>
        </w:rPr>
        <w:t>Leyda</w:t>
      </w:r>
      <w:proofErr w:type="spellEnd"/>
      <w:r>
        <w:rPr>
          <w:rStyle w:val="None"/>
          <w:rFonts w:ascii="Times New Roman" w:hAnsi="Times New Roman"/>
        </w:rPr>
        <w:t xml:space="preserve">, J. (Eds.). (2016). </w:t>
      </w:r>
      <w:r>
        <w:rPr>
          <w:rStyle w:val="None"/>
          <w:rFonts w:ascii="Times New Roman" w:hAnsi="Times New Roman"/>
          <w:i/>
          <w:iCs/>
        </w:rPr>
        <w:t>POST-CINEMA: Theorizing 21st Century Film</w:t>
      </w:r>
      <w:r>
        <w:rPr>
          <w:rStyle w:val="None"/>
          <w:rFonts w:ascii="Times New Roman" w:hAnsi="Times New Roman"/>
        </w:rPr>
        <w:t xml:space="preserve">. Falmer: REFRAME books. </w:t>
      </w:r>
    </w:p>
    <w:p w14:paraId="6E429A54" w14:textId="77777777" w:rsidR="00AC195D" w:rsidRDefault="00AC195D">
      <w:pPr>
        <w:pStyle w:val="BodyA"/>
        <w:spacing w:line="324" w:lineRule="auto"/>
        <w:rPr>
          <w:rStyle w:val="None"/>
          <w:rFonts w:ascii="Times New Roman" w:eastAsia="Times New Roman" w:hAnsi="Times New Roman" w:cs="Times New Roman"/>
        </w:rPr>
      </w:pPr>
    </w:p>
    <w:p w14:paraId="0C276AD3" w14:textId="77777777" w:rsidR="00AC195D" w:rsidRDefault="00000000">
      <w:pPr>
        <w:pStyle w:val="BodyA"/>
        <w:spacing w:line="324" w:lineRule="auto"/>
        <w:rPr>
          <w:rStyle w:val="None"/>
          <w:rFonts w:ascii="Times New Roman" w:eastAsia="Times New Roman" w:hAnsi="Times New Roman" w:cs="Times New Roman"/>
        </w:rPr>
      </w:pPr>
      <w:r w:rsidRPr="007A5BC9">
        <w:rPr>
          <w:rStyle w:val="None"/>
          <w:rFonts w:ascii="Times New Roman" w:hAnsi="Times New Roman"/>
          <w:lang w:val="de-DE"/>
        </w:rPr>
        <w:t xml:space="preserve">Diel, Alexander, Sarah Weigelt, and Karl F. </w:t>
      </w:r>
      <w:proofErr w:type="spellStart"/>
      <w:r w:rsidRPr="007A5BC9">
        <w:rPr>
          <w:rStyle w:val="None"/>
          <w:rFonts w:ascii="Times New Roman" w:hAnsi="Times New Roman"/>
          <w:lang w:val="de-DE"/>
        </w:rPr>
        <w:t>Macdorman</w:t>
      </w:r>
      <w:proofErr w:type="spellEnd"/>
      <w:r w:rsidRPr="007A5BC9">
        <w:rPr>
          <w:rStyle w:val="None"/>
          <w:rFonts w:ascii="Times New Roman" w:hAnsi="Times New Roman"/>
          <w:lang w:val="de-DE"/>
        </w:rPr>
        <w:t xml:space="preserve">. </w:t>
      </w:r>
      <w:r>
        <w:rPr>
          <w:rStyle w:val="Hyperlink0"/>
          <w:rFonts w:eastAsia="Arial Unicode MS"/>
        </w:rPr>
        <w:t xml:space="preserve">2021. </w:t>
      </w:r>
      <w:r>
        <w:rPr>
          <w:rStyle w:val="None"/>
          <w:rFonts w:ascii="Times New Roman" w:hAnsi="Times New Roman"/>
          <w:rtl/>
          <w:lang w:val="ar-SA"/>
        </w:rPr>
        <w:t>“</w:t>
      </w:r>
      <w:r>
        <w:rPr>
          <w:rStyle w:val="Hyperlink0"/>
          <w:rFonts w:eastAsia="Arial Unicode MS"/>
        </w:rPr>
        <w:t>A Meta-Analysis of the Uncanny Valley</w:t>
      </w:r>
      <w:r>
        <w:rPr>
          <w:rStyle w:val="None"/>
          <w:rFonts w:ascii="Times New Roman" w:hAnsi="Times New Roman"/>
          <w:rtl/>
          <w:lang w:val="ar-SA"/>
        </w:rPr>
        <w:t>’</w:t>
      </w:r>
      <w:r>
        <w:rPr>
          <w:rStyle w:val="Hyperlink0"/>
          <w:rFonts w:eastAsia="Arial Unicode MS"/>
        </w:rPr>
        <w:t xml:space="preserve">s Independent and Dependent Variables.” </w:t>
      </w:r>
      <w:r>
        <w:rPr>
          <w:rStyle w:val="None"/>
          <w:rFonts w:ascii="Times New Roman" w:hAnsi="Times New Roman"/>
          <w:i/>
          <w:iCs/>
          <w:lang w:val="fr-FR"/>
        </w:rPr>
        <w:t>ACM Transactions on Human-Robot Interaction</w:t>
      </w:r>
      <w:r>
        <w:rPr>
          <w:rStyle w:val="Hyperlink0"/>
          <w:rFonts w:eastAsia="Arial Unicode MS"/>
        </w:rPr>
        <w:t xml:space="preserve"> 11 (1</w:t>
      </w:r>
      <w:proofErr w:type="gramStart"/>
      <w:r>
        <w:rPr>
          <w:rStyle w:val="Hyperlink0"/>
          <w:rFonts w:eastAsia="Arial Unicode MS"/>
        </w:rPr>
        <w:t>):</w:t>
      </w:r>
      <w:proofErr w:type="gramEnd"/>
      <w:r>
        <w:rPr>
          <w:rStyle w:val="Hyperlink0"/>
          <w:rFonts w:eastAsia="Arial Unicode MS"/>
        </w:rPr>
        <w:t xml:space="preserve"> 1:1-1:33.</w:t>
      </w:r>
      <w:hyperlink r:id="rId10" w:history="1">
        <w:r w:rsidR="00AC195D">
          <w:rPr>
            <w:rStyle w:val="Hyperlink0"/>
            <w:rFonts w:eastAsia="Arial Unicode MS"/>
          </w:rPr>
          <w:t xml:space="preserve"> </w:t>
        </w:r>
      </w:hyperlink>
      <w:hyperlink r:id="rId11" w:history="1">
        <w:r w:rsidR="00AC195D">
          <w:rPr>
            <w:rStyle w:val="Hyperlink1"/>
            <w:rFonts w:eastAsia="Arial Unicode MS"/>
          </w:rPr>
          <w:t>https://doi.org/10.1145/3470742</w:t>
        </w:r>
      </w:hyperlink>
      <w:r>
        <w:rPr>
          <w:rStyle w:val="Hyperlink0"/>
          <w:rFonts w:eastAsia="Arial Unicode MS"/>
        </w:rPr>
        <w:t>.</w:t>
      </w:r>
    </w:p>
    <w:p w14:paraId="5F39E01D" w14:textId="77777777" w:rsidR="00AC195D" w:rsidRDefault="00AC195D">
      <w:pPr>
        <w:pStyle w:val="BodyA"/>
        <w:spacing w:line="324" w:lineRule="auto"/>
        <w:rPr>
          <w:rStyle w:val="None"/>
          <w:rFonts w:ascii="Times New Roman" w:eastAsia="Times New Roman" w:hAnsi="Times New Roman" w:cs="Times New Roman"/>
        </w:rPr>
      </w:pPr>
    </w:p>
    <w:p w14:paraId="4A57B2F8" w14:textId="77777777" w:rsidR="00AC195D" w:rsidRDefault="00000000">
      <w:pPr>
        <w:pStyle w:val="BodyA"/>
        <w:rPr>
          <w:rStyle w:val="None"/>
          <w:rFonts w:ascii="Times New Roman" w:eastAsia="Times New Roman" w:hAnsi="Times New Roman" w:cs="Times New Roman"/>
        </w:rPr>
      </w:pPr>
      <w:r>
        <w:rPr>
          <w:rStyle w:val="Hyperlink0"/>
          <w:rFonts w:eastAsia="Arial Unicode MS"/>
        </w:rPr>
        <w:t>Freud, Sigmund. (1919). The Uncanny (L. Strachey,</w:t>
      </w:r>
      <w:r>
        <w:rPr>
          <w:rStyle w:val="None"/>
          <w:rFonts w:ascii="Times New Roman" w:hAnsi="Times New Roman"/>
          <w:lang w:val="pt-PT"/>
        </w:rPr>
        <w:t xml:space="preserve"> Trans.). </w:t>
      </w:r>
      <w:r>
        <w:rPr>
          <w:rStyle w:val="None"/>
          <w:rFonts w:ascii="Times New Roman" w:hAnsi="Times New Roman"/>
          <w:i/>
          <w:iCs/>
        </w:rPr>
        <w:t>Imago</w:t>
      </w:r>
      <w:r>
        <w:rPr>
          <w:rStyle w:val="Hyperlink0"/>
          <w:rFonts w:eastAsia="Arial Unicode MS"/>
        </w:rPr>
        <w:t xml:space="preserve">, </w:t>
      </w:r>
      <w:r>
        <w:rPr>
          <w:rStyle w:val="None"/>
          <w:rFonts w:ascii="Times New Roman" w:hAnsi="Times New Roman"/>
          <w:i/>
          <w:iCs/>
        </w:rPr>
        <w:t>V</w:t>
      </w:r>
      <w:r>
        <w:rPr>
          <w:rStyle w:val="Hyperlink0"/>
          <w:rFonts w:eastAsia="Arial Unicode MS"/>
        </w:rPr>
        <w:t>.</w:t>
      </w:r>
    </w:p>
    <w:p w14:paraId="2179A64B" w14:textId="77777777" w:rsidR="00AC195D" w:rsidRDefault="00AC195D">
      <w:pPr>
        <w:pStyle w:val="Default"/>
      </w:pPr>
    </w:p>
    <w:p w14:paraId="52ED48B0" w14:textId="77777777" w:rsidR="00AC195D" w:rsidRDefault="00000000">
      <w:pPr>
        <w:pStyle w:val="BodyA"/>
        <w:spacing w:line="324" w:lineRule="auto"/>
        <w:rPr>
          <w:rStyle w:val="None"/>
          <w:rFonts w:ascii="Times New Roman" w:eastAsia="Times New Roman" w:hAnsi="Times New Roman" w:cs="Times New Roman"/>
        </w:rPr>
      </w:pPr>
      <w:r>
        <w:rPr>
          <w:rStyle w:val="Hyperlink0"/>
          <w:rFonts w:eastAsia="Arial Unicode MS"/>
        </w:rPr>
        <w:t xml:space="preserve">Freud, Sigmund. 1924. </w:t>
      </w:r>
      <w:r>
        <w:rPr>
          <w:rStyle w:val="None"/>
          <w:rFonts w:ascii="Times New Roman" w:hAnsi="Times New Roman"/>
          <w:rtl/>
          <w:lang w:val="ar-SA"/>
        </w:rPr>
        <w:t>“</w:t>
      </w:r>
      <w:r>
        <w:rPr>
          <w:rStyle w:val="Hyperlink0"/>
          <w:rFonts w:eastAsia="Arial Unicode MS"/>
        </w:rPr>
        <w:t xml:space="preserve">Fetishism.” In </w:t>
      </w:r>
      <w:proofErr w:type="spellStart"/>
      <w:r>
        <w:rPr>
          <w:rStyle w:val="None"/>
          <w:rFonts w:ascii="Times New Roman" w:hAnsi="Times New Roman"/>
          <w:i/>
          <w:iCs/>
          <w:lang w:val="it-IT"/>
        </w:rPr>
        <w:t>Miscellaneous</w:t>
      </w:r>
      <w:proofErr w:type="spellEnd"/>
      <w:r>
        <w:rPr>
          <w:rStyle w:val="None"/>
          <w:rFonts w:ascii="Times New Roman" w:hAnsi="Times New Roman"/>
          <w:i/>
          <w:iCs/>
          <w:lang w:val="it-IT"/>
        </w:rPr>
        <w:t xml:space="preserve"> Papers, 1888-1938,</w:t>
      </w:r>
      <w:r>
        <w:rPr>
          <w:rStyle w:val="None"/>
          <w:rFonts w:ascii="Times New Roman" w:hAnsi="Times New Roman"/>
          <w:lang w:val="ru-RU"/>
        </w:rPr>
        <w:t xml:space="preserve"> 5:198</w:t>
      </w:r>
      <w:r>
        <w:rPr>
          <w:rStyle w:val="Hyperlink0"/>
          <w:rFonts w:eastAsia="Arial Unicode MS"/>
        </w:rPr>
        <w:t>–204. Collected Papers. London: Hogarth and Institute of Psychoanalysis.</w:t>
      </w:r>
    </w:p>
    <w:p w14:paraId="740A5FAD" w14:textId="77777777" w:rsidR="00AC195D" w:rsidRDefault="00AC195D">
      <w:pPr>
        <w:pStyle w:val="BodyA"/>
        <w:spacing w:line="324" w:lineRule="auto"/>
        <w:rPr>
          <w:rStyle w:val="None"/>
          <w:rFonts w:ascii="Times New Roman" w:eastAsia="Times New Roman" w:hAnsi="Times New Roman" w:cs="Times New Roman"/>
        </w:rPr>
      </w:pPr>
    </w:p>
    <w:p w14:paraId="4D056496" w14:textId="77777777" w:rsidR="00AC195D" w:rsidRDefault="00000000">
      <w:pPr>
        <w:pStyle w:val="Body"/>
        <w:spacing w:line="480" w:lineRule="auto"/>
      </w:pPr>
      <w:r>
        <w:rPr>
          <w:rStyle w:val="PageNumber"/>
        </w:rPr>
        <w:t xml:space="preserve">Grusin, Richard. 2016. DVDs, Video Games, and the Cinema of Interactions. In S. Denison &amp; J. </w:t>
      </w:r>
      <w:proofErr w:type="spellStart"/>
      <w:r>
        <w:rPr>
          <w:rStyle w:val="PageNumber"/>
        </w:rPr>
        <w:t>Leyda</w:t>
      </w:r>
      <w:proofErr w:type="spellEnd"/>
      <w:r>
        <w:rPr>
          <w:rStyle w:val="PageNumber"/>
        </w:rPr>
        <w:t xml:space="preserve"> (Eds.), </w:t>
      </w:r>
      <w:r>
        <w:rPr>
          <w:rStyle w:val="None"/>
          <w:i/>
          <w:iCs/>
        </w:rPr>
        <w:t>Post-Cinema: Theorizing 21st Century Film</w:t>
      </w:r>
      <w:r>
        <w:rPr>
          <w:rStyle w:val="PageNumber"/>
        </w:rPr>
        <w:t xml:space="preserve"> (pp. 65–87). Reframe Books. </w:t>
      </w:r>
    </w:p>
    <w:p w14:paraId="62F0A82E" w14:textId="77777777" w:rsidR="00AC195D" w:rsidRDefault="00AC195D">
      <w:pPr>
        <w:pStyle w:val="BodyA"/>
        <w:spacing w:line="324" w:lineRule="auto"/>
        <w:rPr>
          <w:rStyle w:val="None"/>
          <w:rFonts w:ascii="Times New Roman" w:eastAsia="Times New Roman" w:hAnsi="Times New Roman" w:cs="Times New Roman"/>
        </w:rPr>
      </w:pPr>
    </w:p>
    <w:p w14:paraId="4570D6CF" w14:textId="77777777" w:rsidR="00AC195D" w:rsidRDefault="00000000">
      <w:pPr>
        <w:pStyle w:val="BodyA"/>
        <w:spacing w:line="324" w:lineRule="auto"/>
        <w:rPr>
          <w:rStyle w:val="None"/>
          <w:rFonts w:ascii="Times New Roman" w:eastAsia="Times New Roman" w:hAnsi="Times New Roman" w:cs="Times New Roman"/>
        </w:rPr>
      </w:pPr>
      <w:r>
        <w:rPr>
          <w:rStyle w:val="Hyperlink0"/>
          <w:rFonts w:eastAsia="Arial Unicode MS"/>
        </w:rPr>
        <w:t xml:space="preserve">Gunning, Tom. 1995. </w:t>
      </w:r>
      <w:r>
        <w:rPr>
          <w:rStyle w:val="None"/>
          <w:rFonts w:ascii="Times New Roman" w:hAnsi="Times New Roman"/>
          <w:rtl/>
          <w:lang w:val="ar-SA"/>
        </w:rPr>
        <w:t>“</w:t>
      </w:r>
      <w:r>
        <w:rPr>
          <w:rStyle w:val="Hyperlink0"/>
          <w:rFonts w:eastAsia="Arial Unicode MS"/>
        </w:rPr>
        <w:t xml:space="preserve">An Aesthetic of Astonishment.” In </w:t>
      </w:r>
      <w:r>
        <w:rPr>
          <w:rStyle w:val="None"/>
          <w:rFonts w:ascii="Times New Roman" w:hAnsi="Times New Roman"/>
          <w:i/>
          <w:iCs/>
        </w:rPr>
        <w:t>Viewing Positions: Ways of Seeing Film</w:t>
      </w:r>
      <w:r>
        <w:rPr>
          <w:rStyle w:val="Hyperlink0"/>
          <w:rFonts w:eastAsia="Arial Unicode MS"/>
        </w:rPr>
        <w:t>, edited by Linda Williams, 114–33. New Brunswick, NJ: Rutgers University Press.</w:t>
      </w:r>
    </w:p>
    <w:p w14:paraId="14EDA4D5" w14:textId="77777777" w:rsidR="00AC195D" w:rsidRDefault="00AC195D">
      <w:pPr>
        <w:pStyle w:val="BodyA"/>
        <w:spacing w:line="324" w:lineRule="auto"/>
        <w:rPr>
          <w:rStyle w:val="None"/>
          <w:rFonts w:ascii="Times New Roman" w:eastAsia="Times New Roman" w:hAnsi="Times New Roman" w:cs="Times New Roman"/>
        </w:rPr>
      </w:pPr>
    </w:p>
    <w:p w14:paraId="7BD94CDA" w14:textId="77777777" w:rsidR="00AC195D" w:rsidRDefault="00000000">
      <w:pPr>
        <w:pStyle w:val="BodyA"/>
        <w:spacing w:line="324" w:lineRule="auto"/>
        <w:rPr>
          <w:rStyle w:val="None"/>
          <w:rFonts w:ascii="Times New Roman" w:eastAsia="Times New Roman" w:hAnsi="Times New Roman" w:cs="Times New Roman"/>
        </w:rPr>
      </w:pPr>
      <w:r>
        <w:rPr>
          <w:rStyle w:val="Hyperlink0"/>
          <w:rFonts w:eastAsia="Arial Unicode MS"/>
        </w:rPr>
        <w:t xml:space="preserve">Gunning, Tom. 2003. </w:t>
      </w:r>
      <w:r>
        <w:rPr>
          <w:rStyle w:val="None"/>
          <w:rFonts w:ascii="Times New Roman" w:hAnsi="Times New Roman"/>
          <w:rtl/>
          <w:lang w:val="ar-SA"/>
        </w:rPr>
        <w:t>“</w:t>
      </w:r>
      <w:r>
        <w:rPr>
          <w:rStyle w:val="Hyperlink0"/>
          <w:rFonts w:eastAsia="Arial Unicode MS"/>
        </w:rPr>
        <w:t>Re-</w:t>
      </w:r>
      <w:proofErr w:type="spellStart"/>
      <w:r>
        <w:rPr>
          <w:rStyle w:val="Hyperlink0"/>
          <w:rFonts w:eastAsia="Arial Unicode MS"/>
        </w:rPr>
        <w:t>Newing</w:t>
      </w:r>
      <w:proofErr w:type="spellEnd"/>
      <w:r>
        <w:rPr>
          <w:rStyle w:val="Hyperlink0"/>
          <w:rFonts w:eastAsia="Arial Unicode MS"/>
        </w:rPr>
        <w:t xml:space="preserve"> Old Technologies: Astonishment, Second Nature, and the Uncanny in Technology from the Previous Turn-of-the-Century.” In </w:t>
      </w:r>
      <w:r>
        <w:rPr>
          <w:rStyle w:val="None"/>
          <w:rFonts w:ascii="Times New Roman" w:hAnsi="Times New Roman"/>
          <w:i/>
          <w:iCs/>
        </w:rPr>
        <w:t>Rethinking Media Change: The Aesthetics of Transition</w:t>
      </w:r>
      <w:r>
        <w:rPr>
          <w:rStyle w:val="Hyperlink0"/>
          <w:rFonts w:eastAsia="Arial Unicode MS"/>
        </w:rPr>
        <w:t>, 39–</w:t>
      </w:r>
      <w:r>
        <w:rPr>
          <w:rStyle w:val="None"/>
          <w:rFonts w:ascii="Times New Roman" w:hAnsi="Times New Roman"/>
          <w:lang w:val="it-IT"/>
        </w:rPr>
        <w:t xml:space="preserve">59. Media in </w:t>
      </w:r>
      <w:proofErr w:type="spellStart"/>
      <w:r>
        <w:rPr>
          <w:rStyle w:val="None"/>
          <w:rFonts w:ascii="Times New Roman" w:hAnsi="Times New Roman"/>
          <w:lang w:val="it-IT"/>
        </w:rPr>
        <w:t>Transition</w:t>
      </w:r>
      <w:proofErr w:type="spellEnd"/>
      <w:r>
        <w:rPr>
          <w:rStyle w:val="None"/>
          <w:rFonts w:ascii="Times New Roman" w:hAnsi="Times New Roman"/>
          <w:lang w:val="it-IT"/>
        </w:rPr>
        <w:t>. MIT Press.</w:t>
      </w:r>
    </w:p>
    <w:p w14:paraId="5A66405A" w14:textId="77777777" w:rsidR="00AC195D" w:rsidRDefault="00AC195D">
      <w:pPr>
        <w:pStyle w:val="BodyA"/>
        <w:spacing w:line="324" w:lineRule="auto"/>
        <w:rPr>
          <w:rStyle w:val="None"/>
          <w:rFonts w:ascii="Times New Roman" w:eastAsia="Times New Roman" w:hAnsi="Times New Roman" w:cs="Times New Roman"/>
        </w:rPr>
      </w:pPr>
    </w:p>
    <w:p w14:paraId="1FBFB1F6" w14:textId="77777777" w:rsidR="00AC195D" w:rsidRDefault="00000000">
      <w:pPr>
        <w:pStyle w:val="BodyA"/>
        <w:spacing w:line="324" w:lineRule="auto"/>
        <w:rPr>
          <w:rStyle w:val="None"/>
          <w:rFonts w:ascii="Times New Roman" w:eastAsia="Times New Roman" w:hAnsi="Times New Roman" w:cs="Times New Roman"/>
        </w:rPr>
      </w:pPr>
      <w:r>
        <w:rPr>
          <w:rStyle w:val="Hyperlink0"/>
          <w:rFonts w:eastAsia="Arial Unicode MS"/>
        </w:rPr>
        <w:t xml:space="preserve">Gunning, Tom. 2008. </w:t>
      </w:r>
      <w:r>
        <w:rPr>
          <w:rStyle w:val="None"/>
          <w:rFonts w:ascii="Times New Roman" w:hAnsi="Times New Roman"/>
          <w:rtl/>
          <w:lang w:val="ar-SA"/>
        </w:rPr>
        <w:t>“</w:t>
      </w:r>
      <w:r>
        <w:rPr>
          <w:rStyle w:val="Hyperlink0"/>
          <w:rFonts w:eastAsia="Arial Unicode MS"/>
        </w:rPr>
        <w:t xml:space="preserve">Uncanny Reflections, Modern Illusions: Sighting the Modern Optical Uncanny.” In </w:t>
      </w:r>
      <w:r>
        <w:rPr>
          <w:rStyle w:val="None"/>
          <w:rFonts w:ascii="Times New Roman" w:hAnsi="Times New Roman"/>
          <w:i/>
          <w:iCs/>
        </w:rPr>
        <w:t>Uncanny Modernity: Cultural Theories, Modern Anxieties,</w:t>
      </w:r>
      <w:r>
        <w:rPr>
          <w:rStyle w:val="Hyperlink0"/>
          <w:rFonts w:eastAsia="Arial Unicode MS"/>
        </w:rPr>
        <w:t xml:space="preserve"> edited by Jo Collins and John Jervis, 68–90. </w:t>
      </w:r>
      <w:proofErr w:type="spellStart"/>
      <w:r>
        <w:rPr>
          <w:rStyle w:val="Hyperlink0"/>
          <w:rFonts w:eastAsia="Arial Unicode MS"/>
        </w:rPr>
        <w:t>Houndmills</w:t>
      </w:r>
      <w:proofErr w:type="spellEnd"/>
      <w:r>
        <w:rPr>
          <w:rStyle w:val="Hyperlink0"/>
          <w:rFonts w:eastAsia="Arial Unicode MS"/>
        </w:rPr>
        <w:t xml:space="preserve">, Basingstoke, </w:t>
      </w:r>
      <w:proofErr w:type="gramStart"/>
      <w:r>
        <w:rPr>
          <w:rStyle w:val="Hyperlink0"/>
          <w:rFonts w:eastAsia="Arial Unicode MS"/>
        </w:rPr>
        <w:t>Hampshire ;</w:t>
      </w:r>
      <w:proofErr w:type="gramEnd"/>
      <w:r>
        <w:rPr>
          <w:rStyle w:val="Hyperlink0"/>
          <w:rFonts w:eastAsia="Arial Unicode MS"/>
        </w:rPr>
        <w:t xml:space="preserve"> New York: Palgrave Macmillan.</w:t>
      </w:r>
    </w:p>
    <w:p w14:paraId="181AE81C" w14:textId="77777777" w:rsidR="00AC195D" w:rsidRDefault="00AC195D">
      <w:pPr>
        <w:pStyle w:val="BodyA"/>
        <w:spacing w:line="324" w:lineRule="auto"/>
        <w:rPr>
          <w:rStyle w:val="None"/>
          <w:rFonts w:ascii="Times New Roman" w:eastAsia="Times New Roman" w:hAnsi="Times New Roman" w:cs="Times New Roman"/>
        </w:rPr>
      </w:pPr>
    </w:p>
    <w:p w14:paraId="5B47476C" w14:textId="77777777" w:rsidR="00AC195D" w:rsidRDefault="00000000">
      <w:pPr>
        <w:pStyle w:val="BodyA"/>
        <w:spacing w:line="324" w:lineRule="auto"/>
        <w:rPr>
          <w:rStyle w:val="None"/>
          <w:rFonts w:ascii="Times New Roman" w:eastAsia="Times New Roman" w:hAnsi="Times New Roman" w:cs="Times New Roman"/>
        </w:rPr>
      </w:pPr>
      <w:r>
        <w:rPr>
          <w:rStyle w:val="Hyperlink0"/>
          <w:rFonts w:eastAsia="Arial Unicode MS"/>
        </w:rPr>
        <w:t xml:space="preserve">Jervis, John. 2008. </w:t>
      </w:r>
      <w:r>
        <w:rPr>
          <w:rStyle w:val="None"/>
          <w:rFonts w:ascii="Times New Roman" w:hAnsi="Times New Roman"/>
          <w:rtl/>
          <w:lang w:val="ar-SA"/>
        </w:rPr>
        <w:t>“</w:t>
      </w:r>
      <w:proofErr w:type="spellStart"/>
      <w:r>
        <w:rPr>
          <w:rStyle w:val="None"/>
          <w:rFonts w:ascii="Times New Roman" w:hAnsi="Times New Roman"/>
          <w:lang w:val="pt-PT"/>
        </w:rPr>
        <w:t>Uncanny</w:t>
      </w:r>
      <w:proofErr w:type="spellEnd"/>
      <w:r>
        <w:rPr>
          <w:rStyle w:val="None"/>
          <w:rFonts w:ascii="Times New Roman" w:hAnsi="Times New Roman"/>
          <w:lang w:val="pt-PT"/>
        </w:rPr>
        <w:t xml:space="preserve"> </w:t>
      </w:r>
      <w:proofErr w:type="spellStart"/>
      <w:r>
        <w:rPr>
          <w:rStyle w:val="None"/>
          <w:rFonts w:ascii="Times New Roman" w:hAnsi="Times New Roman"/>
          <w:lang w:val="pt-PT"/>
        </w:rPr>
        <w:t>Presences</w:t>
      </w:r>
      <w:proofErr w:type="spellEnd"/>
      <w:r>
        <w:rPr>
          <w:rStyle w:val="None"/>
          <w:rFonts w:ascii="Times New Roman" w:hAnsi="Times New Roman"/>
          <w:lang w:val="pt-PT"/>
        </w:rPr>
        <w:t>.</w:t>
      </w:r>
      <w:r>
        <w:rPr>
          <w:rStyle w:val="Hyperlink0"/>
          <w:rFonts w:eastAsia="Arial Unicode MS"/>
        </w:rPr>
        <w:t xml:space="preserve">” In </w:t>
      </w:r>
      <w:r>
        <w:rPr>
          <w:rStyle w:val="None"/>
          <w:rFonts w:ascii="Times New Roman" w:hAnsi="Times New Roman"/>
          <w:i/>
          <w:iCs/>
        </w:rPr>
        <w:t xml:space="preserve">Uncanny Modernity: Cultural Theories, Modern Anxieties, </w:t>
      </w:r>
      <w:r>
        <w:rPr>
          <w:rStyle w:val="Hyperlink0"/>
          <w:rFonts w:eastAsia="Arial Unicode MS"/>
        </w:rPr>
        <w:t xml:space="preserve">edited by Jo Collins and John Jervis, 10–50. </w:t>
      </w:r>
      <w:proofErr w:type="spellStart"/>
      <w:r>
        <w:rPr>
          <w:rStyle w:val="Hyperlink0"/>
          <w:rFonts w:eastAsia="Arial Unicode MS"/>
        </w:rPr>
        <w:t>Houndmills</w:t>
      </w:r>
      <w:proofErr w:type="spellEnd"/>
      <w:r>
        <w:rPr>
          <w:rStyle w:val="Hyperlink0"/>
          <w:rFonts w:eastAsia="Arial Unicode MS"/>
        </w:rPr>
        <w:t xml:space="preserve">, Basingstoke, </w:t>
      </w:r>
      <w:proofErr w:type="gramStart"/>
      <w:r>
        <w:rPr>
          <w:rStyle w:val="Hyperlink0"/>
          <w:rFonts w:eastAsia="Arial Unicode MS"/>
        </w:rPr>
        <w:t>Hampshire ;</w:t>
      </w:r>
      <w:proofErr w:type="gramEnd"/>
      <w:r>
        <w:rPr>
          <w:rStyle w:val="Hyperlink0"/>
          <w:rFonts w:eastAsia="Arial Unicode MS"/>
        </w:rPr>
        <w:t xml:space="preserve"> New York: Palgrave Macmillan.</w:t>
      </w:r>
    </w:p>
    <w:p w14:paraId="588BDE7D" w14:textId="77777777" w:rsidR="00AC195D" w:rsidRDefault="00AC195D">
      <w:pPr>
        <w:pStyle w:val="BodyA"/>
        <w:spacing w:line="324" w:lineRule="auto"/>
        <w:rPr>
          <w:rStyle w:val="None"/>
          <w:rFonts w:ascii="Times New Roman" w:eastAsia="Times New Roman" w:hAnsi="Times New Roman" w:cs="Times New Roman"/>
        </w:rPr>
      </w:pPr>
    </w:p>
    <w:p w14:paraId="08E33C9A" w14:textId="77777777" w:rsidR="00AC195D" w:rsidRDefault="00000000">
      <w:pPr>
        <w:pStyle w:val="Body"/>
        <w:spacing w:line="480" w:lineRule="auto"/>
      </w:pPr>
      <w:proofErr w:type="spellStart"/>
      <w:r>
        <w:rPr>
          <w:rStyle w:val="PageNumber"/>
        </w:rPr>
        <w:lastRenderedPageBreak/>
        <w:t>Kätsyri</w:t>
      </w:r>
      <w:proofErr w:type="spellEnd"/>
      <w:r>
        <w:rPr>
          <w:rStyle w:val="PageNumber"/>
        </w:rPr>
        <w:t>, J., F</w:t>
      </w:r>
      <w:r>
        <w:rPr>
          <w:rStyle w:val="PageNumber"/>
          <w:lang w:val="sv-SE"/>
        </w:rPr>
        <w:t>ö</w:t>
      </w:r>
      <w:proofErr w:type="spellStart"/>
      <w:r>
        <w:rPr>
          <w:rStyle w:val="PageNumber"/>
          <w:lang w:val="da-DK"/>
        </w:rPr>
        <w:t>rger</w:t>
      </w:r>
      <w:proofErr w:type="spellEnd"/>
      <w:r>
        <w:rPr>
          <w:rStyle w:val="PageNumber"/>
          <w:lang w:val="da-DK"/>
        </w:rPr>
        <w:t>, K., M</w:t>
      </w:r>
      <w:proofErr w:type="spellStart"/>
      <w:r>
        <w:rPr>
          <w:rStyle w:val="PageNumber"/>
        </w:rPr>
        <w:t>äkäräinen</w:t>
      </w:r>
      <w:proofErr w:type="spellEnd"/>
      <w:r>
        <w:rPr>
          <w:rStyle w:val="PageNumber"/>
        </w:rPr>
        <w:t xml:space="preserve">, M., &amp; </w:t>
      </w:r>
      <w:proofErr w:type="spellStart"/>
      <w:r>
        <w:rPr>
          <w:rStyle w:val="PageNumber"/>
        </w:rPr>
        <w:t>Takala</w:t>
      </w:r>
      <w:proofErr w:type="spellEnd"/>
      <w:r>
        <w:rPr>
          <w:rStyle w:val="PageNumber"/>
        </w:rPr>
        <w:t xml:space="preserve">, T. (2015). A review of empirical evidence on different uncanny valley hypotheses: Support for perceptual mismatch as one road to the valley of eeriness. </w:t>
      </w:r>
      <w:r>
        <w:rPr>
          <w:rStyle w:val="None"/>
          <w:i/>
          <w:iCs/>
        </w:rPr>
        <w:t>Frontiers in Psychology</w:t>
      </w:r>
      <w:r>
        <w:rPr>
          <w:rStyle w:val="PageNumber"/>
        </w:rPr>
        <w:t xml:space="preserve">, </w:t>
      </w:r>
      <w:r>
        <w:rPr>
          <w:rStyle w:val="None"/>
          <w:i/>
          <w:iCs/>
        </w:rPr>
        <w:t>6</w:t>
      </w:r>
      <w:r>
        <w:rPr>
          <w:rStyle w:val="PageNumber"/>
        </w:rPr>
        <w:t xml:space="preserve">. </w:t>
      </w:r>
    </w:p>
    <w:p w14:paraId="10989599" w14:textId="77777777" w:rsidR="00AC195D" w:rsidRDefault="00AC195D">
      <w:pPr>
        <w:pStyle w:val="BodyA"/>
        <w:spacing w:line="324" w:lineRule="auto"/>
        <w:rPr>
          <w:rStyle w:val="None"/>
          <w:rFonts w:ascii="Times New Roman" w:eastAsia="Times New Roman" w:hAnsi="Times New Roman" w:cs="Times New Roman"/>
        </w:rPr>
      </w:pPr>
    </w:p>
    <w:p w14:paraId="48AFC428" w14:textId="77777777" w:rsidR="00AC195D" w:rsidRDefault="00000000">
      <w:pPr>
        <w:pStyle w:val="BodyA"/>
        <w:spacing w:line="324" w:lineRule="auto"/>
        <w:rPr>
          <w:rStyle w:val="None"/>
          <w:rFonts w:ascii="Times New Roman" w:eastAsia="Times New Roman" w:hAnsi="Times New Roman" w:cs="Times New Roman"/>
        </w:rPr>
      </w:pPr>
      <w:r>
        <w:rPr>
          <w:rStyle w:val="None"/>
          <w:rFonts w:ascii="Times New Roman" w:hAnsi="Times New Roman"/>
          <w:lang w:val="da-DK"/>
        </w:rPr>
        <w:t xml:space="preserve">Miller, Karl. 1985. </w:t>
      </w:r>
      <w:r>
        <w:rPr>
          <w:rStyle w:val="None"/>
          <w:rFonts w:ascii="Times New Roman" w:hAnsi="Times New Roman"/>
          <w:i/>
          <w:iCs/>
        </w:rPr>
        <w:t>Doubles: Studies in Literary History</w:t>
      </w:r>
      <w:r>
        <w:rPr>
          <w:rStyle w:val="None"/>
          <w:rFonts w:ascii="Times New Roman" w:hAnsi="Times New Roman"/>
          <w:lang w:val="da-DK"/>
        </w:rPr>
        <w:t xml:space="preserve">. Oxford </w:t>
      </w:r>
      <w:proofErr w:type="gramStart"/>
      <w:r>
        <w:rPr>
          <w:rStyle w:val="None"/>
          <w:rFonts w:ascii="Times New Roman" w:hAnsi="Times New Roman"/>
          <w:lang w:val="da-DK"/>
        </w:rPr>
        <w:t>Oxfordshire</w:t>
      </w:r>
      <w:r>
        <w:rPr>
          <w:rStyle w:val="Hyperlink0"/>
          <w:rFonts w:eastAsia="Arial Unicode MS"/>
        </w:rPr>
        <w:t> ;</w:t>
      </w:r>
      <w:proofErr w:type="gramEnd"/>
      <w:r>
        <w:rPr>
          <w:rStyle w:val="Hyperlink0"/>
          <w:rFonts w:eastAsia="Arial Unicode MS"/>
        </w:rPr>
        <w:t xml:space="preserve"> New York: Oxford University Press.</w:t>
      </w:r>
    </w:p>
    <w:p w14:paraId="1A050781" w14:textId="77777777" w:rsidR="00AC195D" w:rsidRDefault="00AC195D">
      <w:pPr>
        <w:pStyle w:val="BodyA"/>
        <w:spacing w:line="324" w:lineRule="auto"/>
        <w:rPr>
          <w:rStyle w:val="None"/>
          <w:rFonts w:ascii="Times New Roman" w:eastAsia="Times New Roman" w:hAnsi="Times New Roman" w:cs="Times New Roman"/>
        </w:rPr>
      </w:pPr>
    </w:p>
    <w:p w14:paraId="4DFD9297" w14:textId="77777777" w:rsidR="00AC195D" w:rsidRDefault="00000000">
      <w:pPr>
        <w:pStyle w:val="BodyA"/>
        <w:spacing w:line="324" w:lineRule="auto"/>
        <w:rPr>
          <w:rStyle w:val="None"/>
          <w:rFonts w:ascii="Times New Roman" w:eastAsia="Times New Roman" w:hAnsi="Times New Roman" w:cs="Times New Roman"/>
        </w:rPr>
      </w:pPr>
      <w:proofErr w:type="spellStart"/>
      <w:r>
        <w:rPr>
          <w:rStyle w:val="Hyperlink0"/>
          <w:rFonts w:eastAsia="Arial Unicode MS"/>
        </w:rPr>
        <w:t>Loock</w:t>
      </w:r>
      <w:proofErr w:type="spellEnd"/>
      <w:r>
        <w:rPr>
          <w:rStyle w:val="Hyperlink0"/>
          <w:rFonts w:eastAsia="Arial Unicode MS"/>
        </w:rPr>
        <w:t xml:space="preserve">, Kathleen. 2012. </w:t>
      </w:r>
      <w:r>
        <w:rPr>
          <w:rStyle w:val="None"/>
          <w:rFonts w:ascii="Times New Roman" w:hAnsi="Times New Roman"/>
          <w:rtl/>
          <w:lang w:val="ar-SA"/>
        </w:rPr>
        <w:t>“</w:t>
      </w:r>
      <w:r>
        <w:rPr>
          <w:rStyle w:val="Hyperlink0"/>
          <w:rFonts w:eastAsia="Arial Unicode MS"/>
        </w:rPr>
        <w:t xml:space="preserve">The Return of the Pod People: Remaking Cultural Anxieties in Invasion of the Body Snatchers.” In </w:t>
      </w:r>
      <w:r>
        <w:rPr>
          <w:rStyle w:val="None"/>
          <w:rFonts w:ascii="Times New Roman" w:hAnsi="Times New Roman"/>
          <w:i/>
          <w:iCs/>
        </w:rPr>
        <w:t>Film Remakes, Adaptations and Fan Productions</w:t>
      </w:r>
      <w:r>
        <w:rPr>
          <w:rStyle w:val="Hyperlink0"/>
          <w:rFonts w:eastAsia="Arial Unicode MS"/>
        </w:rPr>
        <w:t xml:space="preserve">, edited by Kathleen </w:t>
      </w:r>
      <w:proofErr w:type="spellStart"/>
      <w:r>
        <w:rPr>
          <w:rStyle w:val="Hyperlink0"/>
          <w:rFonts w:eastAsia="Arial Unicode MS"/>
        </w:rPr>
        <w:t>Loock</w:t>
      </w:r>
      <w:proofErr w:type="spellEnd"/>
      <w:r>
        <w:rPr>
          <w:rStyle w:val="Hyperlink0"/>
          <w:rFonts w:eastAsia="Arial Unicode MS"/>
        </w:rPr>
        <w:t xml:space="preserve"> and Constantine </w:t>
      </w:r>
      <w:proofErr w:type="spellStart"/>
      <w:r>
        <w:rPr>
          <w:rStyle w:val="Hyperlink0"/>
          <w:rFonts w:eastAsia="Arial Unicode MS"/>
        </w:rPr>
        <w:t>Verevis</w:t>
      </w:r>
      <w:proofErr w:type="spellEnd"/>
      <w:r>
        <w:rPr>
          <w:rStyle w:val="Hyperlink0"/>
          <w:rFonts w:eastAsia="Arial Unicode MS"/>
        </w:rPr>
        <w:t>, 122–44. London: Palgrave Macmillan UK.</w:t>
      </w:r>
      <w:hyperlink r:id="rId12" w:history="1">
        <w:r w:rsidR="00AC195D">
          <w:rPr>
            <w:rStyle w:val="Hyperlink0"/>
            <w:rFonts w:eastAsia="Arial Unicode MS"/>
          </w:rPr>
          <w:t xml:space="preserve"> </w:t>
        </w:r>
      </w:hyperlink>
      <w:hyperlink r:id="rId13" w:history="1">
        <w:r w:rsidR="00AC195D">
          <w:rPr>
            <w:rStyle w:val="Hyperlink1"/>
            <w:rFonts w:eastAsia="Arial Unicode MS"/>
          </w:rPr>
          <w:t>https://doi.org/10.1057/9781137263353_7</w:t>
        </w:r>
      </w:hyperlink>
      <w:r>
        <w:rPr>
          <w:rStyle w:val="Hyperlink0"/>
          <w:rFonts w:eastAsia="Arial Unicode MS"/>
        </w:rPr>
        <w:t>.</w:t>
      </w:r>
    </w:p>
    <w:p w14:paraId="13ED8393" w14:textId="77777777" w:rsidR="00AC195D" w:rsidRDefault="00AC195D">
      <w:pPr>
        <w:pStyle w:val="BodyA"/>
        <w:spacing w:line="324" w:lineRule="auto"/>
        <w:rPr>
          <w:rStyle w:val="None"/>
          <w:rFonts w:ascii="Times New Roman" w:eastAsia="Times New Roman" w:hAnsi="Times New Roman" w:cs="Times New Roman"/>
        </w:rPr>
      </w:pPr>
    </w:p>
    <w:p w14:paraId="19DD5447" w14:textId="77777777" w:rsidR="00AC195D" w:rsidRDefault="00000000">
      <w:pPr>
        <w:pStyle w:val="BodyA"/>
        <w:spacing w:line="324" w:lineRule="auto"/>
        <w:rPr>
          <w:rStyle w:val="None"/>
          <w:rFonts w:ascii="Times New Roman" w:eastAsia="Times New Roman" w:hAnsi="Times New Roman" w:cs="Times New Roman"/>
        </w:rPr>
      </w:pPr>
      <w:r>
        <w:rPr>
          <w:rStyle w:val="None"/>
          <w:rFonts w:ascii="Times New Roman" w:hAnsi="Times New Roman"/>
        </w:rPr>
        <w:t xml:space="preserve">Ma, S., Simon, T., </w:t>
      </w:r>
      <w:proofErr w:type="spellStart"/>
      <w:r>
        <w:rPr>
          <w:rStyle w:val="None"/>
          <w:rFonts w:ascii="Times New Roman" w:hAnsi="Times New Roman"/>
        </w:rPr>
        <w:t>Saragih</w:t>
      </w:r>
      <w:proofErr w:type="spellEnd"/>
      <w:r>
        <w:rPr>
          <w:rStyle w:val="None"/>
          <w:rFonts w:ascii="Times New Roman" w:hAnsi="Times New Roman"/>
        </w:rPr>
        <w:t>, J., Wang, D., Li, Y., Torre, F. D. L., &amp; Sheikh, Y. (2021, 20-25 June 2021). Pixel Codec Avatars. 2021 IEEE/CVF Conference on Computer Vision and Pattern Recognition (CVPR).</w:t>
      </w:r>
    </w:p>
    <w:p w14:paraId="5AF6F245" w14:textId="77777777" w:rsidR="00AC195D" w:rsidRDefault="00AC195D">
      <w:pPr>
        <w:pStyle w:val="BodyA"/>
        <w:rPr>
          <w:rStyle w:val="None"/>
          <w:rFonts w:ascii="Times New Roman" w:eastAsia="Times New Roman" w:hAnsi="Times New Roman" w:cs="Times New Roman"/>
        </w:rPr>
      </w:pPr>
    </w:p>
    <w:p w14:paraId="4EB93009" w14:textId="77777777" w:rsidR="00AC195D" w:rsidRDefault="00000000">
      <w:pPr>
        <w:pStyle w:val="BodyA"/>
        <w:rPr>
          <w:rStyle w:val="None"/>
          <w:rFonts w:ascii="Times New Roman" w:eastAsia="Times New Roman" w:hAnsi="Times New Roman" w:cs="Times New Roman"/>
        </w:rPr>
      </w:pPr>
      <w:r>
        <w:rPr>
          <w:rStyle w:val="Hyperlink0"/>
          <w:rFonts w:eastAsia="Arial Unicode MS"/>
        </w:rPr>
        <w:t xml:space="preserve">Mar, Alex. 2017. </w:t>
      </w:r>
      <w:r>
        <w:rPr>
          <w:rStyle w:val="None"/>
          <w:rFonts w:ascii="Times New Roman" w:hAnsi="Times New Roman"/>
          <w:rtl/>
          <w:lang w:val="ar-SA"/>
        </w:rPr>
        <w:t>“</w:t>
      </w:r>
      <w:r>
        <w:rPr>
          <w:rStyle w:val="Hyperlink0"/>
          <w:rFonts w:eastAsia="Arial Unicode MS"/>
        </w:rPr>
        <w:t xml:space="preserve">Are We Ready for Intimacy with Robots?” </w:t>
      </w:r>
      <w:r>
        <w:rPr>
          <w:rStyle w:val="None"/>
          <w:rFonts w:ascii="Times New Roman" w:hAnsi="Times New Roman"/>
          <w:i/>
          <w:iCs/>
        </w:rPr>
        <w:t>Wired</w:t>
      </w:r>
      <w:r>
        <w:rPr>
          <w:rStyle w:val="Hyperlink0"/>
          <w:rFonts w:eastAsia="Arial Unicode MS"/>
        </w:rPr>
        <w:t>, October 17, 2017.</w:t>
      </w:r>
      <w:hyperlink r:id="rId14" w:history="1">
        <w:r w:rsidR="00AC195D">
          <w:rPr>
            <w:rStyle w:val="Hyperlink0"/>
            <w:rFonts w:eastAsia="Arial Unicode MS"/>
          </w:rPr>
          <w:t xml:space="preserve"> </w:t>
        </w:r>
      </w:hyperlink>
      <w:hyperlink r:id="rId15" w:history="1">
        <w:r w:rsidR="00AC195D">
          <w:rPr>
            <w:rStyle w:val="Hyperlink1"/>
            <w:rFonts w:eastAsia="Arial Unicode MS"/>
          </w:rPr>
          <w:t>https://www.wired.com/2017/10/hiroshi-ishiguro-when-robots-act-just-like-humans/</w:t>
        </w:r>
      </w:hyperlink>
      <w:r>
        <w:rPr>
          <w:rStyle w:val="Hyperlink0"/>
          <w:rFonts w:eastAsia="Arial Unicode MS"/>
        </w:rPr>
        <w:t>.</w:t>
      </w:r>
    </w:p>
    <w:p w14:paraId="3174A37C" w14:textId="77777777" w:rsidR="00AC195D" w:rsidRDefault="00AC195D">
      <w:pPr>
        <w:pStyle w:val="BodyA"/>
        <w:rPr>
          <w:rStyle w:val="None"/>
          <w:rFonts w:ascii="Times New Roman" w:eastAsia="Times New Roman" w:hAnsi="Times New Roman" w:cs="Times New Roman"/>
        </w:rPr>
      </w:pPr>
    </w:p>
    <w:p w14:paraId="62B09A32" w14:textId="77777777" w:rsidR="00AC195D" w:rsidRDefault="00000000">
      <w:pPr>
        <w:pStyle w:val="BodyA"/>
        <w:spacing w:line="324" w:lineRule="auto"/>
        <w:rPr>
          <w:rStyle w:val="None"/>
          <w:rFonts w:ascii="Times New Roman" w:eastAsia="Times New Roman" w:hAnsi="Times New Roman" w:cs="Times New Roman"/>
        </w:rPr>
      </w:pPr>
      <w:r>
        <w:rPr>
          <w:rStyle w:val="None"/>
          <w:rFonts w:ascii="Times New Roman" w:hAnsi="Times New Roman"/>
          <w:lang w:val="sv-SE"/>
        </w:rPr>
        <w:t xml:space="preserve">Mori, Masahiro, Karl </w:t>
      </w:r>
      <w:proofErr w:type="spellStart"/>
      <w:r>
        <w:rPr>
          <w:rStyle w:val="None"/>
          <w:rFonts w:ascii="Times New Roman" w:hAnsi="Times New Roman"/>
          <w:lang w:val="sv-SE"/>
        </w:rPr>
        <w:t>MacDorman</w:t>
      </w:r>
      <w:proofErr w:type="spellEnd"/>
      <w:r>
        <w:rPr>
          <w:rStyle w:val="None"/>
          <w:rFonts w:ascii="Times New Roman" w:hAnsi="Times New Roman"/>
          <w:lang w:val="sv-SE"/>
        </w:rPr>
        <w:t xml:space="preserve">, and </w:t>
      </w:r>
      <w:proofErr w:type="spellStart"/>
      <w:r>
        <w:rPr>
          <w:rStyle w:val="None"/>
          <w:rFonts w:ascii="Times New Roman" w:hAnsi="Times New Roman"/>
          <w:lang w:val="sv-SE"/>
        </w:rPr>
        <w:t>Norri</w:t>
      </w:r>
      <w:proofErr w:type="spellEnd"/>
      <w:r>
        <w:rPr>
          <w:rStyle w:val="None"/>
          <w:rFonts w:ascii="Times New Roman" w:hAnsi="Times New Roman"/>
          <w:lang w:val="sv-SE"/>
        </w:rPr>
        <w:t xml:space="preserve"> </w:t>
      </w:r>
      <w:proofErr w:type="spellStart"/>
      <w:r>
        <w:rPr>
          <w:rStyle w:val="None"/>
          <w:rFonts w:ascii="Times New Roman" w:hAnsi="Times New Roman"/>
          <w:lang w:val="sv-SE"/>
        </w:rPr>
        <w:t>Kageki</w:t>
      </w:r>
      <w:proofErr w:type="spellEnd"/>
      <w:r>
        <w:rPr>
          <w:rStyle w:val="None"/>
          <w:rFonts w:ascii="Times New Roman" w:hAnsi="Times New Roman"/>
          <w:lang w:val="sv-SE"/>
        </w:rPr>
        <w:t xml:space="preserve">. </w:t>
      </w:r>
      <w:r>
        <w:rPr>
          <w:rStyle w:val="Hyperlink0"/>
          <w:rFonts w:eastAsia="Arial Unicode MS"/>
        </w:rPr>
        <w:t xml:space="preserve">2012. </w:t>
      </w:r>
      <w:r>
        <w:rPr>
          <w:rStyle w:val="None"/>
          <w:rFonts w:ascii="Times New Roman" w:hAnsi="Times New Roman"/>
          <w:rtl/>
          <w:lang w:val="ar-SA"/>
        </w:rPr>
        <w:t>“</w:t>
      </w:r>
      <w:r>
        <w:rPr>
          <w:rStyle w:val="Hyperlink0"/>
          <w:rFonts w:eastAsia="Arial Unicode MS"/>
        </w:rPr>
        <w:t xml:space="preserve">The Uncanny Valley [From the Field].” </w:t>
      </w:r>
      <w:r>
        <w:rPr>
          <w:rStyle w:val="None"/>
          <w:rFonts w:ascii="Times New Roman" w:hAnsi="Times New Roman"/>
          <w:i/>
          <w:iCs/>
        </w:rPr>
        <w:t>IEEE Robotics &amp; Automation Magazine</w:t>
      </w:r>
      <w:r>
        <w:rPr>
          <w:rStyle w:val="Hyperlink0"/>
          <w:rFonts w:eastAsia="Arial Unicode MS"/>
        </w:rPr>
        <w:t xml:space="preserve"> 19 (2): 98–100.</w:t>
      </w:r>
      <w:hyperlink r:id="rId16" w:history="1">
        <w:r w:rsidR="00AC195D">
          <w:rPr>
            <w:rStyle w:val="Hyperlink0"/>
            <w:rFonts w:eastAsia="Arial Unicode MS"/>
          </w:rPr>
          <w:t xml:space="preserve"> </w:t>
        </w:r>
      </w:hyperlink>
      <w:hyperlink r:id="rId17" w:history="1">
        <w:r w:rsidR="00AC195D">
          <w:rPr>
            <w:rStyle w:val="Hyperlink1"/>
            <w:rFonts w:eastAsia="Arial Unicode MS"/>
          </w:rPr>
          <w:t>https://doi.org/10.1109/MRA.2012.2192811</w:t>
        </w:r>
      </w:hyperlink>
      <w:r>
        <w:rPr>
          <w:rStyle w:val="Hyperlink0"/>
          <w:rFonts w:eastAsia="Arial Unicode MS"/>
        </w:rPr>
        <w:t>.</w:t>
      </w:r>
    </w:p>
    <w:p w14:paraId="2C185B50" w14:textId="77777777" w:rsidR="00AC195D" w:rsidRDefault="00AC195D">
      <w:pPr>
        <w:pStyle w:val="BodyA"/>
        <w:spacing w:line="324" w:lineRule="auto"/>
        <w:rPr>
          <w:rStyle w:val="None"/>
          <w:rFonts w:ascii="Times New Roman" w:eastAsia="Times New Roman" w:hAnsi="Times New Roman" w:cs="Times New Roman"/>
        </w:rPr>
      </w:pPr>
    </w:p>
    <w:p w14:paraId="3D73DC29" w14:textId="77777777" w:rsidR="00AC195D" w:rsidRDefault="00000000">
      <w:pPr>
        <w:pStyle w:val="BodyA"/>
        <w:spacing w:line="324" w:lineRule="auto"/>
        <w:rPr>
          <w:rStyle w:val="None"/>
          <w:rFonts w:ascii="Times New Roman" w:eastAsia="Times New Roman" w:hAnsi="Times New Roman" w:cs="Times New Roman"/>
        </w:rPr>
      </w:pPr>
      <w:r>
        <w:rPr>
          <w:rStyle w:val="None"/>
          <w:rFonts w:ascii="Times New Roman" w:hAnsi="Times New Roman"/>
          <w:lang w:val="it-IT"/>
        </w:rPr>
        <w:t xml:space="preserve">Rank, Otto. 2012. </w:t>
      </w:r>
      <w:r>
        <w:rPr>
          <w:rStyle w:val="None"/>
          <w:rFonts w:ascii="Times New Roman" w:hAnsi="Times New Roman"/>
          <w:i/>
          <w:iCs/>
        </w:rPr>
        <w:t>The Double: A Psychoanalytic Study</w:t>
      </w:r>
      <w:r>
        <w:rPr>
          <w:rStyle w:val="Hyperlink0"/>
          <w:rFonts w:eastAsia="Arial Unicode MS"/>
        </w:rPr>
        <w:t>. Edited by Harry Tucker Jr. The University of North Carolina Press.</w:t>
      </w:r>
    </w:p>
    <w:p w14:paraId="20D1F168" w14:textId="77777777" w:rsidR="00AC195D" w:rsidRDefault="00AC195D">
      <w:pPr>
        <w:pStyle w:val="BodyA"/>
        <w:spacing w:line="324" w:lineRule="auto"/>
        <w:rPr>
          <w:rStyle w:val="None"/>
          <w:rFonts w:ascii="Times New Roman" w:eastAsia="Times New Roman" w:hAnsi="Times New Roman" w:cs="Times New Roman"/>
        </w:rPr>
      </w:pPr>
    </w:p>
    <w:p w14:paraId="3126D476" w14:textId="77777777" w:rsidR="00AC195D" w:rsidRDefault="00000000">
      <w:pPr>
        <w:pStyle w:val="BodyA"/>
        <w:rPr>
          <w:rStyle w:val="None"/>
          <w:rFonts w:ascii="Times New Roman" w:eastAsia="Times New Roman" w:hAnsi="Times New Roman" w:cs="Times New Roman"/>
        </w:rPr>
      </w:pPr>
      <w:r>
        <w:rPr>
          <w:rStyle w:val="None"/>
          <w:rFonts w:ascii="Times New Roman" w:hAnsi="Times New Roman"/>
        </w:rPr>
        <w:t xml:space="preserve">Todorov, Tzvetan. 1973. </w:t>
      </w:r>
      <w:r>
        <w:rPr>
          <w:rStyle w:val="None"/>
          <w:rFonts w:ascii="Times New Roman" w:hAnsi="Times New Roman"/>
          <w:i/>
          <w:iCs/>
        </w:rPr>
        <w:t>The Fantastic: A Structural Approach to a Genre</w:t>
      </w:r>
      <w:r>
        <w:rPr>
          <w:rStyle w:val="None"/>
          <w:rFonts w:ascii="Times New Roman" w:hAnsi="Times New Roman"/>
        </w:rPr>
        <w:t>. Cleveland, London: Press of Case Western Reserve University.</w:t>
      </w:r>
    </w:p>
    <w:p w14:paraId="39B176C1" w14:textId="77777777" w:rsidR="00AC195D" w:rsidRDefault="00AC195D">
      <w:pPr>
        <w:pStyle w:val="BodyA"/>
        <w:spacing w:line="324" w:lineRule="auto"/>
        <w:rPr>
          <w:rStyle w:val="None"/>
          <w:rFonts w:ascii="Times New Roman" w:eastAsia="Times New Roman" w:hAnsi="Times New Roman" w:cs="Times New Roman"/>
        </w:rPr>
      </w:pPr>
    </w:p>
    <w:p w14:paraId="68259351" w14:textId="77777777" w:rsidR="00AC195D" w:rsidRDefault="00000000">
      <w:pPr>
        <w:pStyle w:val="BodyA"/>
        <w:spacing w:line="324" w:lineRule="auto"/>
        <w:rPr>
          <w:rStyle w:val="None"/>
          <w:rFonts w:ascii="Times New Roman" w:eastAsia="Times New Roman" w:hAnsi="Times New Roman" w:cs="Times New Roman"/>
        </w:rPr>
      </w:pPr>
      <w:r>
        <w:rPr>
          <w:rStyle w:val="None"/>
          <w:rFonts w:ascii="Times New Roman" w:hAnsi="Times New Roman"/>
          <w:lang w:val="it-IT"/>
        </w:rPr>
        <w:t xml:space="preserve">Webber, Andrew J. 1996. </w:t>
      </w:r>
      <w:r>
        <w:rPr>
          <w:rStyle w:val="None"/>
          <w:rFonts w:ascii="Times New Roman" w:hAnsi="Times New Roman"/>
          <w:i/>
          <w:iCs/>
          <w:lang w:val="it-IT"/>
        </w:rPr>
        <w:t xml:space="preserve">The </w:t>
      </w:r>
      <w:proofErr w:type="spellStart"/>
      <w:r>
        <w:rPr>
          <w:rStyle w:val="None"/>
          <w:rFonts w:ascii="Times New Roman" w:hAnsi="Times New Roman"/>
          <w:i/>
          <w:iCs/>
          <w:lang w:val="it-IT"/>
        </w:rPr>
        <w:t>Doppelg</w:t>
      </w:r>
      <w:r>
        <w:rPr>
          <w:rStyle w:val="None"/>
          <w:rFonts w:ascii="Times New Roman" w:hAnsi="Times New Roman"/>
          <w:i/>
          <w:iCs/>
        </w:rPr>
        <w:t>änger</w:t>
      </w:r>
      <w:proofErr w:type="spellEnd"/>
      <w:r>
        <w:rPr>
          <w:rStyle w:val="None"/>
          <w:rFonts w:ascii="Times New Roman" w:hAnsi="Times New Roman"/>
          <w:i/>
          <w:iCs/>
        </w:rPr>
        <w:t>: Double Visions in German Literature</w:t>
      </w:r>
      <w:r>
        <w:rPr>
          <w:rStyle w:val="Hyperlink0"/>
          <w:rFonts w:eastAsia="Arial Unicode MS"/>
        </w:rPr>
        <w:t>. 1st edition. Oxford: Clarendon Press.</w:t>
      </w:r>
    </w:p>
    <w:p w14:paraId="04917607" w14:textId="77777777" w:rsidR="00AC195D" w:rsidRDefault="00AC195D">
      <w:pPr>
        <w:pStyle w:val="BodyA"/>
        <w:rPr>
          <w:rStyle w:val="None"/>
          <w:rFonts w:ascii="Times New Roman" w:eastAsia="Times New Roman" w:hAnsi="Times New Roman" w:cs="Times New Roman"/>
        </w:rPr>
      </w:pPr>
    </w:p>
    <w:p w14:paraId="5B6997B9" w14:textId="77777777" w:rsidR="00AC195D" w:rsidRDefault="00000000">
      <w:pPr>
        <w:pStyle w:val="BodyA"/>
        <w:spacing w:line="324" w:lineRule="auto"/>
      </w:pPr>
      <w:r>
        <w:rPr>
          <w:rStyle w:val="None"/>
          <w:rFonts w:ascii="Times New Roman" w:hAnsi="Times New Roman"/>
        </w:rPr>
        <w:t xml:space="preserve">Zuckerberg, M. (2023, September 28, 2023). </w:t>
      </w:r>
      <w:r>
        <w:rPr>
          <w:rStyle w:val="None"/>
          <w:rFonts w:ascii="Times New Roman" w:hAnsi="Times New Roman"/>
          <w:i/>
          <w:iCs/>
        </w:rPr>
        <w:t xml:space="preserve">Lex Fridman Podcast </w:t>
      </w:r>
      <w:r>
        <w:rPr>
          <w:rStyle w:val="None"/>
          <w:rFonts w:ascii="Times New Roman" w:hAnsi="Times New Roman"/>
        </w:rPr>
        <w:t>[Interview]. https://www.youtube.com/watch?v=MVYrJJNdrEg</w:t>
      </w:r>
    </w:p>
    <w:sectPr w:rsidR="00AC195D">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57B526" w14:textId="77777777" w:rsidR="00073D54" w:rsidRDefault="00073D54">
      <w:r>
        <w:separator/>
      </w:r>
    </w:p>
  </w:endnote>
  <w:endnote w:type="continuationSeparator" w:id="0">
    <w:p w14:paraId="73EBAB2D" w14:textId="77777777" w:rsidR="00073D54" w:rsidRDefault="00073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9710C" w14:textId="77777777" w:rsidR="00AC195D" w:rsidRDefault="00000000">
    <w:pPr>
      <w:pStyle w:val="Footer"/>
      <w:tabs>
        <w:tab w:val="clear" w:pos="9360"/>
        <w:tab w:val="right" w:pos="9340"/>
      </w:tabs>
      <w:jc w:val="right"/>
    </w:pPr>
    <w:r>
      <w:fldChar w:fldCharType="begin"/>
    </w:r>
    <w:r>
      <w:instrText xml:space="preserve"> PAGE </w:instrText>
    </w:r>
    <w:r>
      <w:fldChar w:fldCharType="separate"/>
    </w:r>
    <w:r w:rsidR="00414D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C69BC" w14:textId="77777777" w:rsidR="00073D54" w:rsidRDefault="00073D54">
      <w:r>
        <w:separator/>
      </w:r>
    </w:p>
  </w:footnote>
  <w:footnote w:type="continuationSeparator" w:id="0">
    <w:p w14:paraId="389041AA" w14:textId="77777777" w:rsidR="00073D54" w:rsidRDefault="00073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463C0" w14:textId="77777777" w:rsidR="00AC195D" w:rsidRDefault="00AC195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557514"/>
    <w:multiLevelType w:val="hybridMultilevel"/>
    <w:tmpl w:val="343403EC"/>
    <w:numStyleLink w:val="ImportedStyle1"/>
  </w:abstractNum>
  <w:abstractNum w:abstractNumId="1" w15:restartNumberingAfterBreak="0">
    <w:nsid w:val="6FA56E63"/>
    <w:multiLevelType w:val="hybridMultilevel"/>
    <w:tmpl w:val="343403EC"/>
    <w:styleLink w:val="ImportedStyle1"/>
    <w:lvl w:ilvl="0" w:tplc="B28C4C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2B026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38EB6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1EEEA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FA690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F4641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E84B1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A8A9E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4C0E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641010397">
    <w:abstractNumId w:val="1"/>
  </w:num>
  <w:num w:numId="2" w16cid:durableId="39243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5D"/>
    <w:rsid w:val="00073D54"/>
    <w:rsid w:val="00197C53"/>
    <w:rsid w:val="00414D0C"/>
    <w:rsid w:val="00697D3C"/>
    <w:rsid w:val="007A5BC9"/>
    <w:rsid w:val="008045EA"/>
    <w:rsid w:val="00A23006"/>
    <w:rsid w:val="00AC1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CE372C"/>
  <w15:docId w15:val="{736EB517-6E30-884B-9122-7FBCD077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before="360" w:after="120" w:line="276" w:lineRule="auto"/>
      <w:outlineLvl w:val="1"/>
    </w:pPr>
    <w:rPr>
      <w:rFonts w:ascii="Arial" w:eastAsia="Arial" w:hAnsi="Arial" w:cs="Arial"/>
      <w:color w:val="000000"/>
      <w:sz w:val="32"/>
      <w:szCs w:val="32"/>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cs="Arial Unicode MS"/>
      <w:color w:val="000000"/>
      <w:sz w:val="24"/>
      <w:szCs w:val="24"/>
      <w:u w:color="000000"/>
    </w:rPr>
  </w:style>
  <w:style w:type="character" w:styleId="PageNumber">
    <w:name w:val="page number"/>
  </w:style>
  <w:style w:type="paragraph" w:customStyle="1" w:styleId="Heading">
    <w:name w:val="Heading"/>
    <w:next w:val="BodyA"/>
    <w:pPr>
      <w:keepNext/>
      <w:keepLines/>
      <w:spacing w:before="400" w:after="120" w:line="276" w:lineRule="auto"/>
      <w:outlineLvl w:val="0"/>
    </w:pPr>
    <w:rPr>
      <w:rFonts w:ascii="Arial" w:hAnsi="Arial" w:cs="Arial Unicode MS"/>
      <w:color w:val="000000"/>
      <w:sz w:val="40"/>
      <w:szCs w:val="40"/>
      <w:u w:color="000000"/>
      <w14:textOutline w14:w="12700" w14:cap="flat" w14:cmpd="sng" w14:algn="ctr">
        <w14:noFill/>
        <w14:prstDash w14:val="solid"/>
        <w14:miter w14:lim="400000"/>
      </w14:textOutline>
    </w:rPr>
  </w:style>
  <w:style w:type="paragraph" w:customStyle="1" w:styleId="BodyA">
    <w:name w:val="Body A"/>
    <w:pPr>
      <w:spacing w:line="276" w:lineRule="auto"/>
    </w:pPr>
    <w:rPr>
      <w:rFonts w:ascii="Arial" w:hAnsi="Arial"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line="480" w:lineRule="atLeast"/>
    </w:pPr>
    <w:rPr>
      <w:rFonts w:eastAsia="Times New Roman"/>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character" w:customStyle="1" w:styleId="None">
    <w:name w:val="None"/>
  </w:style>
  <w:style w:type="character" w:customStyle="1" w:styleId="Hyperlink0">
    <w:name w:val="Hyperlink.0"/>
    <w:basedOn w:val="None"/>
    <w:rPr>
      <w:rFonts w:ascii="Times New Roman" w:eastAsia="Times New Roman" w:hAnsi="Times New Roman" w:cs="Times New Roman"/>
      <w:lang w:val="en-US"/>
    </w:rPr>
  </w:style>
  <w:style w:type="character" w:customStyle="1" w:styleId="Hyperlink1">
    <w:name w:val="Hyperlink.1"/>
    <w:basedOn w:val="None"/>
    <w:rPr>
      <w:rFonts w:ascii="Times New Roman" w:eastAsia="Times New Roman" w:hAnsi="Times New Roman" w:cs="Times New Roman"/>
      <w:outline w:val="0"/>
      <w:color w:val="1155CC"/>
      <w:u w:val="single" w:color="1155CC"/>
      <w:lang w:val="en-US"/>
    </w:rPr>
  </w:style>
  <w:style w:type="character" w:customStyle="1" w:styleId="Hyperlink2">
    <w:name w:val="Hyperlink.2"/>
    <w:basedOn w:val="Hyperlink"/>
    <w:rPr>
      <w:outline w:val="0"/>
      <w:color w:val="0000FF"/>
      <w:u w:val="single" w:color="0000FF"/>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14D0C"/>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oi.org/10.1177/1354856506061550" TargetMode="External"/><Relationship Id="rId13" Type="http://schemas.openxmlformats.org/officeDocument/2006/relationships/hyperlink" Target="https://doi.org/10.1057/9781137263353_7"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177/1354856506061550" TargetMode="External"/><Relationship Id="rId12" Type="http://schemas.openxmlformats.org/officeDocument/2006/relationships/hyperlink" Target="https://doi.org/10.1057/9781137263353_7" TargetMode="External"/><Relationship Id="rId17" Type="http://schemas.openxmlformats.org/officeDocument/2006/relationships/hyperlink" Target="https://doi.org/10.1109/MRA.2012.2192811" TargetMode="External"/><Relationship Id="rId2" Type="http://schemas.openxmlformats.org/officeDocument/2006/relationships/styles" Target="styles.xml"/><Relationship Id="rId16" Type="http://schemas.openxmlformats.org/officeDocument/2006/relationships/hyperlink" Target="https://doi.org/10.1109/MRA.2012.219281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470742" TargetMode="External"/><Relationship Id="rId5" Type="http://schemas.openxmlformats.org/officeDocument/2006/relationships/footnotes" Target="footnotes.xml"/><Relationship Id="rId15" Type="http://schemas.openxmlformats.org/officeDocument/2006/relationships/hyperlink" Target="https://www.wired.com/2017/10/hiroshi-ishiguro-when-robots-act-just-like-humans/" TargetMode="External"/><Relationship Id="rId10" Type="http://schemas.openxmlformats.org/officeDocument/2006/relationships/hyperlink" Target="https://doi.org/10.1145/3470742"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onthemorningyouwake.com/" TargetMode="External"/><Relationship Id="rId14" Type="http://schemas.openxmlformats.org/officeDocument/2006/relationships/hyperlink" Target="https://www.wired.com/2017/10/hiroshi-ishiguro-when-robots-act-just-like-humans/"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6771</Words>
  <Characters>38597</Characters>
  <Application>Microsoft Office Word</Application>
  <DocSecurity>0</DocSecurity>
  <Lines>321</Lines>
  <Paragraphs>90</Paragraphs>
  <ScaleCrop>false</ScaleCrop>
  <Company/>
  <LinksUpToDate>false</LinksUpToDate>
  <CharactersWithSpaces>45278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Bolter, Jay D</cp:lastModifiedBy>
  <cp:revision>5</cp:revision>
  <dcterms:created xsi:type="dcterms:W3CDTF">2024-12-11T23:43:00Z</dcterms:created>
  <dcterms:modified xsi:type="dcterms:W3CDTF">2024-12-12T15:32:00Z</dcterms:modified>
</cp:coreProperties>
</file>